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ind w:firstLine="562"/>
        <w:jc w:val="center"/>
        <w:rPr>
          <w:rFonts w:cs="Times New Roman" w:hAnsiTheme="minorEastAsia"/>
          <w:b/>
          <w:bCs/>
          <w:sz w:val="28"/>
          <w:szCs w:val="36"/>
        </w:rPr>
      </w:pPr>
      <w:bookmarkStart w:id="0" w:name="_Hlk50644769"/>
      <w:bookmarkStart w:id="1" w:name="_Hlk50706794"/>
      <w:bookmarkStart w:id="2" w:name="_Hlk51839971"/>
    </w:p>
    <w:p>
      <w:pPr>
        <w:bidi w:val="0"/>
        <w:ind w:left="0" w:leftChars="0" w:firstLine="0" w:firstLineChars="0"/>
        <w:jc w:val="center"/>
        <w:rPr>
          <w:rFonts w:hint="eastAsia" w:ascii="仿宋_GB2312" w:hAnsi="仿宋_GB2312" w:eastAsia="仿宋_GB2312" w:cs="仿宋_GB2312"/>
          <w:b/>
          <w:bCs/>
          <w:sz w:val="44"/>
          <w:szCs w:val="44"/>
          <w:lang w:val="en-US" w:eastAsia="zh-CN"/>
        </w:rPr>
      </w:pPr>
      <w:r>
        <w:rPr>
          <w:rFonts w:hint="eastAsia" w:ascii="经典黑体简" w:hAnsi="经典黑体简" w:eastAsia="经典黑体简" w:cs="经典黑体简"/>
          <w:b/>
          <w:bCs/>
          <w:kern w:val="2"/>
          <w:sz w:val="52"/>
          <w:szCs w:val="52"/>
          <w:lang w:val="en-US" w:eastAsia="zh-CN" w:bidi="ar-SA"/>
        </w:rPr>
        <w:t>华雍花鸟市场项目</w:t>
      </w:r>
    </w:p>
    <w:p>
      <w:pPr>
        <w:adjustRightInd w:val="0"/>
        <w:snapToGrid w:val="0"/>
        <w:ind w:left="0" w:leftChars="0" w:firstLine="0" w:firstLineChars="0"/>
        <w:jc w:val="center"/>
        <w:rPr>
          <w:rFonts w:hint="eastAsia" w:ascii="经典黑体简" w:hAnsi="经典黑体简" w:eastAsia="经典黑体简" w:cs="经典黑体简"/>
          <w:b/>
          <w:bCs/>
          <w:kern w:val="2"/>
          <w:sz w:val="52"/>
          <w:szCs w:val="52"/>
          <w:lang w:val="en-US" w:eastAsia="zh-CN" w:bidi="ar-SA"/>
        </w:rPr>
      </w:pPr>
      <w:r>
        <w:rPr>
          <w:rFonts w:hint="eastAsia" w:ascii="经典黑体简" w:hAnsi="经典黑体简" w:eastAsia="经典黑体简" w:cs="经典黑体简"/>
          <w:b/>
          <w:bCs/>
          <w:kern w:val="2"/>
          <w:sz w:val="52"/>
          <w:szCs w:val="52"/>
          <w:lang w:val="en-US" w:eastAsia="zh-CN" w:bidi="ar-SA"/>
        </w:rPr>
        <w:t>水土保持方案报告表</w:t>
      </w:r>
    </w:p>
    <w:p>
      <w:pPr>
        <w:pStyle w:val="11"/>
        <w:rPr>
          <w:rFonts w:hint="eastAsia"/>
          <w:lang w:val="en-US" w:eastAsia="zh-CN"/>
        </w:rPr>
      </w:pPr>
    </w:p>
    <w:p>
      <w:pPr>
        <w:pStyle w:val="11"/>
      </w:pPr>
    </w:p>
    <w:p>
      <w:pPr>
        <w:pStyle w:val="2"/>
        <w:ind w:left="0" w:leftChars="0" w:firstLine="0" w:firstLineChars="0"/>
        <w:rPr>
          <w:rFonts w:hint="eastAsia" w:eastAsia="仿宋_GB2312"/>
          <w:b/>
          <w:bCs/>
          <w:sz w:val="28"/>
          <w:szCs w:val="36"/>
          <w:lang w:eastAsia="zh-CN"/>
        </w:rPr>
      </w:pPr>
      <w:r>
        <w:rPr>
          <w:rFonts w:hint="eastAsia" w:eastAsia="仿宋_GB2312"/>
          <w:b/>
          <w:bCs/>
          <w:sz w:val="28"/>
          <w:szCs w:val="36"/>
          <w:lang w:eastAsia="zh-CN"/>
        </w:rPr>
        <w:drawing>
          <wp:inline distT="0" distB="0" distL="114300" distR="114300">
            <wp:extent cx="5266055" cy="3641725"/>
            <wp:effectExtent l="0" t="0" r="10795" b="15875"/>
            <wp:docPr id="14" name="图片 14" descr="1609117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09117462(1)"/>
                    <pic:cNvPicPr>
                      <a:picLocks noChangeAspect="1"/>
                    </pic:cNvPicPr>
                  </pic:nvPicPr>
                  <pic:blipFill>
                    <a:blip r:embed="rId14"/>
                    <a:stretch>
                      <a:fillRect/>
                    </a:stretch>
                  </pic:blipFill>
                  <pic:spPr>
                    <a:xfrm>
                      <a:off x="0" y="0"/>
                      <a:ext cx="5266055" cy="3641725"/>
                    </a:xfrm>
                    <a:prstGeom prst="rect">
                      <a:avLst/>
                    </a:prstGeom>
                  </pic:spPr>
                </pic:pic>
              </a:graphicData>
            </a:graphic>
          </wp:inline>
        </w:drawing>
      </w:r>
    </w:p>
    <w:p>
      <w:pPr>
        <w:pStyle w:val="2"/>
        <w:rPr>
          <w:b/>
          <w:bCs/>
          <w:sz w:val="28"/>
          <w:szCs w:val="36"/>
        </w:rPr>
      </w:pPr>
    </w:p>
    <w:p>
      <w:pPr>
        <w:pStyle w:val="2"/>
        <w:rPr>
          <w:b/>
          <w:bCs/>
          <w:sz w:val="28"/>
          <w:szCs w:val="36"/>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heme="majorEastAsia" w:hAnsiTheme="majorEastAsia" w:eastAsiaTheme="majorEastAsia" w:cstheme="majorEastAsia"/>
          <w:b/>
          <w:bCs/>
          <w:sz w:val="30"/>
          <w:szCs w:val="30"/>
          <w:lang w:val="en-US" w:eastAsia="zh-CN"/>
        </w:rPr>
      </w:pPr>
      <w:r>
        <w:rPr>
          <w:rFonts w:hint="eastAsia" w:asciiTheme="majorEastAsia" w:hAnsiTheme="majorEastAsia" w:eastAsiaTheme="majorEastAsia" w:cstheme="majorEastAsia"/>
          <w:b/>
          <w:bCs/>
          <w:sz w:val="30"/>
          <w:szCs w:val="30"/>
          <w:lang w:val="en-US" w:eastAsia="zh-CN"/>
        </w:rPr>
        <w:t>建设单位：巢湖市华雍置业有限公司</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heme="majorEastAsia" w:hAnsiTheme="majorEastAsia" w:eastAsiaTheme="majorEastAsia" w:cstheme="majorEastAsia"/>
          <w:b/>
          <w:bCs/>
          <w:spacing w:val="28"/>
          <w:sz w:val="30"/>
          <w:szCs w:val="30"/>
          <w:lang w:val="en-US" w:eastAsia="zh-CN"/>
        </w:rPr>
      </w:pPr>
      <w:r>
        <w:rPr>
          <w:rFonts w:hint="eastAsia" w:asciiTheme="majorEastAsia" w:hAnsiTheme="majorEastAsia" w:eastAsiaTheme="majorEastAsia" w:cstheme="majorEastAsia"/>
          <w:b/>
          <w:bCs/>
          <w:sz w:val="30"/>
          <w:szCs w:val="30"/>
          <w:lang w:val="en-US" w:eastAsia="zh-CN"/>
        </w:rPr>
        <w:t>编制单位：</w:t>
      </w:r>
      <w:r>
        <w:rPr>
          <w:rFonts w:hint="eastAsia" w:asciiTheme="majorEastAsia" w:hAnsiTheme="majorEastAsia" w:eastAsiaTheme="majorEastAsia" w:cstheme="majorEastAsia"/>
          <w:b/>
          <w:bCs/>
          <w:w w:val="93"/>
          <w:sz w:val="30"/>
          <w:szCs w:val="30"/>
          <w:lang w:val="en-US" w:eastAsia="zh-CN"/>
        </w:rPr>
        <w:t>安徽禾睿工程技术有限公司</w:t>
      </w:r>
    </w:p>
    <w:p>
      <w:pPr>
        <w:spacing w:line="480" w:lineRule="auto"/>
        <w:ind w:left="0" w:leftChars="0" w:firstLine="0" w:firstLineChars="0"/>
        <w:jc w:val="center"/>
        <w:rPr>
          <w:rFonts w:hint="eastAsia" w:asciiTheme="majorEastAsia" w:hAnsiTheme="majorEastAsia" w:eastAsiaTheme="majorEastAsia" w:cstheme="majorEastAsia"/>
          <w:b/>
          <w:bCs/>
          <w:sz w:val="30"/>
          <w:szCs w:val="30"/>
          <w:lang w:val="en-US" w:eastAsia="zh-CN"/>
        </w:rPr>
        <w:sectPr>
          <w:headerReference r:id="rId3" w:type="default"/>
          <w:footerReference r:id="rId4" w:type="default"/>
          <w:pgSz w:w="11906" w:h="16838"/>
          <w:pgMar w:top="1440" w:right="1800" w:bottom="1440" w:left="1800" w:header="851" w:footer="992" w:gutter="0"/>
          <w:pgBorders w:zOrder="back">
            <w:top w:val="none" w:sz="0" w:space="0"/>
            <w:left w:val="none" w:sz="0" w:space="0"/>
            <w:bottom w:val="thinThickLargeGap" w:color="auto" w:sz="24" w:space="1"/>
            <w:right w:val="none" w:sz="0" w:space="0"/>
          </w:pgBorders>
          <w:pgNumType w:start="1"/>
          <w:cols w:space="425" w:num="1"/>
          <w:docGrid w:type="lines" w:linePitch="312" w:charSpace="0"/>
        </w:sectPr>
      </w:pPr>
      <w:r>
        <w:rPr>
          <w:rFonts w:hint="eastAsia" w:asciiTheme="majorEastAsia" w:hAnsiTheme="majorEastAsia" w:eastAsiaTheme="majorEastAsia" w:cstheme="majorEastAsia"/>
          <w:b/>
          <w:bCs/>
          <w:sz w:val="30"/>
          <w:szCs w:val="30"/>
          <w:lang w:val="en-US" w:eastAsia="zh-CN"/>
        </w:rPr>
        <w:t>二〇二〇年十月</w:t>
      </w:r>
    </w:p>
    <w:p>
      <w:pPr>
        <w:pStyle w:val="11"/>
        <w:sectPr>
          <w:pgSz w:w="11906" w:h="16838"/>
          <w:pgMar w:top="1440" w:right="1800" w:bottom="1440" w:left="1800" w:header="851" w:footer="992" w:gutter="0"/>
          <w:pgBorders w:zOrder="back">
            <w:top w:val="none" w:sz="0" w:space="0"/>
            <w:left w:val="none" w:sz="0" w:space="0"/>
            <w:bottom w:val="thinThickLargeGap" w:color="auto" w:sz="24" w:space="1"/>
            <w:right w:val="none" w:sz="0" w:space="0"/>
          </w:pgBorders>
          <w:pgNumType w:start="1"/>
          <w:cols w:space="425" w:num="1"/>
          <w:docGrid w:type="lines" w:linePitch="312" w:charSpace="0"/>
        </w:sectPr>
      </w:pPr>
    </w:p>
    <w:p>
      <w:pPr>
        <w:pStyle w:val="11"/>
      </w:pPr>
    </w:p>
    <w:p>
      <w:pPr>
        <w:spacing w:line="480" w:lineRule="auto"/>
        <w:ind w:firstLine="562"/>
        <w:rPr>
          <w:b/>
          <w:bCs/>
          <w:sz w:val="28"/>
          <w:szCs w:val="36"/>
        </w:rPr>
      </w:pPr>
    </w:p>
    <w:p>
      <w:pPr>
        <w:adjustRightInd w:val="0"/>
        <w:snapToGrid w:val="0"/>
        <w:ind w:firstLine="257" w:firstLineChars="71"/>
        <w:jc w:val="center"/>
        <w:rPr>
          <w:rFonts w:ascii="仿宋_GB2312" w:hAnsi="黑体" w:cs="Times New Roman"/>
          <w:b/>
          <w:bCs/>
          <w:sz w:val="36"/>
          <w:szCs w:val="36"/>
        </w:rPr>
      </w:pPr>
      <w:r>
        <w:rPr>
          <w:rFonts w:hint="eastAsia" w:ascii="仿宋_GB2312" w:cs="Times New Roman" w:hAnsiTheme="minorEastAsia"/>
          <w:b/>
          <w:bCs/>
          <w:sz w:val="36"/>
          <w:szCs w:val="36"/>
          <w:lang w:val="en-US" w:eastAsia="zh-CN"/>
        </w:rPr>
        <w:t>华雍花鸟市场项目</w:t>
      </w:r>
      <w:r>
        <w:rPr>
          <w:rFonts w:hint="eastAsia" w:ascii="仿宋_GB2312" w:hAnsi="黑体" w:cs="Times New Roman"/>
          <w:b/>
          <w:bCs/>
          <w:sz w:val="36"/>
          <w:szCs w:val="36"/>
        </w:rPr>
        <w:t>水土保持方案报告表</w:t>
      </w:r>
    </w:p>
    <w:p>
      <w:pPr>
        <w:spacing w:line="480" w:lineRule="auto"/>
        <w:jc w:val="center"/>
        <w:rPr>
          <w:b/>
          <w:bCs/>
          <w:sz w:val="36"/>
          <w:szCs w:val="36"/>
        </w:rPr>
      </w:pPr>
      <w:r>
        <w:rPr>
          <w:rFonts w:hint="eastAsia"/>
          <w:b/>
          <w:bCs/>
          <w:sz w:val="36"/>
          <w:szCs w:val="36"/>
        </w:rPr>
        <w:t>（责任页）</w:t>
      </w:r>
    </w:p>
    <w:p>
      <w:pPr>
        <w:spacing w:line="720" w:lineRule="auto"/>
        <w:ind w:firstLine="562"/>
        <w:jc w:val="center"/>
        <w:rPr>
          <w:b/>
          <w:bCs/>
          <w:sz w:val="28"/>
          <w:szCs w:val="36"/>
        </w:rPr>
      </w:pPr>
    </w:p>
    <w:p>
      <w:pPr>
        <w:spacing w:line="720" w:lineRule="auto"/>
        <w:ind w:firstLine="562"/>
        <w:jc w:val="left"/>
        <w:rPr>
          <w:b/>
          <w:bCs/>
          <w:sz w:val="28"/>
          <w:szCs w:val="36"/>
        </w:rPr>
      </w:pPr>
      <w:r>
        <w:rPr>
          <w:rFonts w:hint="eastAsia"/>
          <w:b/>
          <w:bCs/>
          <w:sz w:val="28"/>
          <w:szCs w:val="36"/>
        </w:rPr>
        <w:t xml:space="preserve">批 </w:t>
      </w:r>
      <w:r>
        <w:rPr>
          <w:b/>
          <w:bCs/>
          <w:sz w:val="28"/>
          <w:szCs w:val="36"/>
        </w:rPr>
        <w:t xml:space="preserve"> </w:t>
      </w:r>
      <w:r>
        <w:rPr>
          <w:rFonts w:hint="eastAsia"/>
          <w:b/>
          <w:bCs/>
          <w:sz w:val="28"/>
          <w:szCs w:val="36"/>
        </w:rPr>
        <w:t xml:space="preserve">准： </w:t>
      </w:r>
      <w:r>
        <w:rPr>
          <w:b/>
          <w:bCs/>
          <w:sz w:val="28"/>
          <w:szCs w:val="36"/>
        </w:rPr>
        <w:t xml:space="preserve"> </w:t>
      </w:r>
      <w:r>
        <w:rPr>
          <w:rFonts w:hint="eastAsia"/>
          <w:sz w:val="28"/>
          <w:szCs w:val="36"/>
        </w:rPr>
        <w:t>贾先</w:t>
      </w:r>
      <w:r>
        <w:rPr>
          <w:rFonts w:hint="eastAsia"/>
          <w:sz w:val="28"/>
          <w:szCs w:val="36"/>
          <w:lang w:val="en-US" w:eastAsia="zh-CN"/>
        </w:rPr>
        <w:t>宏</w:t>
      </w:r>
      <w:r>
        <w:rPr>
          <w:rFonts w:hint="eastAsia"/>
          <w:b/>
          <w:bCs/>
          <w:sz w:val="28"/>
          <w:szCs w:val="36"/>
        </w:rPr>
        <w:t xml:space="preserve"> </w:t>
      </w:r>
      <w:r>
        <w:rPr>
          <w:b/>
          <w:bCs/>
          <w:sz w:val="28"/>
          <w:szCs w:val="36"/>
        </w:rPr>
        <w:t xml:space="preserve"> </w:t>
      </w:r>
    </w:p>
    <w:p>
      <w:pPr>
        <w:spacing w:line="720" w:lineRule="auto"/>
        <w:ind w:firstLine="562"/>
        <w:jc w:val="left"/>
        <w:rPr>
          <w:sz w:val="28"/>
          <w:szCs w:val="36"/>
        </w:rPr>
      </w:pPr>
      <w:r>
        <w:rPr>
          <w:rFonts w:hint="eastAsia"/>
          <w:b/>
          <w:bCs/>
          <w:sz w:val="28"/>
          <w:szCs w:val="36"/>
        </w:rPr>
        <w:t xml:space="preserve">核 </w:t>
      </w:r>
      <w:r>
        <w:rPr>
          <w:b/>
          <w:bCs/>
          <w:sz w:val="28"/>
          <w:szCs w:val="36"/>
        </w:rPr>
        <w:t xml:space="preserve"> </w:t>
      </w:r>
      <w:r>
        <w:rPr>
          <w:rFonts w:hint="eastAsia"/>
          <w:b/>
          <w:bCs/>
          <w:sz w:val="28"/>
          <w:szCs w:val="36"/>
        </w:rPr>
        <w:t xml:space="preserve">定： </w:t>
      </w:r>
      <w:r>
        <w:rPr>
          <w:sz w:val="28"/>
          <w:szCs w:val="36"/>
        </w:rPr>
        <w:t xml:space="preserve"> </w:t>
      </w:r>
      <w:r>
        <w:rPr>
          <w:rFonts w:hint="eastAsia"/>
          <w:sz w:val="28"/>
          <w:szCs w:val="36"/>
        </w:rPr>
        <w:t>代学刚</w:t>
      </w:r>
    </w:p>
    <w:p>
      <w:pPr>
        <w:spacing w:line="720" w:lineRule="auto"/>
        <w:ind w:firstLine="562"/>
        <w:jc w:val="left"/>
        <w:rPr>
          <w:b/>
          <w:bCs/>
          <w:sz w:val="28"/>
          <w:szCs w:val="36"/>
        </w:rPr>
      </w:pPr>
      <w:r>
        <w:rPr>
          <w:rFonts w:hint="eastAsia"/>
          <w:b/>
          <w:bCs/>
          <w:sz w:val="28"/>
          <w:szCs w:val="36"/>
        </w:rPr>
        <w:t xml:space="preserve">审 </w:t>
      </w:r>
      <w:r>
        <w:rPr>
          <w:b/>
          <w:bCs/>
          <w:sz w:val="28"/>
          <w:szCs w:val="36"/>
        </w:rPr>
        <w:t xml:space="preserve"> </w:t>
      </w:r>
      <w:r>
        <w:rPr>
          <w:rFonts w:hint="eastAsia"/>
          <w:b/>
          <w:bCs/>
          <w:sz w:val="28"/>
          <w:szCs w:val="36"/>
        </w:rPr>
        <w:t xml:space="preserve">查： </w:t>
      </w:r>
      <w:r>
        <w:rPr>
          <w:b/>
          <w:bCs/>
          <w:sz w:val="28"/>
          <w:szCs w:val="36"/>
        </w:rPr>
        <w:t xml:space="preserve"> </w:t>
      </w:r>
      <w:r>
        <w:rPr>
          <w:rFonts w:hint="eastAsia"/>
          <w:sz w:val="28"/>
          <w:szCs w:val="36"/>
        </w:rPr>
        <w:t>高增福</w:t>
      </w:r>
    </w:p>
    <w:p>
      <w:pPr>
        <w:spacing w:line="720" w:lineRule="auto"/>
        <w:ind w:firstLine="562"/>
        <w:jc w:val="left"/>
        <w:rPr>
          <w:rFonts w:hint="eastAsia" w:eastAsia="仿宋_GB2312"/>
          <w:b/>
          <w:bCs/>
          <w:sz w:val="28"/>
          <w:szCs w:val="36"/>
          <w:lang w:val="en-US" w:eastAsia="zh-CN"/>
        </w:rPr>
      </w:pPr>
      <w:r>
        <w:rPr>
          <w:rFonts w:hint="eastAsia"/>
          <w:b/>
          <w:bCs/>
          <w:sz w:val="28"/>
          <w:szCs w:val="36"/>
        </w:rPr>
        <w:t xml:space="preserve">校 </w:t>
      </w:r>
      <w:r>
        <w:rPr>
          <w:b/>
          <w:bCs/>
          <w:sz w:val="28"/>
          <w:szCs w:val="36"/>
        </w:rPr>
        <w:t xml:space="preserve"> </w:t>
      </w:r>
      <w:r>
        <w:rPr>
          <w:rFonts w:hint="eastAsia"/>
          <w:b/>
          <w:bCs/>
          <w:sz w:val="28"/>
          <w:szCs w:val="36"/>
        </w:rPr>
        <w:t xml:space="preserve">核： </w:t>
      </w:r>
      <w:r>
        <w:rPr>
          <w:b/>
          <w:bCs/>
          <w:sz w:val="28"/>
          <w:szCs w:val="36"/>
        </w:rPr>
        <w:t xml:space="preserve"> </w:t>
      </w:r>
      <w:r>
        <w:rPr>
          <w:rFonts w:hint="eastAsia" w:ascii="Times New Roman" w:hAnsi="Times New Roman"/>
          <w:sz w:val="28"/>
          <w:szCs w:val="36"/>
          <w:lang w:val="en-US" w:eastAsia="zh-CN"/>
        </w:rPr>
        <w:t>周文逸</w:t>
      </w:r>
    </w:p>
    <w:p>
      <w:pPr>
        <w:spacing w:line="720" w:lineRule="auto"/>
        <w:ind w:firstLine="562"/>
        <w:jc w:val="left"/>
        <w:rPr>
          <w:rFonts w:hint="eastAsia" w:eastAsia="仿宋_GB2312"/>
          <w:b/>
          <w:bCs/>
          <w:sz w:val="28"/>
          <w:szCs w:val="36"/>
          <w:lang w:eastAsia="zh-CN"/>
        </w:rPr>
      </w:pPr>
      <w:r>
        <w:rPr>
          <w:rFonts w:hint="eastAsia"/>
          <w:b/>
          <w:bCs/>
          <w:sz w:val="28"/>
          <w:szCs w:val="36"/>
        </w:rPr>
        <w:t xml:space="preserve">项目负责人： </w:t>
      </w:r>
      <w:r>
        <w:rPr>
          <w:rFonts w:hint="eastAsia"/>
          <w:sz w:val="28"/>
          <w:szCs w:val="36"/>
          <w:lang w:val="en-US" w:eastAsia="zh-CN"/>
        </w:rPr>
        <w:t>余昊</w:t>
      </w:r>
    </w:p>
    <w:p>
      <w:pPr>
        <w:spacing w:line="720" w:lineRule="auto"/>
        <w:ind w:firstLine="562"/>
        <w:jc w:val="left"/>
        <w:rPr>
          <w:rFonts w:hint="eastAsia" w:eastAsia="仿宋_GB2312"/>
          <w:sz w:val="28"/>
          <w:szCs w:val="36"/>
          <w:lang w:eastAsia="zh-CN"/>
        </w:rPr>
      </w:pPr>
      <w:r>
        <w:rPr>
          <w:rFonts w:hint="eastAsia"/>
          <w:b/>
          <w:bCs/>
          <w:sz w:val="28"/>
          <w:szCs w:val="36"/>
        </w:rPr>
        <w:t xml:space="preserve">编 </w:t>
      </w:r>
      <w:r>
        <w:rPr>
          <w:b/>
          <w:bCs/>
          <w:sz w:val="28"/>
          <w:szCs w:val="36"/>
        </w:rPr>
        <w:t xml:space="preserve"> </w:t>
      </w:r>
      <w:r>
        <w:rPr>
          <w:rFonts w:hint="eastAsia"/>
          <w:b/>
          <w:bCs/>
          <w:sz w:val="28"/>
          <w:szCs w:val="36"/>
        </w:rPr>
        <w:t xml:space="preserve">写： </w:t>
      </w:r>
      <w:r>
        <w:rPr>
          <w:b/>
          <w:bCs/>
          <w:sz w:val="28"/>
          <w:szCs w:val="36"/>
        </w:rPr>
        <w:t xml:space="preserve"> </w:t>
      </w:r>
      <w:r>
        <w:rPr>
          <w:rFonts w:hint="eastAsia"/>
          <w:sz w:val="28"/>
          <w:szCs w:val="36"/>
          <w:lang w:val="en-US" w:eastAsia="zh-CN"/>
        </w:rPr>
        <w:t>余昊</w:t>
      </w:r>
    </w:p>
    <w:p>
      <w:pPr>
        <w:spacing w:line="720" w:lineRule="auto"/>
        <w:ind w:firstLine="560"/>
        <w:jc w:val="left"/>
        <w:rPr>
          <w:sz w:val="28"/>
          <w:szCs w:val="36"/>
        </w:rPr>
      </w:pPr>
    </w:p>
    <w:p>
      <w:pPr>
        <w:widowControl/>
        <w:spacing w:line="240" w:lineRule="auto"/>
        <w:ind w:firstLine="0" w:firstLineChars="0"/>
        <w:jc w:val="left"/>
        <w:rPr>
          <w:sz w:val="28"/>
          <w:szCs w:val="36"/>
        </w:rPr>
      </w:pPr>
      <w:r>
        <w:rPr>
          <w:sz w:val="28"/>
          <w:szCs w:val="36"/>
        </w:rPr>
        <w:br w:type="page"/>
      </w:r>
    </w:p>
    <w:bookmarkEnd w:id="0"/>
    <w:bookmarkEnd w:id="1"/>
    <w:bookmarkEnd w:id="2"/>
    <w:p>
      <w:pPr>
        <w:pStyle w:val="11"/>
        <w:spacing w:before="156" w:beforeLines="50"/>
        <w:ind w:firstLine="482"/>
        <w:jc w:val="center"/>
        <w:rPr>
          <w:rFonts w:ascii="Times New Roman" w:hAnsi="Times New Roman" w:eastAsia="仿宋" w:cs="Times New Roman"/>
          <w:b/>
          <w:bCs/>
          <w:color w:val="auto"/>
          <w:sz w:val="24"/>
          <w:szCs w:val="28"/>
        </w:rPr>
      </w:pPr>
      <w:bookmarkStart w:id="3" w:name="_Toc23526_WPSOffice_Level1"/>
      <w:r>
        <w:rPr>
          <w:rFonts w:hint="eastAsia" w:ascii="Times New Roman" w:hAnsi="仿宋" w:eastAsia="仿宋" w:cs="Times New Roman"/>
          <w:b/>
          <w:bCs/>
          <w:color w:val="auto"/>
          <w:sz w:val="24"/>
          <w:szCs w:val="28"/>
          <w:lang w:val="en-US" w:eastAsia="zh-CN"/>
        </w:rPr>
        <w:t>华雍花鸟市场项目</w:t>
      </w:r>
      <w:r>
        <w:rPr>
          <w:rFonts w:ascii="Times New Roman" w:hAnsi="仿宋" w:eastAsia="仿宋" w:cs="Times New Roman"/>
          <w:b/>
          <w:bCs/>
          <w:color w:val="auto"/>
          <w:sz w:val="24"/>
          <w:szCs w:val="28"/>
        </w:rPr>
        <w:t>水土保持方案</w:t>
      </w:r>
      <w:r>
        <w:rPr>
          <w:rFonts w:hint="eastAsia" w:ascii="Times New Roman" w:hAnsi="仿宋" w:eastAsia="仿宋" w:cs="Times New Roman"/>
          <w:b/>
          <w:bCs/>
          <w:color w:val="auto"/>
          <w:sz w:val="24"/>
          <w:szCs w:val="28"/>
        </w:rPr>
        <w:t>报告</w:t>
      </w:r>
      <w:r>
        <w:rPr>
          <w:rFonts w:ascii="Times New Roman" w:hAnsi="仿宋" w:eastAsia="仿宋" w:cs="Times New Roman"/>
          <w:b/>
          <w:bCs/>
          <w:color w:val="auto"/>
          <w:sz w:val="24"/>
          <w:szCs w:val="28"/>
        </w:rPr>
        <w:t>表</w:t>
      </w:r>
      <w:bookmarkEnd w:id="3"/>
    </w:p>
    <w:tbl>
      <w:tblPr>
        <w:tblStyle w:val="17"/>
        <w:tblW w:w="854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37"/>
        <w:gridCol w:w="1902"/>
        <w:gridCol w:w="481"/>
        <w:gridCol w:w="1092"/>
        <w:gridCol w:w="101"/>
        <w:gridCol w:w="126"/>
        <w:gridCol w:w="330"/>
        <w:gridCol w:w="157"/>
        <w:gridCol w:w="177"/>
        <w:gridCol w:w="599"/>
        <w:gridCol w:w="269"/>
        <w:gridCol w:w="232"/>
        <w:gridCol w:w="64"/>
        <w:gridCol w:w="405"/>
        <w:gridCol w:w="10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7" w:type="dxa"/>
            <w:vMerge w:val="restart"/>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项目</w:t>
            </w:r>
          </w:p>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概况</w:t>
            </w:r>
          </w:p>
        </w:tc>
        <w:tc>
          <w:tcPr>
            <w:tcW w:w="1902" w:type="dxa"/>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位置</w:t>
            </w:r>
          </w:p>
        </w:tc>
        <w:tc>
          <w:tcPr>
            <w:tcW w:w="5109" w:type="dxa"/>
            <w:gridSpan w:val="13"/>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hint="eastAsia" w:ascii="Times New Roman" w:hAnsi="仿宋" w:eastAsia="仿宋"/>
                <w:sz w:val="18"/>
                <w:szCs w:val="18"/>
                <w:lang w:val="en-US" w:eastAsia="zh-CN"/>
              </w:rPr>
              <w:t>巢湖市长江西路与淮南铁路交口东南侧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7" w:type="dxa"/>
            <w:vMerge w:val="continue"/>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p>
        </w:tc>
        <w:tc>
          <w:tcPr>
            <w:tcW w:w="1902" w:type="dxa"/>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建设内容</w:t>
            </w:r>
          </w:p>
        </w:tc>
        <w:tc>
          <w:tcPr>
            <w:tcW w:w="5109" w:type="dxa"/>
            <w:gridSpan w:val="13"/>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hint="eastAsia" w:ascii="Times New Roman" w:hAnsi="仿宋" w:eastAsia="仿宋"/>
                <w:sz w:val="18"/>
                <w:szCs w:val="18"/>
                <w:lang w:val="en-US" w:eastAsia="zh-CN"/>
              </w:rPr>
              <w:t>项目</w:t>
            </w:r>
            <w:r>
              <w:rPr>
                <w:rFonts w:hint="default" w:ascii="Times New Roman" w:hAnsi="仿宋" w:eastAsia="仿宋"/>
                <w:sz w:val="18"/>
                <w:szCs w:val="18"/>
                <w:lang w:val="en-US" w:eastAsia="zh-CN"/>
              </w:rPr>
              <w:t>总</w:t>
            </w:r>
            <w:r>
              <w:rPr>
                <w:rFonts w:hint="eastAsia" w:ascii="Times New Roman" w:hAnsi="仿宋" w:eastAsia="仿宋"/>
                <w:sz w:val="18"/>
                <w:szCs w:val="18"/>
                <w:lang w:val="en-US" w:eastAsia="zh-CN"/>
              </w:rPr>
              <w:t>用地</w:t>
            </w:r>
            <w:r>
              <w:rPr>
                <w:rFonts w:hint="default" w:ascii="Times New Roman" w:hAnsi="仿宋" w:eastAsia="仿宋"/>
                <w:sz w:val="18"/>
                <w:szCs w:val="18"/>
                <w:lang w:val="en-US" w:eastAsia="zh-CN"/>
              </w:rPr>
              <w:t>面积</w:t>
            </w:r>
            <w:r>
              <w:rPr>
                <w:rFonts w:hint="eastAsia" w:ascii="Times New Roman" w:hAnsi="仿宋" w:eastAsia="仿宋"/>
                <w:sz w:val="18"/>
                <w:szCs w:val="18"/>
                <w:lang w:val="en-US" w:eastAsia="zh-CN"/>
              </w:rPr>
              <w:t>约13074m</w:t>
            </w:r>
            <w:r>
              <w:rPr>
                <w:rFonts w:hint="eastAsia" w:ascii="Times New Roman" w:hAnsi="仿宋" w:eastAsia="仿宋"/>
                <w:sz w:val="18"/>
                <w:szCs w:val="18"/>
                <w:vertAlign w:val="superscript"/>
                <w:lang w:val="en-US" w:eastAsia="zh-CN"/>
              </w:rPr>
              <w:t>2</w:t>
            </w:r>
            <w:r>
              <w:rPr>
                <w:rFonts w:hint="eastAsia" w:ascii="Times New Roman" w:hAnsi="仿宋" w:eastAsia="仿宋"/>
                <w:sz w:val="18"/>
                <w:szCs w:val="18"/>
                <w:lang w:val="en-US" w:eastAsia="zh-CN"/>
              </w:rPr>
              <w:t>（合19.6亩）</w:t>
            </w:r>
            <w:r>
              <w:rPr>
                <w:rFonts w:hint="default" w:ascii="Times New Roman" w:hAnsi="仿宋" w:eastAsia="仿宋"/>
                <w:sz w:val="18"/>
                <w:szCs w:val="18"/>
                <w:lang w:val="en-US" w:eastAsia="zh-CN"/>
              </w:rPr>
              <w:t>，</w:t>
            </w:r>
            <w:r>
              <w:rPr>
                <w:rFonts w:hint="eastAsia" w:ascii="Times New Roman" w:hAnsi="仿宋" w:eastAsia="仿宋"/>
                <w:sz w:val="18"/>
                <w:szCs w:val="18"/>
                <w:lang w:val="en-US" w:eastAsia="zh-CN"/>
              </w:rPr>
              <w:t>总建筑面积约23508m</w:t>
            </w:r>
            <w:r>
              <w:rPr>
                <w:rFonts w:hint="eastAsia" w:ascii="Times New Roman" w:hAnsi="仿宋" w:eastAsia="仿宋"/>
                <w:sz w:val="18"/>
                <w:szCs w:val="18"/>
                <w:vertAlign w:val="superscript"/>
                <w:lang w:val="en-US" w:eastAsia="zh-CN"/>
              </w:rPr>
              <w:t>2</w:t>
            </w:r>
            <w:r>
              <w:rPr>
                <w:rFonts w:hint="eastAsia" w:ascii="Times New Roman" w:hAnsi="仿宋" w:eastAsia="仿宋"/>
                <w:sz w:val="18"/>
                <w:szCs w:val="18"/>
                <w:lang w:val="en-US" w:eastAsia="zh-CN"/>
              </w:rPr>
              <w:t>。建设二层商用用房约11800m</w:t>
            </w:r>
            <w:r>
              <w:rPr>
                <w:rFonts w:hint="eastAsia" w:ascii="Times New Roman" w:hAnsi="仿宋" w:eastAsia="仿宋"/>
                <w:sz w:val="18"/>
                <w:szCs w:val="18"/>
                <w:vertAlign w:val="superscript"/>
                <w:lang w:val="en-US" w:eastAsia="zh-CN"/>
              </w:rPr>
              <w:t>2</w:t>
            </w:r>
            <w:r>
              <w:rPr>
                <w:rFonts w:hint="eastAsia" w:ascii="Times New Roman" w:hAnsi="仿宋" w:eastAsia="仿宋"/>
                <w:sz w:val="18"/>
                <w:szCs w:val="18"/>
                <w:lang w:val="en-US" w:eastAsia="zh-CN"/>
              </w:rPr>
              <w:t>、七层商用办公楼约5200m</w:t>
            </w:r>
            <w:r>
              <w:rPr>
                <w:rFonts w:hint="eastAsia" w:ascii="Times New Roman" w:hAnsi="仿宋" w:eastAsia="仿宋"/>
                <w:sz w:val="18"/>
                <w:szCs w:val="18"/>
                <w:vertAlign w:val="superscript"/>
                <w:lang w:val="en-US" w:eastAsia="zh-CN"/>
              </w:rPr>
              <w:t>2</w:t>
            </w:r>
            <w:r>
              <w:rPr>
                <w:rFonts w:hint="eastAsia" w:ascii="Times New Roman" w:hAnsi="仿宋" w:eastAsia="仿宋"/>
                <w:sz w:val="18"/>
                <w:szCs w:val="18"/>
                <w:lang w:val="en-US" w:eastAsia="zh-CN"/>
              </w:rPr>
              <w:t>、地下车库一层约3850m</w:t>
            </w:r>
            <w:r>
              <w:rPr>
                <w:rFonts w:hint="eastAsia" w:ascii="Times New Roman" w:hAnsi="仿宋" w:eastAsia="仿宋"/>
                <w:sz w:val="18"/>
                <w:szCs w:val="18"/>
                <w:vertAlign w:val="superscript"/>
                <w:lang w:val="en-US" w:eastAsia="zh-CN"/>
              </w:rPr>
              <w:t>2</w:t>
            </w:r>
            <w:r>
              <w:rPr>
                <w:rFonts w:hint="eastAsia" w:ascii="Times New Roman" w:hAnsi="仿宋" w:eastAsia="仿宋"/>
                <w:sz w:val="18"/>
                <w:szCs w:val="18"/>
                <w:lang w:val="en-US" w:eastAsia="zh-CN"/>
              </w:rPr>
              <w:t>及道路、绿化等配套设施。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7" w:type="dxa"/>
            <w:vMerge w:val="continue"/>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p>
        </w:tc>
        <w:tc>
          <w:tcPr>
            <w:tcW w:w="1902" w:type="dxa"/>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建设性质</w:t>
            </w:r>
          </w:p>
        </w:tc>
        <w:tc>
          <w:tcPr>
            <w:tcW w:w="1573" w:type="dxa"/>
            <w:gridSpan w:val="2"/>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新建</w:t>
            </w:r>
          </w:p>
        </w:tc>
        <w:tc>
          <w:tcPr>
            <w:tcW w:w="1759" w:type="dxa"/>
            <w:gridSpan w:val="7"/>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总投资（万元）</w:t>
            </w:r>
          </w:p>
        </w:tc>
        <w:tc>
          <w:tcPr>
            <w:tcW w:w="1777" w:type="dxa"/>
            <w:gridSpan w:val="4"/>
            <w:tcBorders>
              <w:tl2br w:val="nil"/>
              <w:tr2bl w:val="nil"/>
            </w:tcBorders>
            <w:vAlign w:val="center"/>
          </w:tcPr>
          <w:p>
            <w:pPr>
              <w:pStyle w:val="11"/>
              <w:adjustRightInd w:val="0"/>
              <w:snapToGrid w:val="0"/>
              <w:spacing w:line="240" w:lineRule="atLeast"/>
              <w:jc w:val="center"/>
              <w:rPr>
                <w:rFonts w:hint="default" w:ascii="Times New Roman" w:hAnsi="仿宋" w:eastAsia="仿宋"/>
                <w:sz w:val="18"/>
                <w:szCs w:val="18"/>
                <w:lang w:val="en-US" w:eastAsia="zh-CN"/>
              </w:rPr>
            </w:pPr>
            <w:r>
              <w:rPr>
                <w:rFonts w:hint="eastAsia" w:ascii="Times New Roman" w:hAnsi="仿宋" w:eastAsia="仿宋"/>
                <w:sz w:val="18"/>
                <w:szCs w:val="18"/>
                <w:lang w:val="en-US" w:eastAsia="zh-CN"/>
              </w:rPr>
              <w:t>12102.33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7" w:type="dxa"/>
            <w:vMerge w:val="continue"/>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p>
        </w:tc>
        <w:tc>
          <w:tcPr>
            <w:tcW w:w="1902" w:type="dxa"/>
            <w:vMerge w:val="restart"/>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土建投资</w:t>
            </w:r>
          </w:p>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（万元）</w:t>
            </w:r>
          </w:p>
        </w:tc>
        <w:tc>
          <w:tcPr>
            <w:tcW w:w="1573" w:type="dxa"/>
            <w:gridSpan w:val="2"/>
            <w:vMerge w:val="restart"/>
            <w:tcBorders>
              <w:tl2br w:val="nil"/>
              <w:tr2bl w:val="nil"/>
            </w:tcBorders>
            <w:vAlign w:val="center"/>
          </w:tcPr>
          <w:p>
            <w:pPr>
              <w:pStyle w:val="11"/>
              <w:adjustRightInd w:val="0"/>
              <w:snapToGrid w:val="0"/>
              <w:spacing w:line="240" w:lineRule="atLeast"/>
              <w:jc w:val="center"/>
              <w:rPr>
                <w:rFonts w:hint="default" w:ascii="Times New Roman" w:hAnsi="仿宋" w:eastAsia="仿宋"/>
                <w:sz w:val="18"/>
                <w:szCs w:val="18"/>
                <w:lang w:val="en-US" w:eastAsia="zh-CN"/>
              </w:rPr>
            </w:pPr>
            <w:r>
              <w:rPr>
                <w:rFonts w:hint="eastAsia" w:ascii="Times New Roman" w:hAnsi="仿宋" w:eastAsia="仿宋"/>
                <w:sz w:val="18"/>
                <w:szCs w:val="18"/>
                <w:lang w:val="en-US" w:eastAsia="zh-CN"/>
              </w:rPr>
              <w:t>4242.33</w:t>
            </w:r>
          </w:p>
        </w:tc>
        <w:tc>
          <w:tcPr>
            <w:tcW w:w="1490" w:type="dxa"/>
            <w:gridSpan w:val="6"/>
            <w:vMerge w:val="restart"/>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占地面积（hm</w:t>
            </w:r>
            <w:r>
              <w:rPr>
                <w:rFonts w:ascii="Calibri" w:hAnsi="Calibri" w:eastAsia="仿宋" w:cs="Calibri"/>
                <w:sz w:val="18"/>
                <w:szCs w:val="18"/>
              </w:rPr>
              <w:t>²</w:t>
            </w:r>
            <w:r>
              <w:rPr>
                <w:rFonts w:ascii="Times New Roman" w:hAnsi="仿宋" w:eastAsia="仿宋"/>
                <w:sz w:val="18"/>
                <w:szCs w:val="18"/>
              </w:rPr>
              <w:t>）</w:t>
            </w:r>
          </w:p>
        </w:tc>
        <w:tc>
          <w:tcPr>
            <w:tcW w:w="970" w:type="dxa"/>
            <w:gridSpan w:val="4"/>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永久占地</w:t>
            </w:r>
          </w:p>
        </w:tc>
        <w:tc>
          <w:tcPr>
            <w:tcW w:w="1076" w:type="dxa"/>
            <w:tcBorders>
              <w:tl2br w:val="nil"/>
              <w:tr2bl w:val="nil"/>
            </w:tcBorders>
            <w:vAlign w:val="center"/>
          </w:tcPr>
          <w:p>
            <w:pPr>
              <w:pStyle w:val="11"/>
              <w:adjustRightInd w:val="0"/>
              <w:snapToGrid w:val="0"/>
              <w:spacing w:line="240" w:lineRule="atLeast"/>
              <w:jc w:val="center"/>
              <w:rPr>
                <w:rFonts w:hint="default" w:ascii="Times New Roman" w:hAnsi="仿宋" w:eastAsia="仿宋"/>
                <w:sz w:val="18"/>
                <w:szCs w:val="18"/>
                <w:lang w:val="en-US" w:eastAsia="zh-CN"/>
              </w:rPr>
            </w:pPr>
            <w:r>
              <w:rPr>
                <w:rFonts w:hint="eastAsia" w:ascii="Times New Roman" w:hAnsi="仿宋" w:eastAsia="仿宋"/>
                <w:sz w:val="18"/>
                <w:szCs w:val="18"/>
                <w:lang w:val="en-US" w:eastAsia="zh-CN"/>
              </w:rPr>
              <w:t>1.31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7" w:type="dxa"/>
            <w:vMerge w:val="continue"/>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p>
        </w:tc>
        <w:tc>
          <w:tcPr>
            <w:tcW w:w="1902" w:type="dxa"/>
            <w:vMerge w:val="continue"/>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p>
        </w:tc>
        <w:tc>
          <w:tcPr>
            <w:tcW w:w="1573" w:type="dxa"/>
            <w:gridSpan w:val="2"/>
            <w:vMerge w:val="continue"/>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p>
        </w:tc>
        <w:tc>
          <w:tcPr>
            <w:tcW w:w="1490" w:type="dxa"/>
            <w:gridSpan w:val="6"/>
            <w:vMerge w:val="continue"/>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p>
        </w:tc>
        <w:tc>
          <w:tcPr>
            <w:tcW w:w="970" w:type="dxa"/>
            <w:gridSpan w:val="4"/>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临时占地</w:t>
            </w:r>
          </w:p>
        </w:tc>
        <w:tc>
          <w:tcPr>
            <w:tcW w:w="1076" w:type="dxa"/>
            <w:tcBorders>
              <w:tl2br w:val="nil"/>
              <w:tr2bl w:val="nil"/>
            </w:tcBorders>
            <w:vAlign w:val="center"/>
          </w:tcPr>
          <w:p>
            <w:pPr>
              <w:pStyle w:val="11"/>
              <w:adjustRightInd w:val="0"/>
              <w:snapToGrid w:val="0"/>
              <w:spacing w:line="240" w:lineRule="atLeast"/>
              <w:jc w:val="center"/>
              <w:rPr>
                <w:rFonts w:hint="default" w:ascii="Times New Roman" w:hAnsi="仿宋" w:eastAsia="仿宋"/>
                <w:sz w:val="18"/>
                <w:szCs w:val="18"/>
                <w:lang w:val="en-US" w:eastAsia="zh-CN"/>
              </w:rPr>
            </w:pPr>
            <w:r>
              <w:rPr>
                <w:rFonts w:hint="eastAsia" w:ascii="Times New Roman" w:hAnsi="仿宋" w:eastAsia="仿宋"/>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7" w:type="dxa"/>
            <w:vMerge w:val="continue"/>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p>
        </w:tc>
        <w:tc>
          <w:tcPr>
            <w:tcW w:w="1902" w:type="dxa"/>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动工时间</w:t>
            </w:r>
          </w:p>
        </w:tc>
        <w:tc>
          <w:tcPr>
            <w:tcW w:w="1573" w:type="dxa"/>
            <w:gridSpan w:val="2"/>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202</w:t>
            </w:r>
            <w:r>
              <w:rPr>
                <w:rFonts w:hint="eastAsia" w:ascii="Times New Roman" w:hAnsi="仿宋" w:eastAsia="仿宋"/>
                <w:sz w:val="18"/>
                <w:szCs w:val="18"/>
                <w:lang w:val="en-US" w:eastAsia="zh-CN"/>
              </w:rPr>
              <w:t>0</w:t>
            </w:r>
            <w:r>
              <w:rPr>
                <w:rFonts w:hint="eastAsia" w:ascii="Times New Roman" w:hAnsi="仿宋" w:eastAsia="仿宋"/>
                <w:sz w:val="18"/>
                <w:szCs w:val="18"/>
              </w:rPr>
              <w:t>年</w:t>
            </w:r>
            <w:r>
              <w:rPr>
                <w:rFonts w:hint="eastAsia" w:ascii="Times New Roman" w:hAnsi="仿宋" w:eastAsia="仿宋"/>
                <w:sz w:val="18"/>
                <w:szCs w:val="18"/>
                <w:lang w:val="en-US" w:eastAsia="zh-CN"/>
              </w:rPr>
              <w:t>8</w:t>
            </w:r>
            <w:r>
              <w:rPr>
                <w:rFonts w:hint="eastAsia" w:ascii="Times New Roman" w:hAnsi="仿宋" w:eastAsia="仿宋"/>
                <w:sz w:val="18"/>
                <w:szCs w:val="18"/>
              </w:rPr>
              <w:t>月</w:t>
            </w:r>
          </w:p>
        </w:tc>
        <w:tc>
          <w:tcPr>
            <w:tcW w:w="1490" w:type="dxa"/>
            <w:gridSpan w:val="6"/>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完工时间</w:t>
            </w:r>
          </w:p>
        </w:tc>
        <w:tc>
          <w:tcPr>
            <w:tcW w:w="2046" w:type="dxa"/>
            <w:gridSpan w:val="5"/>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2022</w:t>
            </w:r>
            <w:r>
              <w:rPr>
                <w:rFonts w:hint="eastAsia" w:ascii="Times New Roman" w:hAnsi="仿宋" w:eastAsia="仿宋"/>
                <w:sz w:val="18"/>
                <w:szCs w:val="18"/>
              </w:rPr>
              <w:t>年1</w:t>
            </w:r>
            <w:r>
              <w:rPr>
                <w:rFonts w:ascii="Times New Roman" w:hAnsi="仿宋" w:eastAsia="仿宋"/>
                <w:sz w:val="18"/>
                <w:szCs w:val="18"/>
              </w:rPr>
              <w:t>2</w:t>
            </w:r>
            <w:r>
              <w:rPr>
                <w:rFonts w:hint="eastAsia" w:ascii="Times New Roman" w:hAnsi="仿宋" w:eastAsia="仿宋"/>
                <w:sz w:val="18"/>
                <w:szCs w:val="18"/>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7" w:type="dxa"/>
            <w:vMerge w:val="continue"/>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p>
        </w:tc>
        <w:tc>
          <w:tcPr>
            <w:tcW w:w="1902" w:type="dxa"/>
            <w:vMerge w:val="restart"/>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土石方（</w:t>
            </w:r>
            <w:r>
              <w:rPr>
                <w:rFonts w:hint="eastAsia" w:ascii="Times New Roman" w:hAnsi="仿宋" w:eastAsia="仿宋"/>
                <w:sz w:val="18"/>
                <w:szCs w:val="18"/>
              </w:rPr>
              <w:t>万</w:t>
            </w:r>
            <w:r>
              <w:rPr>
                <w:rFonts w:ascii="Times New Roman" w:hAnsi="仿宋" w:eastAsia="仿宋"/>
                <w:sz w:val="18"/>
                <w:szCs w:val="18"/>
              </w:rPr>
              <w:t>m</w:t>
            </w:r>
            <w:r>
              <w:rPr>
                <w:rFonts w:ascii="Calibri" w:hAnsi="Calibri" w:eastAsia="仿宋" w:cs="Calibri"/>
                <w:sz w:val="18"/>
                <w:szCs w:val="18"/>
              </w:rPr>
              <w:t>³</w:t>
            </w:r>
            <w:r>
              <w:rPr>
                <w:rFonts w:ascii="Times New Roman" w:hAnsi="仿宋" w:eastAsia="仿宋"/>
                <w:sz w:val="18"/>
                <w:szCs w:val="18"/>
              </w:rPr>
              <w:t>）</w:t>
            </w:r>
          </w:p>
        </w:tc>
        <w:tc>
          <w:tcPr>
            <w:tcW w:w="1573" w:type="dxa"/>
            <w:gridSpan w:val="2"/>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hint="eastAsia" w:ascii="Times New Roman" w:hAnsi="仿宋" w:eastAsia="仿宋"/>
                <w:sz w:val="18"/>
                <w:szCs w:val="18"/>
              </w:rPr>
              <w:t>分区</w:t>
            </w:r>
          </w:p>
        </w:tc>
        <w:tc>
          <w:tcPr>
            <w:tcW w:w="714" w:type="dxa"/>
            <w:gridSpan w:val="4"/>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挖方</w:t>
            </w:r>
          </w:p>
        </w:tc>
        <w:tc>
          <w:tcPr>
            <w:tcW w:w="776" w:type="dxa"/>
            <w:gridSpan w:val="2"/>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填方</w:t>
            </w:r>
          </w:p>
        </w:tc>
        <w:tc>
          <w:tcPr>
            <w:tcW w:w="970" w:type="dxa"/>
            <w:gridSpan w:val="4"/>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借方</w:t>
            </w:r>
          </w:p>
        </w:tc>
        <w:tc>
          <w:tcPr>
            <w:tcW w:w="1076" w:type="dxa"/>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余（弃）方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7" w:type="dxa"/>
            <w:vMerge w:val="continue"/>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p>
        </w:tc>
        <w:tc>
          <w:tcPr>
            <w:tcW w:w="1902" w:type="dxa"/>
            <w:vMerge w:val="continue"/>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p>
        </w:tc>
        <w:tc>
          <w:tcPr>
            <w:tcW w:w="1573" w:type="dxa"/>
            <w:gridSpan w:val="2"/>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hint="eastAsia" w:ascii="Times New Roman" w:hAnsi="仿宋" w:eastAsia="仿宋"/>
                <w:sz w:val="18"/>
                <w:szCs w:val="18"/>
              </w:rPr>
              <w:t>主体工程区</w:t>
            </w:r>
          </w:p>
        </w:tc>
        <w:tc>
          <w:tcPr>
            <w:tcW w:w="714" w:type="dxa"/>
            <w:gridSpan w:val="4"/>
            <w:tcBorders>
              <w:tl2br w:val="nil"/>
              <w:tr2bl w:val="nil"/>
            </w:tcBorders>
            <w:vAlign w:val="center"/>
          </w:tcPr>
          <w:p>
            <w:pPr>
              <w:pStyle w:val="11"/>
              <w:adjustRightInd w:val="0"/>
              <w:snapToGrid w:val="0"/>
              <w:spacing w:line="240" w:lineRule="atLeast"/>
              <w:jc w:val="center"/>
              <w:rPr>
                <w:rFonts w:hint="default" w:ascii="Times New Roman" w:hAnsi="仿宋" w:eastAsia="仿宋"/>
                <w:sz w:val="18"/>
                <w:szCs w:val="18"/>
                <w:lang w:val="en-US" w:eastAsia="zh-CN"/>
              </w:rPr>
            </w:pPr>
            <w:r>
              <w:rPr>
                <w:rFonts w:hint="eastAsia" w:ascii="Times New Roman" w:hAnsi="仿宋" w:eastAsia="仿宋"/>
                <w:sz w:val="18"/>
                <w:szCs w:val="18"/>
                <w:lang w:val="en-US" w:eastAsia="zh-CN"/>
              </w:rPr>
              <w:t>2.60</w:t>
            </w:r>
          </w:p>
        </w:tc>
        <w:tc>
          <w:tcPr>
            <w:tcW w:w="776" w:type="dxa"/>
            <w:gridSpan w:val="2"/>
            <w:tcBorders>
              <w:tl2br w:val="nil"/>
              <w:tr2bl w:val="nil"/>
            </w:tcBorders>
            <w:vAlign w:val="center"/>
          </w:tcPr>
          <w:p>
            <w:pPr>
              <w:pStyle w:val="11"/>
              <w:adjustRightInd w:val="0"/>
              <w:snapToGrid w:val="0"/>
              <w:spacing w:line="240" w:lineRule="atLeast"/>
              <w:jc w:val="center"/>
              <w:rPr>
                <w:rFonts w:hint="default" w:ascii="Times New Roman" w:hAnsi="仿宋" w:eastAsia="仿宋"/>
                <w:sz w:val="18"/>
                <w:szCs w:val="18"/>
                <w:lang w:val="en-US" w:eastAsia="zh-CN"/>
              </w:rPr>
            </w:pPr>
            <w:r>
              <w:rPr>
                <w:rFonts w:hint="eastAsia" w:ascii="Times New Roman" w:hAnsi="仿宋" w:eastAsia="仿宋"/>
                <w:sz w:val="18"/>
                <w:szCs w:val="18"/>
                <w:lang w:val="en-US" w:eastAsia="zh-CN"/>
              </w:rPr>
              <w:t>0.56</w:t>
            </w:r>
          </w:p>
        </w:tc>
        <w:tc>
          <w:tcPr>
            <w:tcW w:w="970" w:type="dxa"/>
            <w:gridSpan w:val="4"/>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hint="eastAsia" w:ascii="Times New Roman" w:hAnsi="仿宋" w:eastAsia="仿宋"/>
                <w:sz w:val="18"/>
                <w:szCs w:val="18"/>
                <w:lang w:val="en-US" w:eastAsia="zh-CN"/>
              </w:rPr>
              <w:t>/</w:t>
            </w:r>
          </w:p>
        </w:tc>
        <w:tc>
          <w:tcPr>
            <w:tcW w:w="1076" w:type="dxa"/>
            <w:tcBorders>
              <w:tl2br w:val="nil"/>
              <w:tr2bl w:val="nil"/>
            </w:tcBorders>
            <w:vAlign w:val="center"/>
          </w:tcPr>
          <w:p>
            <w:pPr>
              <w:pStyle w:val="11"/>
              <w:adjustRightInd w:val="0"/>
              <w:snapToGrid w:val="0"/>
              <w:spacing w:line="240" w:lineRule="atLeast"/>
              <w:jc w:val="center"/>
              <w:rPr>
                <w:rFonts w:hint="default" w:ascii="Times New Roman" w:hAnsi="仿宋" w:eastAsia="仿宋"/>
                <w:sz w:val="18"/>
                <w:szCs w:val="18"/>
                <w:lang w:val="en-US" w:eastAsia="zh-CN"/>
              </w:rPr>
            </w:pPr>
            <w:r>
              <w:rPr>
                <w:rFonts w:hint="eastAsia" w:ascii="Times New Roman" w:hAnsi="仿宋" w:eastAsia="仿宋"/>
                <w:sz w:val="18"/>
                <w:szCs w:val="18"/>
                <w:lang w:val="en-US" w:eastAsia="zh-CN"/>
              </w:rPr>
              <w:t>2.04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7" w:type="dxa"/>
            <w:vMerge w:val="continue"/>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p>
        </w:tc>
        <w:tc>
          <w:tcPr>
            <w:tcW w:w="1902" w:type="dxa"/>
            <w:vMerge w:val="continue"/>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p>
        </w:tc>
        <w:tc>
          <w:tcPr>
            <w:tcW w:w="1573" w:type="dxa"/>
            <w:gridSpan w:val="2"/>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hint="eastAsia" w:ascii="Times New Roman" w:hAnsi="仿宋" w:eastAsia="仿宋"/>
                <w:sz w:val="18"/>
                <w:szCs w:val="18"/>
              </w:rPr>
              <w:t>施工生产生活区</w:t>
            </w:r>
          </w:p>
        </w:tc>
        <w:tc>
          <w:tcPr>
            <w:tcW w:w="714" w:type="dxa"/>
            <w:gridSpan w:val="4"/>
            <w:tcBorders>
              <w:tl2br w:val="nil"/>
              <w:tr2bl w:val="nil"/>
            </w:tcBorders>
            <w:vAlign w:val="center"/>
          </w:tcPr>
          <w:p>
            <w:pPr>
              <w:pStyle w:val="11"/>
              <w:adjustRightInd w:val="0"/>
              <w:snapToGrid w:val="0"/>
              <w:spacing w:line="240" w:lineRule="atLeast"/>
              <w:jc w:val="center"/>
              <w:rPr>
                <w:rFonts w:hint="default" w:ascii="Times New Roman" w:hAnsi="仿宋" w:eastAsia="仿宋"/>
                <w:sz w:val="18"/>
                <w:szCs w:val="18"/>
                <w:lang w:val="en-US" w:eastAsia="zh-CN"/>
              </w:rPr>
            </w:pPr>
            <w:r>
              <w:rPr>
                <w:rFonts w:hint="eastAsia" w:ascii="Times New Roman" w:hAnsi="仿宋" w:eastAsia="仿宋"/>
                <w:sz w:val="18"/>
                <w:szCs w:val="18"/>
                <w:lang w:val="en-US" w:eastAsia="zh-CN"/>
              </w:rPr>
              <w:t>0.01</w:t>
            </w:r>
          </w:p>
        </w:tc>
        <w:tc>
          <w:tcPr>
            <w:tcW w:w="776" w:type="dxa"/>
            <w:gridSpan w:val="2"/>
            <w:tcBorders>
              <w:tl2br w:val="nil"/>
              <w:tr2bl w:val="nil"/>
            </w:tcBorders>
            <w:vAlign w:val="center"/>
          </w:tcPr>
          <w:p>
            <w:pPr>
              <w:pStyle w:val="11"/>
              <w:adjustRightInd w:val="0"/>
              <w:snapToGrid w:val="0"/>
              <w:spacing w:line="240" w:lineRule="atLeast"/>
              <w:jc w:val="center"/>
              <w:rPr>
                <w:rFonts w:hint="default" w:ascii="Times New Roman" w:hAnsi="仿宋" w:eastAsia="仿宋"/>
                <w:sz w:val="18"/>
                <w:szCs w:val="18"/>
                <w:lang w:val="en-US" w:eastAsia="zh-CN"/>
              </w:rPr>
            </w:pPr>
            <w:r>
              <w:rPr>
                <w:rFonts w:hint="eastAsia" w:ascii="Times New Roman" w:hAnsi="仿宋" w:eastAsia="仿宋"/>
                <w:sz w:val="18"/>
                <w:szCs w:val="18"/>
                <w:lang w:val="en-US" w:eastAsia="zh-CN"/>
              </w:rPr>
              <w:t>0.01</w:t>
            </w:r>
          </w:p>
        </w:tc>
        <w:tc>
          <w:tcPr>
            <w:tcW w:w="970" w:type="dxa"/>
            <w:gridSpan w:val="4"/>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hint="eastAsia" w:ascii="Times New Roman" w:hAnsi="仿宋" w:eastAsia="仿宋"/>
                <w:sz w:val="18"/>
                <w:szCs w:val="18"/>
                <w:lang w:val="en-US" w:eastAsia="zh-CN"/>
              </w:rPr>
              <w:t>/</w:t>
            </w:r>
          </w:p>
        </w:tc>
        <w:tc>
          <w:tcPr>
            <w:tcW w:w="1076" w:type="dxa"/>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hint="eastAsia" w:ascii="Times New Roman" w:hAnsi="仿宋" w:eastAsia="仿宋"/>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537" w:type="dxa"/>
            <w:vMerge w:val="continue"/>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p>
        </w:tc>
        <w:tc>
          <w:tcPr>
            <w:tcW w:w="1902" w:type="dxa"/>
            <w:vMerge w:val="continue"/>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p>
        </w:tc>
        <w:tc>
          <w:tcPr>
            <w:tcW w:w="1573" w:type="dxa"/>
            <w:gridSpan w:val="2"/>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hint="eastAsia" w:ascii="Times New Roman" w:hAnsi="仿宋" w:eastAsia="仿宋"/>
                <w:sz w:val="18"/>
                <w:szCs w:val="18"/>
              </w:rPr>
              <w:t>合计</w:t>
            </w:r>
          </w:p>
        </w:tc>
        <w:tc>
          <w:tcPr>
            <w:tcW w:w="714" w:type="dxa"/>
            <w:gridSpan w:val="4"/>
            <w:tcBorders>
              <w:tl2br w:val="nil"/>
              <w:tr2bl w:val="nil"/>
            </w:tcBorders>
            <w:vAlign w:val="center"/>
          </w:tcPr>
          <w:p>
            <w:pPr>
              <w:pStyle w:val="11"/>
              <w:adjustRightInd w:val="0"/>
              <w:snapToGrid w:val="0"/>
              <w:spacing w:line="240" w:lineRule="atLeast"/>
              <w:jc w:val="center"/>
              <w:rPr>
                <w:rFonts w:hint="default" w:ascii="Times New Roman" w:hAnsi="仿宋" w:eastAsia="仿宋"/>
                <w:sz w:val="18"/>
                <w:szCs w:val="18"/>
                <w:lang w:val="en-US" w:eastAsia="zh-CN"/>
              </w:rPr>
            </w:pPr>
            <w:r>
              <w:rPr>
                <w:rFonts w:hint="eastAsia" w:ascii="Times New Roman" w:hAnsi="仿宋" w:eastAsia="仿宋"/>
                <w:sz w:val="18"/>
                <w:szCs w:val="18"/>
                <w:lang w:val="en-US" w:eastAsia="zh-CN"/>
              </w:rPr>
              <w:t>2.61</w:t>
            </w:r>
          </w:p>
        </w:tc>
        <w:tc>
          <w:tcPr>
            <w:tcW w:w="776" w:type="dxa"/>
            <w:gridSpan w:val="2"/>
            <w:tcBorders>
              <w:tl2br w:val="nil"/>
              <w:tr2bl w:val="nil"/>
            </w:tcBorders>
            <w:vAlign w:val="center"/>
          </w:tcPr>
          <w:p>
            <w:pPr>
              <w:pStyle w:val="11"/>
              <w:adjustRightInd w:val="0"/>
              <w:snapToGrid w:val="0"/>
              <w:spacing w:line="240" w:lineRule="atLeast"/>
              <w:jc w:val="center"/>
              <w:rPr>
                <w:rFonts w:hint="default" w:ascii="Times New Roman" w:hAnsi="仿宋" w:eastAsia="仿宋"/>
                <w:sz w:val="18"/>
                <w:szCs w:val="18"/>
                <w:lang w:val="en-US" w:eastAsia="zh-CN"/>
              </w:rPr>
            </w:pPr>
            <w:r>
              <w:rPr>
                <w:rFonts w:hint="eastAsia" w:ascii="Times New Roman" w:hAnsi="仿宋" w:eastAsia="仿宋"/>
                <w:sz w:val="18"/>
                <w:szCs w:val="18"/>
                <w:lang w:val="en-US" w:eastAsia="zh-CN"/>
              </w:rPr>
              <w:t>0.57</w:t>
            </w:r>
          </w:p>
        </w:tc>
        <w:tc>
          <w:tcPr>
            <w:tcW w:w="970" w:type="dxa"/>
            <w:gridSpan w:val="4"/>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hint="eastAsia" w:ascii="Times New Roman" w:hAnsi="仿宋" w:eastAsia="仿宋"/>
                <w:sz w:val="18"/>
                <w:szCs w:val="18"/>
                <w:lang w:val="en-US" w:eastAsia="zh-CN"/>
              </w:rPr>
              <w:t>/</w:t>
            </w:r>
          </w:p>
        </w:tc>
        <w:tc>
          <w:tcPr>
            <w:tcW w:w="1076" w:type="dxa"/>
            <w:tcBorders>
              <w:tl2br w:val="nil"/>
              <w:tr2bl w:val="nil"/>
            </w:tcBorders>
            <w:vAlign w:val="center"/>
          </w:tcPr>
          <w:p>
            <w:pPr>
              <w:pStyle w:val="11"/>
              <w:adjustRightInd w:val="0"/>
              <w:snapToGrid w:val="0"/>
              <w:spacing w:line="240" w:lineRule="atLeast"/>
              <w:jc w:val="center"/>
              <w:rPr>
                <w:rFonts w:hint="default" w:ascii="Times New Roman" w:hAnsi="仿宋" w:eastAsia="仿宋"/>
                <w:sz w:val="18"/>
                <w:szCs w:val="18"/>
                <w:lang w:val="en-US" w:eastAsia="zh-CN"/>
              </w:rPr>
            </w:pPr>
            <w:r>
              <w:rPr>
                <w:rFonts w:hint="eastAsia" w:ascii="Times New Roman" w:hAnsi="仿宋" w:eastAsia="仿宋"/>
                <w:sz w:val="18"/>
                <w:szCs w:val="18"/>
                <w:lang w:val="en-US" w:eastAsia="zh-CN"/>
              </w:rPr>
              <w:t>2.04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7" w:type="dxa"/>
            <w:vMerge w:val="continue"/>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p>
        </w:tc>
        <w:tc>
          <w:tcPr>
            <w:tcW w:w="1902" w:type="dxa"/>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取土（石、砂）场</w:t>
            </w:r>
          </w:p>
        </w:tc>
        <w:tc>
          <w:tcPr>
            <w:tcW w:w="5109" w:type="dxa"/>
            <w:gridSpan w:val="13"/>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7" w:type="dxa"/>
            <w:vMerge w:val="continue"/>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p>
        </w:tc>
        <w:tc>
          <w:tcPr>
            <w:tcW w:w="1902" w:type="dxa"/>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弃土（石、砂）场</w:t>
            </w:r>
          </w:p>
        </w:tc>
        <w:tc>
          <w:tcPr>
            <w:tcW w:w="5109" w:type="dxa"/>
            <w:gridSpan w:val="13"/>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无</w:t>
            </w:r>
            <w:r>
              <w:rPr>
                <w:rFonts w:hint="eastAsia" w:ascii="Times New Roman" w:hAnsi="仿宋" w:eastAsia="仿宋"/>
                <w:sz w:val="18"/>
                <w:szCs w:val="18"/>
              </w:rPr>
              <w:t>（施工开挖多余土方综合利用）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7" w:type="dxa"/>
            <w:vMerge w:val="restart"/>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项目区</w:t>
            </w:r>
          </w:p>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概况</w:t>
            </w:r>
          </w:p>
        </w:tc>
        <w:tc>
          <w:tcPr>
            <w:tcW w:w="1902" w:type="dxa"/>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涉及重点防治区情况</w:t>
            </w:r>
          </w:p>
        </w:tc>
        <w:tc>
          <w:tcPr>
            <w:tcW w:w="2130" w:type="dxa"/>
            <w:gridSpan w:val="5"/>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不</w:t>
            </w:r>
            <w:r>
              <w:rPr>
                <w:rFonts w:hint="eastAsia" w:ascii="Times New Roman" w:hAnsi="仿宋" w:eastAsia="仿宋"/>
                <w:sz w:val="18"/>
                <w:szCs w:val="18"/>
              </w:rPr>
              <w:t>涉及</w:t>
            </w:r>
            <w:r>
              <w:rPr>
                <w:rFonts w:ascii="Times New Roman" w:hAnsi="仿宋" w:eastAsia="仿宋"/>
                <w:sz w:val="18"/>
                <w:szCs w:val="18"/>
              </w:rPr>
              <w:t>国家</w:t>
            </w:r>
            <w:r>
              <w:rPr>
                <w:rFonts w:hint="eastAsia" w:ascii="Times New Roman" w:hAnsi="仿宋" w:eastAsia="仿宋"/>
                <w:sz w:val="18"/>
                <w:szCs w:val="18"/>
              </w:rPr>
              <w:t>、</w:t>
            </w:r>
            <w:r>
              <w:rPr>
                <w:rFonts w:ascii="Times New Roman" w:hAnsi="仿宋" w:eastAsia="仿宋"/>
                <w:sz w:val="18"/>
                <w:szCs w:val="18"/>
              </w:rPr>
              <w:t>省级</w:t>
            </w:r>
            <w:r>
              <w:rPr>
                <w:rFonts w:hint="eastAsia" w:ascii="Times New Roman" w:hAnsi="仿宋" w:eastAsia="仿宋"/>
                <w:sz w:val="18"/>
                <w:szCs w:val="18"/>
              </w:rPr>
              <w:t>及市级</w:t>
            </w:r>
            <w:r>
              <w:rPr>
                <w:rFonts w:ascii="Times New Roman" w:hAnsi="仿宋" w:eastAsia="仿宋"/>
                <w:sz w:val="18"/>
                <w:szCs w:val="18"/>
              </w:rPr>
              <w:t>水土流失重点防治区</w:t>
            </w:r>
          </w:p>
        </w:tc>
        <w:tc>
          <w:tcPr>
            <w:tcW w:w="1498" w:type="dxa"/>
            <w:gridSpan w:val="6"/>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地貌类型</w:t>
            </w:r>
          </w:p>
        </w:tc>
        <w:tc>
          <w:tcPr>
            <w:tcW w:w="1481" w:type="dxa"/>
            <w:gridSpan w:val="2"/>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hint="eastAsia" w:ascii="Times New Roman" w:hAnsi="仿宋" w:eastAsia="仿宋"/>
                <w:sz w:val="18"/>
                <w:szCs w:val="18"/>
              </w:rPr>
              <w:t>江淮</w:t>
            </w:r>
            <w:r>
              <w:rPr>
                <w:rFonts w:ascii="Times New Roman" w:hAnsi="仿宋" w:eastAsia="仿宋"/>
                <w:sz w:val="18"/>
                <w:szCs w:val="18"/>
              </w:rPr>
              <w:t>丘陵地带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7" w:type="dxa"/>
            <w:vMerge w:val="continue"/>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p>
        </w:tc>
        <w:tc>
          <w:tcPr>
            <w:tcW w:w="1902" w:type="dxa"/>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原地貌土壤侵蚀模数</w:t>
            </w:r>
          </w:p>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[t/（km</w:t>
            </w:r>
            <w:r>
              <w:rPr>
                <w:rFonts w:ascii="Calibri" w:hAnsi="Calibri" w:eastAsia="仿宋" w:cs="Calibri"/>
                <w:sz w:val="18"/>
                <w:szCs w:val="18"/>
              </w:rPr>
              <w:t>²</w:t>
            </w:r>
            <w:r>
              <w:rPr>
                <w:rFonts w:ascii="Times New Roman" w:hAnsi="仿宋" w:eastAsia="仿宋"/>
                <w:sz w:val="18"/>
                <w:szCs w:val="18"/>
              </w:rPr>
              <w:t>.a）]</w:t>
            </w:r>
          </w:p>
        </w:tc>
        <w:tc>
          <w:tcPr>
            <w:tcW w:w="2130" w:type="dxa"/>
            <w:gridSpan w:val="5"/>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hint="eastAsia" w:ascii="Times New Roman" w:hAnsi="仿宋" w:eastAsia="仿宋"/>
                <w:sz w:val="18"/>
                <w:szCs w:val="18"/>
              </w:rPr>
              <w:t>3</w:t>
            </w:r>
            <w:r>
              <w:rPr>
                <w:rFonts w:ascii="Times New Roman" w:hAnsi="仿宋" w:eastAsia="仿宋"/>
                <w:sz w:val="18"/>
                <w:szCs w:val="18"/>
              </w:rPr>
              <w:t>50</w:t>
            </w:r>
          </w:p>
        </w:tc>
        <w:tc>
          <w:tcPr>
            <w:tcW w:w="1498" w:type="dxa"/>
            <w:gridSpan w:val="6"/>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容许土壤流失量</w:t>
            </w:r>
          </w:p>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[t/（km</w:t>
            </w:r>
            <w:r>
              <w:rPr>
                <w:rFonts w:ascii="Calibri" w:hAnsi="Calibri" w:eastAsia="仿宋" w:cs="Calibri"/>
                <w:sz w:val="18"/>
                <w:szCs w:val="18"/>
              </w:rPr>
              <w:t>²</w:t>
            </w:r>
            <w:r>
              <w:rPr>
                <w:rFonts w:ascii="Times New Roman" w:hAnsi="仿宋" w:eastAsia="仿宋"/>
                <w:sz w:val="18"/>
                <w:szCs w:val="18"/>
              </w:rPr>
              <w:t>.a）]</w:t>
            </w:r>
          </w:p>
        </w:tc>
        <w:tc>
          <w:tcPr>
            <w:tcW w:w="1481" w:type="dxa"/>
            <w:gridSpan w:val="2"/>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hint="eastAsia" w:ascii="Times New Roman" w:hAnsi="仿宋" w:eastAsia="仿宋"/>
                <w:sz w:val="18"/>
                <w:szCs w:val="18"/>
              </w:rPr>
              <w:t>5</w:t>
            </w:r>
            <w:r>
              <w:rPr>
                <w:rFonts w:ascii="Times New Roman" w:hAnsi="仿宋" w:eastAsia="仿宋"/>
                <w:sz w:val="18"/>
                <w:szCs w:val="18"/>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537" w:type="dxa"/>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项目选址（线）水土保持评价</w:t>
            </w:r>
          </w:p>
        </w:tc>
        <w:tc>
          <w:tcPr>
            <w:tcW w:w="7011" w:type="dxa"/>
            <w:gridSpan w:val="14"/>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项目区不涉及水土流失重点预防区和重点治理区、不涉及河流两岸、湖泊和水库周边植物保护带，全国水土保持监测网络中的水土保持监测站点、重点试验区及国家确定的水土保持长期定位观测站。本项目建设不存在选址(线)水土保持制约性因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39" w:type="dxa"/>
            <w:gridSpan w:val="2"/>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hint="eastAsia" w:ascii="Times New Roman" w:hAnsi="仿宋" w:eastAsia="仿宋"/>
                <w:sz w:val="18"/>
                <w:szCs w:val="18"/>
              </w:rPr>
              <w:t>调查、</w:t>
            </w:r>
            <w:r>
              <w:rPr>
                <w:rFonts w:ascii="Times New Roman" w:hAnsi="仿宋" w:eastAsia="仿宋"/>
                <w:sz w:val="18"/>
                <w:szCs w:val="18"/>
              </w:rPr>
              <w:t>预测土壤流失量</w:t>
            </w:r>
            <w:r>
              <w:rPr>
                <w:rFonts w:hint="eastAsia" w:ascii="Times New Roman" w:hAnsi="仿宋" w:eastAsia="仿宋"/>
                <w:sz w:val="18"/>
                <w:szCs w:val="18"/>
              </w:rPr>
              <w:t>（t）</w:t>
            </w:r>
          </w:p>
        </w:tc>
        <w:tc>
          <w:tcPr>
            <w:tcW w:w="5109" w:type="dxa"/>
            <w:gridSpan w:val="13"/>
            <w:tcBorders>
              <w:tl2br w:val="nil"/>
              <w:tr2bl w:val="nil"/>
            </w:tcBorders>
            <w:vAlign w:val="center"/>
          </w:tcPr>
          <w:p>
            <w:pPr>
              <w:pStyle w:val="11"/>
              <w:adjustRightInd w:val="0"/>
              <w:snapToGrid w:val="0"/>
              <w:spacing w:line="240" w:lineRule="atLeast"/>
              <w:jc w:val="center"/>
              <w:rPr>
                <w:rFonts w:hint="default" w:ascii="Times New Roman" w:hAnsi="仿宋" w:eastAsia="仿宋"/>
                <w:sz w:val="18"/>
                <w:szCs w:val="18"/>
                <w:lang w:val="en-US" w:eastAsia="zh-CN"/>
              </w:rPr>
            </w:pPr>
            <w:r>
              <w:rPr>
                <w:rFonts w:hint="eastAsia" w:ascii="Times New Roman" w:hAnsi="仿宋" w:eastAsia="仿宋"/>
                <w:sz w:val="18"/>
                <w:szCs w:val="18"/>
                <w:lang w:val="en-US" w:eastAsia="zh-CN"/>
              </w:rPr>
              <w:t>34.04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39" w:type="dxa"/>
            <w:gridSpan w:val="2"/>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防治责任范围（hm</w:t>
            </w:r>
            <w:r>
              <w:rPr>
                <w:rFonts w:ascii="Calibri" w:hAnsi="Calibri" w:eastAsia="仿宋" w:cs="Calibri"/>
                <w:sz w:val="18"/>
                <w:szCs w:val="18"/>
              </w:rPr>
              <w:t>²</w:t>
            </w:r>
            <w:r>
              <w:rPr>
                <w:rFonts w:ascii="Times New Roman" w:hAnsi="仿宋" w:eastAsia="仿宋"/>
                <w:sz w:val="18"/>
                <w:szCs w:val="18"/>
              </w:rPr>
              <w:t>）</w:t>
            </w:r>
          </w:p>
        </w:tc>
        <w:tc>
          <w:tcPr>
            <w:tcW w:w="5109" w:type="dxa"/>
            <w:gridSpan w:val="13"/>
            <w:tcBorders>
              <w:tl2br w:val="nil"/>
              <w:tr2bl w:val="nil"/>
            </w:tcBorders>
            <w:vAlign w:val="center"/>
          </w:tcPr>
          <w:p>
            <w:pPr>
              <w:pStyle w:val="11"/>
              <w:adjustRightInd w:val="0"/>
              <w:snapToGrid w:val="0"/>
              <w:spacing w:line="240" w:lineRule="atLeast"/>
              <w:jc w:val="center"/>
              <w:rPr>
                <w:rFonts w:hint="default" w:ascii="Times New Roman" w:hAnsi="仿宋" w:eastAsia="仿宋"/>
                <w:sz w:val="18"/>
                <w:szCs w:val="18"/>
                <w:lang w:val="en-US" w:eastAsia="zh-CN"/>
              </w:rPr>
            </w:pPr>
            <w:r>
              <w:rPr>
                <w:rFonts w:hint="eastAsia" w:ascii="Times New Roman" w:hAnsi="仿宋" w:eastAsia="仿宋"/>
                <w:sz w:val="18"/>
                <w:szCs w:val="18"/>
              </w:rPr>
              <w:t>1</w:t>
            </w:r>
            <w:r>
              <w:rPr>
                <w:rFonts w:ascii="Times New Roman" w:hAnsi="仿宋" w:eastAsia="仿宋"/>
                <w:sz w:val="18"/>
                <w:szCs w:val="18"/>
              </w:rPr>
              <w:t>.</w:t>
            </w:r>
            <w:r>
              <w:rPr>
                <w:rFonts w:hint="eastAsia" w:ascii="Times New Roman" w:hAnsi="仿宋" w:eastAsia="仿宋"/>
                <w:sz w:val="18"/>
                <w:szCs w:val="18"/>
                <w:lang w:val="en-US" w:eastAsia="zh-CN"/>
              </w:rPr>
              <w:t>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7" w:type="dxa"/>
            <w:vMerge w:val="restart"/>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防治标准</w:t>
            </w:r>
          </w:p>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等级及目标</w:t>
            </w:r>
          </w:p>
        </w:tc>
        <w:tc>
          <w:tcPr>
            <w:tcW w:w="1902" w:type="dxa"/>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防治标准等级</w:t>
            </w:r>
          </w:p>
        </w:tc>
        <w:tc>
          <w:tcPr>
            <w:tcW w:w="5109" w:type="dxa"/>
            <w:gridSpan w:val="13"/>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hint="eastAsia" w:ascii="Times New Roman" w:hAnsi="仿宋" w:eastAsia="仿宋"/>
                <w:sz w:val="18"/>
                <w:szCs w:val="18"/>
              </w:rPr>
              <w:t>南方红壤</w:t>
            </w:r>
            <w:r>
              <w:rPr>
                <w:rFonts w:ascii="Times New Roman" w:hAnsi="仿宋" w:eastAsia="仿宋"/>
                <w:sz w:val="18"/>
                <w:szCs w:val="18"/>
              </w:rPr>
              <w:t>区</w:t>
            </w:r>
            <w:r>
              <w:rPr>
                <w:rFonts w:hint="eastAsia" w:ascii="Times New Roman" w:hAnsi="仿宋" w:eastAsia="仿宋"/>
                <w:sz w:val="18"/>
                <w:szCs w:val="18"/>
              </w:rPr>
              <w:t>一</w:t>
            </w:r>
            <w:r>
              <w:rPr>
                <w:rFonts w:ascii="Times New Roman" w:hAnsi="仿宋" w:eastAsia="仿宋"/>
                <w:sz w:val="18"/>
                <w:szCs w:val="18"/>
              </w:rPr>
              <w:t>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7" w:type="dxa"/>
            <w:vMerge w:val="continue"/>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p>
        </w:tc>
        <w:tc>
          <w:tcPr>
            <w:tcW w:w="1902" w:type="dxa"/>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水土流失总治理度（%）</w:t>
            </w:r>
          </w:p>
        </w:tc>
        <w:tc>
          <w:tcPr>
            <w:tcW w:w="1674" w:type="dxa"/>
            <w:gridSpan w:val="3"/>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hint="eastAsia" w:ascii="Times New Roman" w:hAnsi="仿宋" w:eastAsia="仿宋"/>
                <w:sz w:val="18"/>
                <w:szCs w:val="18"/>
              </w:rPr>
              <w:t>98</w:t>
            </w:r>
          </w:p>
        </w:tc>
        <w:tc>
          <w:tcPr>
            <w:tcW w:w="1890" w:type="dxa"/>
            <w:gridSpan w:val="7"/>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土壤流失控制比</w:t>
            </w:r>
          </w:p>
        </w:tc>
        <w:tc>
          <w:tcPr>
            <w:tcW w:w="1545" w:type="dxa"/>
            <w:gridSpan w:val="3"/>
            <w:tcBorders>
              <w:tl2br w:val="nil"/>
              <w:tr2bl w:val="nil"/>
            </w:tcBorders>
            <w:vAlign w:val="center"/>
          </w:tcPr>
          <w:p>
            <w:pPr>
              <w:pStyle w:val="11"/>
              <w:adjustRightInd w:val="0"/>
              <w:snapToGrid w:val="0"/>
              <w:spacing w:line="240" w:lineRule="atLeast"/>
              <w:jc w:val="center"/>
              <w:rPr>
                <w:rFonts w:hint="eastAsia" w:ascii="Times New Roman" w:hAnsi="仿宋" w:eastAsia="仿宋"/>
                <w:sz w:val="18"/>
                <w:szCs w:val="18"/>
                <w:lang w:val="en-US" w:eastAsia="zh-CN"/>
              </w:rPr>
            </w:pPr>
            <w:r>
              <w:rPr>
                <w:rFonts w:ascii="Times New Roman" w:hAnsi="仿宋" w:eastAsia="仿宋"/>
                <w:sz w:val="18"/>
                <w:szCs w:val="18"/>
              </w:rPr>
              <w:t>1.</w:t>
            </w:r>
            <w:r>
              <w:rPr>
                <w:rFonts w:hint="eastAsia" w:ascii="Times New Roman" w:hAnsi="仿宋" w:eastAsia="仿宋"/>
                <w:sz w:val="18"/>
                <w:szCs w:val="18"/>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7" w:type="dxa"/>
            <w:vMerge w:val="continue"/>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p>
        </w:tc>
        <w:tc>
          <w:tcPr>
            <w:tcW w:w="1902" w:type="dxa"/>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渣土防护率（%）</w:t>
            </w:r>
          </w:p>
        </w:tc>
        <w:tc>
          <w:tcPr>
            <w:tcW w:w="1674" w:type="dxa"/>
            <w:gridSpan w:val="3"/>
            <w:tcBorders>
              <w:tl2br w:val="nil"/>
              <w:tr2bl w:val="nil"/>
            </w:tcBorders>
            <w:vAlign w:val="center"/>
          </w:tcPr>
          <w:p>
            <w:pPr>
              <w:pStyle w:val="11"/>
              <w:adjustRightInd w:val="0"/>
              <w:snapToGrid w:val="0"/>
              <w:spacing w:line="240" w:lineRule="atLeast"/>
              <w:jc w:val="center"/>
              <w:rPr>
                <w:rFonts w:hint="eastAsia" w:ascii="Times New Roman" w:hAnsi="仿宋" w:eastAsia="仿宋"/>
                <w:sz w:val="18"/>
                <w:szCs w:val="18"/>
                <w:lang w:eastAsia="zh-CN"/>
              </w:rPr>
            </w:pPr>
            <w:r>
              <w:rPr>
                <w:rFonts w:ascii="Times New Roman" w:hAnsi="仿宋" w:eastAsia="仿宋"/>
                <w:sz w:val="18"/>
                <w:szCs w:val="18"/>
              </w:rPr>
              <w:t>9</w:t>
            </w:r>
            <w:r>
              <w:rPr>
                <w:rFonts w:hint="eastAsia" w:ascii="Times New Roman" w:hAnsi="仿宋" w:eastAsia="仿宋"/>
                <w:sz w:val="18"/>
                <w:szCs w:val="18"/>
                <w:lang w:val="en-US" w:eastAsia="zh-CN"/>
              </w:rPr>
              <w:t>8</w:t>
            </w:r>
          </w:p>
        </w:tc>
        <w:tc>
          <w:tcPr>
            <w:tcW w:w="1890" w:type="dxa"/>
            <w:gridSpan w:val="7"/>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表土保护率（%）</w:t>
            </w:r>
          </w:p>
        </w:tc>
        <w:tc>
          <w:tcPr>
            <w:tcW w:w="1545" w:type="dxa"/>
            <w:gridSpan w:val="3"/>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9</w:t>
            </w:r>
            <w:r>
              <w:rPr>
                <w:rFonts w:hint="eastAsia" w:ascii="Times New Roman" w:hAnsi="仿宋" w:eastAsia="仿宋"/>
                <w:sz w:val="18"/>
                <w:szCs w:val="18"/>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7" w:type="dxa"/>
            <w:vMerge w:val="continue"/>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p>
        </w:tc>
        <w:tc>
          <w:tcPr>
            <w:tcW w:w="1902" w:type="dxa"/>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林草植被恢复率（%）</w:t>
            </w:r>
          </w:p>
        </w:tc>
        <w:tc>
          <w:tcPr>
            <w:tcW w:w="1674" w:type="dxa"/>
            <w:gridSpan w:val="3"/>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9</w:t>
            </w:r>
            <w:r>
              <w:rPr>
                <w:rFonts w:hint="eastAsia" w:ascii="Times New Roman" w:hAnsi="仿宋" w:eastAsia="仿宋"/>
                <w:sz w:val="18"/>
                <w:szCs w:val="18"/>
              </w:rPr>
              <w:t>8</w:t>
            </w:r>
          </w:p>
        </w:tc>
        <w:tc>
          <w:tcPr>
            <w:tcW w:w="1890" w:type="dxa"/>
            <w:gridSpan w:val="7"/>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林草覆盖率（%）</w:t>
            </w:r>
          </w:p>
        </w:tc>
        <w:tc>
          <w:tcPr>
            <w:tcW w:w="1545" w:type="dxa"/>
            <w:gridSpan w:val="3"/>
            <w:tcBorders>
              <w:tl2br w:val="nil"/>
              <w:tr2bl w:val="nil"/>
            </w:tcBorders>
            <w:vAlign w:val="center"/>
          </w:tcPr>
          <w:p>
            <w:pPr>
              <w:pStyle w:val="11"/>
              <w:adjustRightInd w:val="0"/>
              <w:snapToGrid w:val="0"/>
              <w:spacing w:line="240" w:lineRule="atLeast"/>
              <w:jc w:val="center"/>
              <w:rPr>
                <w:rFonts w:hint="eastAsia" w:ascii="Times New Roman" w:hAnsi="仿宋" w:eastAsia="仿宋"/>
                <w:sz w:val="18"/>
                <w:szCs w:val="18"/>
                <w:lang w:eastAsia="zh-CN"/>
              </w:rPr>
            </w:pPr>
            <w:r>
              <w:rPr>
                <w:rFonts w:hint="eastAsia" w:ascii="Times New Roman" w:hAnsi="仿宋" w:eastAsia="仿宋"/>
                <w:sz w:val="18"/>
                <w:szCs w:val="18"/>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7" w:type="dxa"/>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水土保持</w:t>
            </w:r>
          </w:p>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措施</w:t>
            </w:r>
          </w:p>
        </w:tc>
        <w:tc>
          <w:tcPr>
            <w:tcW w:w="7011" w:type="dxa"/>
            <w:gridSpan w:val="14"/>
            <w:tcBorders>
              <w:tl2br w:val="nil"/>
              <w:tr2bl w:val="nil"/>
            </w:tcBorders>
            <w:vAlign w:val="center"/>
          </w:tcPr>
          <w:p>
            <w:pPr>
              <w:pStyle w:val="11"/>
              <w:adjustRightInd w:val="0"/>
              <w:snapToGrid w:val="0"/>
              <w:spacing w:line="360" w:lineRule="auto"/>
              <w:jc w:val="center"/>
              <w:rPr>
                <w:rFonts w:hint="eastAsia" w:ascii="Times New Roman" w:hAnsi="仿宋" w:eastAsia="仿宋"/>
                <w:sz w:val="18"/>
                <w:szCs w:val="18"/>
              </w:rPr>
            </w:pPr>
            <w:r>
              <w:rPr>
                <w:rFonts w:hint="eastAsia" w:ascii="Times New Roman" w:hAnsi="仿宋" w:eastAsia="仿宋"/>
                <w:sz w:val="18"/>
                <w:szCs w:val="18"/>
              </w:rPr>
              <w:t>主体工程区：雨排水管网5</w:t>
            </w:r>
            <w:r>
              <w:rPr>
                <w:rFonts w:ascii="Times New Roman" w:hAnsi="仿宋" w:eastAsia="仿宋"/>
                <w:sz w:val="18"/>
                <w:szCs w:val="18"/>
              </w:rPr>
              <w:t>00m</w:t>
            </w:r>
            <w:r>
              <w:rPr>
                <w:rFonts w:hint="eastAsia" w:ascii="Times New Roman" w:hAnsi="仿宋" w:eastAsia="仿宋"/>
                <w:sz w:val="18"/>
                <w:szCs w:val="18"/>
              </w:rPr>
              <w:t>，透水砖敷设0.</w:t>
            </w:r>
            <w:r>
              <w:rPr>
                <w:rFonts w:ascii="Times New Roman" w:hAnsi="仿宋" w:eastAsia="仿宋"/>
                <w:sz w:val="18"/>
                <w:szCs w:val="18"/>
              </w:rPr>
              <w:t>20hm</w:t>
            </w:r>
            <w:r>
              <w:rPr>
                <w:rFonts w:ascii="Calibri" w:hAnsi="Calibri" w:eastAsia="仿宋" w:cs="Calibri"/>
                <w:sz w:val="18"/>
                <w:szCs w:val="18"/>
              </w:rPr>
              <w:t>²</w:t>
            </w:r>
            <w:r>
              <w:rPr>
                <w:rFonts w:hint="eastAsia" w:ascii="Times New Roman" w:hAnsi="仿宋" w:eastAsia="仿宋"/>
                <w:sz w:val="18"/>
                <w:szCs w:val="18"/>
              </w:rPr>
              <w:t>，综合绿化0</w:t>
            </w:r>
            <w:r>
              <w:rPr>
                <w:rFonts w:ascii="Times New Roman" w:hAnsi="仿宋" w:eastAsia="仿宋"/>
                <w:sz w:val="18"/>
                <w:szCs w:val="18"/>
              </w:rPr>
              <w:t>.30</w:t>
            </w:r>
            <w:r>
              <w:rPr>
                <w:rFonts w:hint="eastAsia" w:ascii="Times New Roman" w:hAnsi="仿宋" w:eastAsia="仿宋"/>
                <w:sz w:val="18"/>
                <w:szCs w:val="18"/>
              </w:rPr>
              <w:t>hm</w:t>
            </w:r>
            <w:r>
              <w:rPr>
                <w:rFonts w:ascii="Calibri" w:hAnsi="Calibri" w:eastAsia="仿宋" w:cs="Calibri"/>
                <w:sz w:val="18"/>
                <w:szCs w:val="18"/>
              </w:rPr>
              <w:t>²</w:t>
            </w:r>
            <w:r>
              <w:rPr>
                <w:rFonts w:hint="eastAsia" w:ascii="Times New Roman" w:hAnsi="仿宋" w:eastAsia="仿宋"/>
                <w:sz w:val="18"/>
                <w:szCs w:val="18"/>
              </w:rPr>
              <w:t>，临时排水沟</w:t>
            </w:r>
            <w:r>
              <w:rPr>
                <w:rFonts w:ascii="Times New Roman" w:hAnsi="仿宋" w:eastAsia="仿宋"/>
                <w:sz w:val="18"/>
                <w:szCs w:val="18"/>
              </w:rPr>
              <w:t>400</w:t>
            </w:r>
            <w:r>
              <w:rPr>
                <w:rFonts w:hint="eastAsia" w:ascii="Times New Roman" w:hAnsi="仿宋" w:eastAsia="仿宋"/>
                <w:sz w:val="18"/>
                <w:szCs w:val="18"/>
              </w:rPr>
              <w:t>m，临时沉砂池1座，临时苫盖0</w:t>
            </w:r>
            <w:r>
              <w:rPr>
                <w:rFonts w:ascii="Times New Roman" w:hAnsi="仿宋" w:eastAsia="仿宋"/>
                <w:sz w:val="18"/>
                <w:szCs w:val="18"/>
              </w:rPr>
              <w:t>.10</w:t>
            </w:r>
            <w:r>
              <w:rPr>
                <w:rFonts w:hint="eastAsia" w:ascii="Times New Roman" w:hAnsi="仿宋" w:eastAsia="仿宋"/>
                <w:sz w:val="18"/>
                <w:szCs w:val="18"/>
              </w:rPr>
              <w:t>hm</w:t>
            </w:r>
            <w:r>
              <w:rPr>
                <w:rFonts w:ascii="Calibri" w:hAnsi="Calibri" w:eastAsia="仿宋" w:cs="Calibri"/>
                <w:sz w:val="18"/>
                <w:szCs w:val="18"/>
              </w:rPr>
              <w:t>²</w:t>
            </w:r>
            <w:r>
              <w:rPr>
                <w:rFonts w:hint="eastAsia" w:ascii="Times New Roman" w:hAnsi="仿宋" w:eastAsia="仿宋"/>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7" w:type="dxa"/>
            <w:vMerge w:val="restart"/>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水土保持投资（万元）</w:t>
            </w:r>
          </w:p>
        </w:tc>
        <w:tc>
          <w:tcPr>
            <w:tcW w:w="1902" w:type="dxa"/>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工程措施</w:t>
            </w:r>
          </w:p>
        </w:tc>
        <w:tc>
          <w:tcPr>
            <w:tcW w:w="1800" w:type="dxa"/>
            <w:gridSpan w:val="4"/>
            <w:tcBorders>
              <w:tl2br w:val="nil"/>
              <w:tr2bl w:val="nil"/>
            </w:tcBorders>
            <w:vAlign w:val="center"/>
          </w:tcPr>
          <w:p>
            <w:pPr>
              <w:pStyle w:val="11"/>
              <w:adjustRightInd w:val="0"/>
              <w:snapToGrid w:val="0"/>
              <w:spacing w:line="240" w:lineRule="atLeast"/>
              <w:jc w:val="center"/>
              <w:rPr>
                <w:rFonts w:hint="default" w:ascii="Times New Roman" w:hAnsi="仿宋" w:eastAsia="仿宋"/>
                <w:sz w:val="18"/>
                <w:szCs w:val="18"/>
                <w:lang w:val="en-US" w:eastAsia="zh-CN"/>
              </w:rPr>
            </w:pPr>
            <w:r>
              <w:rPr>
                <w:rFonts w:hint="eastAsia" w:ascii="Times New Roman" w:hAnsi="仿宋" w:eastAsia="仿宋"/>
                <w:sz w:val="18"/>
                <w:szCs w:val="18"/>
                <w:lang w:val="en-US" w:eastAsia="zh-CN"/>
              </w:rPr>
              <w:t>89.11</w:t>
            </w:r>
          </w:p>
        </w:tc>
        <w:tc>
          <w:tcPr>
            <w:tcW w:w="1764" w:type="dxa"/>
            <w:gridSpan w:val="6"/>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植物措施</w:t>
            </w:r>
          </w:p>
        </w:tc>
        <w:tc>
          <w:tcPr>
            <w:tcW w:w="1545" w:type="dxa"/>
            <w:gridSpan w:val="3"/>
            <w:tcBorders>
              <w:tl2br w:val="nil"/>
              <w:tr2bl w:val="nil"/>
            </w:tcBorders>
            <w:vAlign w:val="center"/>
          </w:tcPr>
          <w:p>
            <w:pPr>
              <w:pStyle w:val="11"/>
              <w:adjustRightInd w:val="0"/>
              <w:snapToGrid w:val="0"/>
              <w:spacing w:line="240" w:lineRule="atLeast"/>
              <w:jc w:val="center"/>
              <w:rPr>
                <w:rFonts w:hint="eastAsia" w:ascii="Times New Roman" w:hAnsi="仿宋" w:eastAsia="仿宋"/>
                <w:sz w:val="18"/>
                <w:szCs w:val="18"/>
                <w:lang w:val="en-US" w:eastAsia="zh-CN"/>
              </w:rPr>
            </w:pPr>
            <w:r>
              <w:rPr>
                <w:rFonts w:ascii="Times New Roman" w:hAnsi="仿宋" w:eastAsia="仿宋"/>
                <w:sz w:val="18"/>
                <w:szCs w:val="18"/>
              </w:rPr>
              <w:t>6</w:t>
            </w:r>
            <w:r>
              <w:rPr>
                <w:rFonts w:hint="eastAsia" w:ascii="Times New Roman" w:hAnsi="仿宋" w:eastAsia="仿宋"/>
                <w:sz w:val="18"/>
                <w:szCs w:val="18"/>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7" w:type="dxa"/>
            <w:vMerge w:val="continue"/>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p>
        </w:tc>
        <w:tc>
          <w:tcPr>
            <w:tcW w:w="1902" w:type="dxa"/>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临时措施</w:t>
            </w:r>
          </w:p>
        </w:tc>
        <w:tc>
          <w:tcPr>
            <w:tcW w:w="1800" w:type="dxa"/>
            <w:gridSpan w:val="4"/>
            <w:tcBorders>
              <w:tl2br w:val="nil"/>
              <w:tr2bl w:val="nil"/>
            </w:tcBorders>
            <w:vAlign w:val="center"/>
          </w:tcPr>
          <w:p>
            <w:pPr>
              <w:pStyle w:val="11"/>
              <w:adjustRightInd w:val="0"/>
              <w:snapToGrid w:val="0"/>
              <w:spacing w:line="240" w:lineRule="atLeast"/>
              <w:jc w:val="center"/>
              <w:rPr>
                <w:rFonts w:hint="default" w:ascii="Times New Roman" w:hAnsi="仿宋" w:eastAsia="仿宋"/>
                <w:sz w:val="18"/>
                <w:szCs w:val="18"/>
                <w:lang w:val="en-US" w:eastAsia="zh-CN"/>
              </w:rPr>
            </w:pPr>
            <w:r>
              <w:rPr>
                <w:rFonts w:hint="eastAsia" w:ascii="Times New Roman" w:hAnsi="仿宋" w:eastAsia="仿宋"/>
                <w:sz w:val="18"/>
                <w:szCs w:val="18"/>
                <w:lang w:val="en-US" w:eastAsia="zh-CN"/>
              </w:rPr>
              <w:t>8.15</w:t>
            </w:r>
          </w:p>
        </w:tc>
        <w:tc>
          <w:tcPr>
            <w:tcW w:w="1764" w:type="dxa"/>
            <w:gridSpan w:val="6"/>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水土保持补偿费</w:t>
            </w:r>
          </w:p>
        </w:tc>
        <w:tc>
          <w:tcPr>
            <w:tcW w:w="1545" w:type="dxa"/>
            <w:gridSpan w:val="3"/>
            <w:tcBorders>
              <w:tl2br w:val="nil"/>
              <w:tr2bl w:val="nil"/>
            </w:tcBorders>
            <w:vAlign w:val="center"/>
          </w:tcPr>
          <w:p>
            <w:pPr>
              <w:pStyle w:val="11"/>
              <w:adjustRightInd w:val="0"/>
              <w:snapToGrid w:val="0"/>
              <w:spacing w:line="240" w:lineRule="atLeast"/>
              <w:jc w:val="center"/>
              <w:rPr>
                <w:rFonts w:hint="default" w:ascii="Times New Roman" w:hAnsi="仿宋" w:eastAsia="仿宋"/>
                <w:sz w:val="18"/>
                <w:szCs w:val="18"/>
                <w:lang w:val="en-US" w:eastAsia="zh-CN"/>
              </w:rPr>
            </w:pPr>
            <w:r>
              <w:rPr>
                <w:rFonts w:hint="eastAsia" w:ascii="Times New Roman" w:hAnsi="仿宋" w:eastAsia="仿宋"/>
                <w:sz w:val="18"/>
                <w:szCs w:val="18"/>
              </w:rPr>
              <w:t>1</w:t>
            </w:r>
            <w:r>
              <w:rPr>
                <w:rFonts w:ascii="Times New Roman" w:hAnsi="仿宋" w:eastAsia="仿宋"/>
                <w:sz w:val="18"/>
                <w:szCs w:val="18"/>
              </w:rPr>
              <w:t>.</w:t>
            </w:r>
            <w:r>
              <w:rPr>
                <w:rFonts w:hint="eastAsia" w:ascii="Times New Roman" w:hAnsi="仿宋" w:eastAsia="仿宋"/>
                <w:sz w:val="18"/>
                <w:szCs w:val="18"/>
                <w:lang w:val="en-US" w:eastAsia="zh-CN"/>
              </w:rPr>
              <w:t>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7" w:type="dxa"/>
            <w:vMerge w:val="continue"/>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p>
        </w:tc>
        <w:tc>
          <w:tcPr>
            <w:tcW w:w="1902" w:type="dxa"/>
            <w:vMerge w:val="restart"/>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独立费用</w:t>
            </w:r>
          </w:p>
        </w:tc>
        <w:tc>
          <w:tcPr>
            <w:tcW w:w="1800" w:type="dxa"/>
            <w:gridSpan w:val="4"/>
            <w:tcBorders>
              <w:tl2br w:val="nil"/>
              <w:tr2bl w:val="nil"/>
            </w:tcBorders>
            <w:vAlign w:val="center"/>
          </w:tcPr>
          <w:p>
            <w:pPr>
              <w:pStyle w:val="11"/>
              <w:adjustRightInd w:val="0"/>
              <w:snapToGrid w:val="0"/>
              <w:jc w:val="center"/>
              <w:rPr>
                <w:rFonts w:ascii="Times New Roman" w:hAnsi="仿宋" w:eastAsia="仿宋"/>
                <w:sz w:val="18"/>
                <w:szCs w:val="18"/>
              </w:rPr>
            </w:pPr>
            <w:r>
              <w:rPr>
                <w:rFonts w:ascii="Times New Roman" w:hAnsi="仿宋" w:eastAsia="仿宋"/>
                <w:sz w:val="18"/>
                <w:szCs w:val="18"/>
              </w:rPr>
              <w:t>建设管理费</w:t>
            </w:r>
          </w:p>
        </w:tc>
        <w:tc>
          <w:tcPr>
            <w:tcW w:w="3309" w:type="dxa"/>
            <w:gridSpan w:val="9"/>
            <w:tcBorders>
              <w:tl2br w:val="nil"/>
              <w:tr2bl w:val="nil"/>
            </w:tcBorders>
            <w:vAlign w:val="center"/>
          </w:tcPr>
          <w:p>
            <w:pPr>
              <w:pStyle w:val="11"/>
              <w:adjustRightInd w:val="0"/>
              <w:snapToGrid w:val="0"/>
              <w:jc w:val="center"/>
              <w:rPr>
                <w:rFonts w:ascii="Times New Roman" w:hAnsi="仿宋" w:eastAsia="仿宋"/>
                <w:sz w:val="18"/>
                <w:szCs w:val="18"/>
              </w:rPr>
            </w:pPr>
            <w:r>
              <w:rPr>
                <w:rFonts w:hint="eastAsia" w:ascii="Times New Roman" w:hAnsi="仿宋" w:eastAsia="仿宋"/>
                <w:sz w:val="18"/>
                <w:szCs w:val="18"/>
                <w:lang w:val="en-US" w:eastAsia="zh-CN"/>
              </w:rPr>
              <w:t>3</w:t>
            </w:r>
            <w:r>
              <w:rPr>
                <w:rFonts w:ascii="Times New Roman" w:hAnsi="仿宋" w:eastAsia="仿宋"/>
                <w:sz w:val="18"/>
                <w:szCs w:val="18"/>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7" w:type="dxa"/>
            <w:vMerge w:val="continue"/>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p>
        </w:tc>
        <w:tc>
          <w:tcPr>
            <w:tcW w:w="1902" w:type="dxa"/>
            <w:vMerge w:val="continue"/>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p>
        </w:tc>
        <w:tc>
          <w:tcPr>
            <w:tcW w:w="1800" w:type="dxa"/>
            <w:gridSpan w:val="4"/>
            <w:tcBorders>
              <w:tl2br w:val="nil"/>
              <w:tr2bl w:val="nil"/>
            </w:tcBorders>
            <w:vAlign w:val="center"/>
          </w:tcPr>
          <w:p>
            <w:pPr>
              <w:pStyle w:val="11"/>
              <w:adjustRightInd w:val="0"/>
              <w:snapToGrid w:val="0"/>
              <w:jc w:val="center"/>
              <w:rPr>
                <w:rFonts w:ascii="Times New Roman" w:hAnsi="仿宋" w:eastAsia="仿宋"/>
                <w:sz w:val="18"/>
                <w:szCs w:val="18"/>
              </w:rPr>
            </w:pPr>
            <w:r>
              <w:rPr>
                <w:rFonts w:ascii="Times New Roman" w:hAnsi="仿宋" w:eastAsia="仿宋"/>
                <w:sz w:val="18"/>
                <w:szCs w:val="18"/>
              </w:rPr>
              <w:t>水土保持监理费</w:t>
            </w:r>
          </w:p>
        </w:tc>
        <w:tc>
          <w:tcPr>
            <w:tcW w:w="3309" w:type="dxa"/>
            <w:gridSpan w:val="9"/>
            <w:tcBorders>
              <w:tl2br w:val="nil"/>
              <w:tr2bl w:val="nil"/>
            </w:tcBorders>
            <w:vAlign w:val="center"/>
          </w:tcPr>
          <w:p>
            <w:pPr>
              <w:pStyle w:val="11"/>
              <w:adjustRightInd w:val="0"/>
              <w:snapToGrid w:val="0"/>
              <w:jc w:val="center"/>
              <w:rPr>
                <w:rFonts w:ascii="Times New Roman" w:hAnsi="仿宋" w:eastAsia="仿宋"/>
                <w:sz w:val="18"/>
                <w:szCs w:val="18"/>
              </w:rPr>
            </w:pPr>
            <w:r>
              <w:rPr>
                <w:rFonts w:hint="eastAsia" w:ascii="Times New Roman" w:hAnsi="仿宋" w:eastAsia="仿宋"/>
                <w:sz w:val="18"/>
                <w:szCs w:val="18"/>
                <w:lang w:val="en-US" w:eastAsia="zh-CN"/>
              </w:rPr>
              <w:t>2</w:t>
            </w:r>
            <w:r>
              <w:rPr>
                <w:rFonts w:ascii="Times New Roman" w:hAnsi="仿宋" w:eastAsia="仿宋"/>
                <w:sz w:val="18"/>
                <w:szCs w:val="18"/>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7" w:type="dxa"/>
            <w:vMerge w:val="continue"/>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p>
        </w:tc>
        <w:tc>
          <w:tcPr>
            <w:tcW w:w="1902" w:type="dxa"/>
            <w:vMerge w:val="continue"/>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p>
        </w:tc>
        <w:tc>
          <w:tcPr>
            <w:tcW w:w="1800" w:type="dxa"/>
            <w:gridSpan w:val="4"/>
            <w:tcBorders>
              <w:tl2br w:val="nil"/>
              <w:tr2bl w:val="nil"/>
            </w:tcBorders>
            <w:vAlign w:val="center"/>
          </w:tcPr>
          <w:p>
            <w:pPr>
              <w:pStyle w:val="11"/>
              <w:adjustRightInd w:val="0"/>
              <w:snapToGrid w:val="0"/>
              <w:jc w:val="center"/>
              <w:rPr>
                <w:rFonts w:ascii="Times New Roman" w:hAnsi="仿宋" w:eastAsia="仿宋"/>
                <w:sz w:val="18"/>
                <w:szCs w:val="18"/>
              </w:rPr>
            </w:pPr>
            <w:r>
              <w:rPr>
                <w:rFonts w:hint="eastAsia" w:ascii="Times New Roman" w:hAnsi="仿宋" w:eastAsia="仿宋"/>
                <w:sz w:val="18"/>
                <w:szCs w:val="18"/>
              </w:rPr>
              <w:t>水土保持方案编制及设计费</w:t>
            </w:r>
          </w:p>
        </w:tc>
        <w:tc>
          <w:tcPr>
            <w:tcW w:w="3309" w:type="dxa"/>
            <w:gridSpan w:val="9"/>
            <w:tcBorders>
              <w:tl2br w:val="nil"/>
              <w:tr2bl w:val="nil"/>
            </w:tcBorders>
            <w:vAlign w:val="center"/>
          </w:tcPr>
          <w:p>
            <w:pPr>
              <w:pStyle w:val="11"/>
              <w:adjustRightInd w:val="0"/>
              <w:snapToGrid w:val="0"/>
              <w:jc w:val="center"/>
              <w:rPr>
                <w:rFonts w:ascii="Times New Roman" w:hAnsi="仿宋" w:eastAsia="仿宋"/>
                <w:sz w:val="18"/>
                <w:szCs w:val="18"/>
              </w:rPr>
            </w:pPr>
            <w:r>
              <w:rPr>
                <w:rFonts w:ascii="Times New Roman" w:hAnsi="仿宋" w:eastAsia="仿宋"/>
                <w:sz w:val="18"/>
                <w:szCs w:val="18"/>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7" w:type="dxa"/>
            <w:vMerge w:val="continue"/>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p>
        </w:tc>
        <w:tc>
          <w:tcPr>
            <w:tcW w:w="1902" w:type="dxa"/>
            <w:vMerge w:val="continue"/>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p>
        </w:tc>
        <w:tc>
          <w:tcPr>
            <w:tcW w:w="1800" w:type="dxa"/>
            <w:gridSpan w:val="4"/>
            <w:tcBorders>
              <w:tl2br w:val="nil"/>
              <w:tr2bl w:val="nil"/>
            </w:tcBorders>
            <w:vAlign w:val="center"/>
          </w:tcPr>
          <w:p>
            <w:pPr>
              <w:pStyle w:val="11"/>
              <w:adjustRightInd w:val="0"/>
              <w:snapToGrid w:val="0"/>
              <w:jc w:val="center"/>
              <w:rPr>
                <w:rFonts w:ascii="Times New Roman" w:hAnsi="仿宋" w:eastAsia="仿宋"/>
                <w:sz w:val="18"/>
                <w:szCs w:val="18"/>
              </w:rPr>
            </w:pPr>
            <w:r>
              <w:rPr>
                <w:rFonts w:hint="eastAsia" w:ascii="Times New Roman" w:hAnsi="仿宋" w:eastAsia="仿宋"/>
                <w:sz w:val="18"/>
                <w:szCs w:val="18"/>
              </w:rPr>
              <w:t>验收费用</w:t>
            </w:r>
          </w:p>
        </w:tc>
        <w:tc>
          <w:tcPr>
            <w:tcW w:w="3309" w:type="dxa"/>
            <w:gridSpan w:val="9"/>
            <w:tcBorders>
              <w:tl2br w:val="nil"/>
              <w:tr2bl w:val="nil"/>
            </w:tcBorders>
            <w:vAlign w:val="center"/>
          </w:tcPr>
          <w:p>
            <w:pPr>
              <w:pStyle w:val="11"/>
              <w:adjustRightInd w:val="0"/>
              <w:snapToGrid w:val="0"/>
              <w:jc w:val="center"/>
              <w:rPr>
                <w:rFonts w:ascii="Times New Roman" w:hAnsi="仿宋" w:eastAsia="仿宋"/>
                <w:sz w:val="18"/>
                <w:szCs w:val="18"/>
              </w:rPr>
            </w:pPr>
            <w:r>
              <w:rPr>
                <w:rFonts w:ascii="Times New Roman" w:hAnsi="仿宋" w:eastAsia="仿宋"/>
                <w:sz w:val="18"/>
                <w:szCs w:val="18"/>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7" w:type="dxa"/>
            <w:vMerge w:val="continue"/>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p>
        </w:tc>
        <w:tc>
          <w:tcPr>
            <w:tcW w:w="1902" w:type="dxa"/>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总投资</w:t>
            </w:r>
          </w:p>
        </w:tc>
        <w:tc>
          <w:tcPr>
            <w:tcW w:w="5109" w:type="dxa"/>
            <w:gridSpan w:val="13"/>
            <w:tcBorders>
              <w:tl2br w:val="nil"/>
              <w:tr2bl w:val="nil"/>
            </w:tcBorders>
            <w:vAlign w:val="center"/>
          </w:tcPr>
          <w:p>
            <w:pPr>
              <w:pStyle w:val="11"/>
              <w:adjustRightInd w:val="0"/>
              <w:snapToGrid w:val="0"/>
              <w:spacing w:line="240" w:lineRule="atLeast"/>
              <w:jc w:val="center"/>
              <w:rPr>
                <w:rFonts w:hint="default" w:ascii="Times New Roman" w:hAnsi="仿宋" w:eastAsia="仿宋"/>
                <w:sz w:val="18"/>
                <w:szCs w:val="18"/>
                <w:lang w:val="en-US" w:eastAsia="zh-CN"/>
              </w:rPr>
            </w:pPr>
            <w:r>
              <w:rPr>
                <w:rFonts w:hint="eastAsia" w:ascii="Times New Roman" w:hAnsi="仿宋" w:eastAsia="仿宋"/>
                <w:sz w:val="18"/>
                <w:szCs w:val="18"/>
                <w:lang w:val="en-US" w:eastAsia="zh-CN"/>
              </w:rPr>
              <w:t>186.70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7" w:type="dxa"/>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编制单位</w:t>
            </w:r>
          </w:p>
        </w:tc>
        <w:tc>
          <w:tcPr>
            <w:tcW w:w="2383" w:type="dxa"/>
            <w:gridSpan w:val="2"/>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安徽禾睿工程技术有限公司</w:t>
            </w:r>
          </w:p>
        </w:tc>
        <w:tc>
          <w:tcPr>
            <w:tcW w:w="1983" w:type="dxa"/>
            <w:gridSpan w:val="6"/>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建设单位</w:t>
            </w:r>
          </w:p>
        </w:tc>
        <w:tc>
          <w:tcPr>
            <w:tcW w:w="2645" w:type="dxa"/>
            <w:gridSpan w:val="6"/>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hint="eastAsia" w:ascii="Times New Roman" w:hAnsi="仿宋" w:eastAsia="仿宋"/>
                <w:sz w:val="18"/>
                <w:szCs w:val="18"/>
                <w:lang w:val="en-US" w:eastAsia="zh-CN"/>
              </w:rPr>
              <w:t>巢湖市华雍置业有限公司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7" w:type="dxa"/>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法人代表及电话</w:t>
            </w:r>
          </w:p>
        </w:tc>
        <w:tc>
          <w:tcPr>
            <w:tcW w:w="2383" w:type="dxa"/>
            <w:gridSpan w:val="2"/>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贾先宏  15215691588</w:t>
            </w:r>
          </w:p>
        </w:tc>
        <w:tc>
          <w:tcPr>
            <w:tcW w:w="2582" w:type="dxa"/>
            <w:gridSpan w:val="7"/>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法人代表及电话</w:t>
            </w:r>
          </w:p>
        </w:tc>
        <w:tc>
          <w:tcPr>
            <w:tcW w:w="2046" w:type="dxa"/>
            <w:gridSpan w:val="5"/>
            <w:tcBorders>
              <w:tl2br w:val="nil"/>
              <w:tr2bl w:val="nil"/>
            </w:tcBorders>
            <w:vAlign w:val="center"/>
          </w:tcPr>
          <w:p>
            <w:pPr>
              <w:pStyle w:val="11"/>
              <w:adjustRightInd w:val="0"/>
              <w:snapToGrid w:val="0"/>
              <w:spacing w:line="240" w:lineRule="atLeast"/>
              <w:jc w:val="center"/>
              <w:rPr>
                <w:rFonts w:hint="eastAsia" w:ascii="Times New Roman" w:hAnsi="仿宋" w:eastAsia="仿宋"/>
                <w:sz w:val="18"/>
                <w:szCs w:val="18"/>
                <w:lang w:val="en-US" w:eastAsia="zh-CN"/>
              </w:rPr>
            </w:pPr>
            <w:r>
              <w:rPr>
                <w:rFonts w:hint="eastAsia" w:ascii="Times New Roman" w:hAnsi="仿宋" w:eastAsia="仿宋"/>
                <w:sz w:val="18"/>
                <w:szCs w:val="18"/>
              </w:rPr>
              <w:t>郭海林</w:t>
            </w:r>
            <w:r>
              <w:rPr>
                <w:rFonts w:hint="eastAsia" w:ascii="Times New Roman" w:hAnsi="仿宋" w:eastAsia="仿宋"/>
                <w:sz w:val="18"/>
                <w:szCs w:val="18"/>
                <w:lang w:val="en-US" w:eastAsia="zh-CN"/>
              </w:rPr>
              <w:t>/13637095575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7" w:type="dxa"/>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地址</w:t>
            </w:r>
          </w:p>
        </w:tc>
        <w:tc>
          <w:tcPr>
            <w:tcW w:w="2383" w:type="dxa"/>
            <w:gridSpan w:val="2"/>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合肥市高新区合欢路与环湖东路交口前城大厦11层1104</w:t>
            </w:r>
          </w:p>
        </w:tc>
        <w:tc>
          <w:tcPr>
            <w:tcW w:w="2582" w:type="dxa"/>
            <w:gridSpan w:val="7"/>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地址</w:t>
            </w:r>
          </w:p>
        </w:tc>
        <w:tc>
          <w:tcPr>
            <w:tcW w:w="2046" w:type="dxa"/>
            <w:gridSpan w:val="5"/>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安徽省合肥市巢湖市巢湖北路爱巢国际花园5号楼103铺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7" w:type="dxa"/>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邮编</w:t>
            </w:r>
          </w:p>
        </w:tc>
        <w:tc>
          <w:tcPr>
            <w:tcW w:w="2383" w:type="dxa"/>
            <w:gridSpan w:val="2"/>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230000</w:t>
            </w:r>
          </w:p>
        </w:tc>
        <w:tc>
          <w:tcPr>
            <w:tcW w:w="2582" w:type="dxa"/>
            <w:gridSpan w:val="7"/>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邮编</w:t>
            </w:r>
          </w:p>
        </w:tc>
        <w:tc>
          <w:tcPr>
            <w:tcW w:w="2046" w:type="dxa"/>
            <w:gridSpan w:val="5"/>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hint="eastAsia" w:ascii="Times New Roman" w:hAnsi="仿宋" w:eastAsia="仿宋"/>
                <w:sz w:val="18"/>
                <w:szCs w:val="18"/>
              </w:rPr>
              <w:t>2</w:t>
            </w:r>
            <w:r>
              <w:rPr>
                <w:rFonts w:ascii="Times New Roman" w:hAnsi="仿宋" w:eastAsia="仿宋"/>
                <w:sz w:val="18"/>
                <w:szCs w:val="18"/>
              </w:rPr>
              <w:t>30000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7" w:type="dxa"/>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联系人及电话</w:t>
            </w:r>
          </w:p>
        </w:tc>
        <w:tc>
          <w:tcPr>
            <w:tcW w:w="2383" w:type="dxa"/>
            <w:gridSpan w:val="2"/>
            <w:tcBorders>
              <w:tl2br w:val="nil"/>
              <w:tr2bl w:val="nil"/>
            </w:tcBorders>
            <w:vAlign w:val="center"/>
          </w:tcPr>
          <w:p>
            <w:pPr>
              <w:pStyle w:val="11"/>
              <w:adjustRightInd w:val="0"/>
              <w:snapToGrid w:val="0"/>
              <w:spacing w:line="240" w:lineRule="atLeast"/>
              <w:jc w:val="center"/>
              <w:rPr>
                <w:rFonts w:hint="default" w:ascii="Times New Roman" w:hAnsi="仿宋" w:eastAsia="仿宋"/>
                <w:sz w:val="18"/>
                <w:szCs w:val="18"/>
                <w:lang w:val="en-US" w:eastAsia="zh-CN"/>
              </w:rPr>
            </w:pPr>
            <w:r>
              <w:rPr>
                <w:rFonts w:hint="eastAsia" w:ascii="Times New Roman" w:hAnsi="仿宋" w:eastAsia="仿宋"/>
                <w:sz w:val="18"/>
                <w:szCs w:val="18"/>
                <w:lang w:val="en-US" w:eastAsia="zh-CN"/>
              </w:rPr>
              <w:t>余昊</w:t>
            </w:r>
            <w:r>
              <w:rPr>
                <w:rFonts w:hint="eastAsia" w:ascii="Times New Roman" w:hAnsi="仿宋" w:eastAsia="仿宋"/>
                <w:sz w:val="18"/>
                <w:szCs w:val="18"/>
              </w:rPr>
              <w:t xml:space="preserve"> </w:t>
            </w:r>
            <w:r>
              <w:rPr>
                <w:rFonts w:ascii="Times New Roman" w:hAnsi="仿宋" w:eastAsia="仿宋"/>
                <w:sz w:val="18"/>
                <w:szCs w:val="18"/>
              </w:rPr>
              <w:t>1</w:t>
            </w:r>
            <w:r>
              <w:rPr>
                <w:rFonts w:hint="eastAsia" w:ascii="Times New Roman" w:hAnsi="仿宋" w:eastAsia="仿宋"/>
                <w:sz w:val="18"/>
                <w:szCs w:val="18"/>
                <w:lang w:val="en-US" w:eastAsia="zh-CN"/>
              </w:rPr>
              <w:t>3013117787</w:t>
            </w:r>
          </w:p>
        </w:tc>
        <w:tc>
          <w:tcPr>
            <w:tcW w:w="2582" w:type="dxa"/>
            <w:gridSpan w:val="7"/>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联系人及电话</w:t>
            </w:r>
          </w:p>
        </w:tc>
        <w:tc>
          <w:tcPr>
            <w:tcW w:w="2046" w:type="dxa"/>
            <w:gridSpan w:val="5"/>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hint="eastAsia" w:ascii="Times New Roman" w:hAnsi="仿宋" w:eastAsia="仿宋"/>
                <w:sz w:val="18"/>
                <w:szCs w:val="18"/>
              </w:rPr>
              <w:t>郭海林 13637095575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7" w:type="dxa"/>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电子邮箱</w:t>
            </w:r>
          </w:p>
        </w:tc>
        <w:tc>
          <w:tcPr>
            <w:tcW w:w="2383" w:type="dxa"/>
            <w:gridSpan w:val="2"/>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hint="eastAsia" w:ascii="Times New Roman" w:hAnsi="仿宋" w:eastAsia="仿宋"/>
                <w:sz w:val="18"/>
                <w:szCs w:val="18"/>
                <w:lang w:val="en-US" w:eastAsia="zh-CN"/>
              </w:rPr>
              <w:t>1192416246</w:t>
            </w:r>
            <w:r>
              <w:rPr>
                <w:rFonts w:hint="eastAsia" w:ascii="Times New Roman" w:hAnsi="仿宋" w:eastAsia="仿宋"/>
                <w:sz w:val="18"/>
                <w:szCs w:val="18"/>
              </w:rPr>
              <w:t>@qq.com</w:t>
            </w:r>
          </w:p>
        </w:tc>
        <w:tc>
          <w:tcPr>
            <w:tcW w:w="2582" w:type="dxa"/>
            <w:gridSpan w:val="7"/>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电子邮箱</w:t>
            </w:r>
          </w:p>
        </w:tc>
        <w:tc>
          <w:tcPr>
            <w:tcW w:w="2046" w:type="dxa"/>
            <w:gridSpan w:val="5"/>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37" w:type="dxa"/>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传真</w:t>
            </w:r>
          </w:p>
        </w:tc>
        <w:tc>
          <w:tcPr>
            <w:tcW w:w="2383" w:type="dxa"/>
            <w:gridSpan w:val="2"/>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0551-65544196</w:t>
            </w:r>
          </w:p>
        </w:tc>
        <w:tc>
          <w:tcPr>
            <w:tcW w:w="2582" w:type="dxa"/>
            <w:gridSpan w:val="7"/>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r>
              <w:rPr>
                <w:rFonts w:ascii="Times New Roman" w:hAnsi="仿宋" w:eastAsia="仿宋"/>
                <w:sz w:val="18"/>
                <w:szCs w:val="18"/>
              </w:rPr>
              <w:t>传真</w:t>
            </w:r>
          </w:p>
        </w:tc>
        <w:tc>
          <w:tcPr>
            <w:tcW w:w="2046" w:type="dxa"/>
            <w:gridSpan w:val="5"/>
            <w:tcBorders>
              <w:tl2br w:val="nil"/>
              <w:tr2bl w:val="nil"/>
            </w:tcBorders>
            <w:vAlign w:val="center"/>
          </w:tcPr>
          <w:p>
            <w:pPr>
              <w:pStyle w:val="11"/>
              <w:adjustRightInd w:val="0"/>
              <w:snapToGrid w:val="0"/>
              <w:spacing w:line="240" w:lineRule="atLeast"/>
              <w:jc w:val="center"/>
              <w:rPr>
                <w:rFonts w:ascii="Times New Roman" w:hAnsi="仿宋" w:eastAsia="仿宋"/>
                <w:sz w:val="18"/>
                <w:szCs w:val="18"/>
              </w:rPr>
            </w:pPr>
          </w:p>
        </w:tc>
      </w:tr>
    </w:tbl>
    <w:p>
      <w:pPr>
        <w:spacing w:line="720" w:lineRule="auto"/>
        <w:ind w:firstLine="562"/>
        <w:jc w:val="left"/>
        <w:rPr>
          <w:b/>
          <w:bCs/>
          <w:sz w:val="28"/>
          <w:szCs w:val="36"/>
        </w:rPr>
      </w:pPr>
    </w:p>
    <w:p>
      <w:pPr>
        <w:widowControl/>
        <w:spacing w:line="240" w:lineRule="auto"/>
        <w:ind w:firstLine="0" w:firstLineChars="0"/>
        <w:jc w:val="left"/>
        <w:rPr>
          <w:b/>
          <w:bCs/>
          <w:sz w:val="28"/>
          <w:szCs w:val="36"/>
        </w:rPr>
      </w:pPr>
      <w:r>
        <w:rPr>
          <w:b/>
          <w:bCs/>
          <w:sz w:val="28"/>
          <w:szCs w:val="36"/>
        </w:rPr>
        <w:br w:type="page"/>
      </w:r>
    </w:p>
    <w:p>
      <w:pPr>
        <w:adjustRightInd w:val="0"/>
        <w:snapToGrid w:val="0"/>
        <w:ind w:firstLine="257" w:firstLineChars="71"/>
        <w:jc w:val="center"/>
        <w:rPr>
          <w:rFonts w:hint="eastAsia" w:ascii="仿宋_GB2312" w:cs="Times New Roman" w:hAnsiTheme="minorEastAsia"/>
          <w:b/>
          <w:bCs/>
          <w:sz w:val="36"/>
          <w:szCs w:val="36"/>
          <w:lang w:val="en-US" w:eastAsia="zh-CN"/>
        </w:rPr>
      </w:pPr>
    </w:p>
    <w:p>
      <w:pPr>
        <w:adjustRightInd w:val="0"/>
        <w:snapToGrid w:val="0"/>
        <w:ind w:firstLine="257" w:firstLineChars="71"/>
        <w:jc w:val="center"/>
        <w:rPr>
          <w:rFonts w:ascii="仿宋_GB2312" w:hAnsi="黑体" w:cs="Times New Roman"/>
          <w:b/>
          <w:bCs/>
          <w:sz w:val="36"/>
          <w:szCs w:val="36"/>
        </w:rPr>
      </w:pPr>
      <w:r>
        <w:rPr>
          <w:rFonts w:hint="eastAsia" w:ascii="仿宋_GB2312" w:cs="Times New Roman" w:hAnsiTheme="minorEastAsia"/>
          <w:b/>
          <w:bCs/>
          <w:sz w:val="36"/>
          <w:szCs w:val="36"/>
          <w:lang w:val="en-US" w:eastAsia="zh-CN"/>
        </w:rPr>
        <w:t>华雍花鸟市场</w:t>
      </w:r>
      <w:r>
        <w:rPr>
          <w:rFonts w:hint="eastAsia" w:ascii="仿宋_GB2312" w:cs="Times New Roman" w:hAnsiTheme="minorEastAsia"/>
          <w:b/>
          <w:bCs/>
          <w:sz w:val="36"/>
          <w:szCs w:val="36"/>
        </w:rPr>
        <w:t>项目</w:t>
      </w:r>
      <w:r>
        <w:rPr>
          <w:rFonts w:hint="eastAsia" w:ascii="仿宋_GB2312" w:hAnsi="黑体" w:cs="Times New Roman"/>
          <w:b/>
          <w:bCs/>
          <w:sz w:val="36"/>
          <w:szCs w:val="36"/>
        </w:rPr>
        <w:t>水土保持方案报告表</w:t>
      </w:r>
    </w:p>
    <w:p>
      <w:pPr>
        <w:adjustRightInd w:val="0"/>
        <w:snapToGrid w:val="0"/>
        <w:ind w:firstLine="98" w:firstLineChars="27"/>
        <w:jc w:val="center"/>
        <w:rPr>
          <w:rFonts w:ascii="仿宋_GB2312" w:hAnsi="黑体" w:cs="Times New Roman"/>
          <w:b/>
          <w:bCs/>
          <w:sz w:val="36"/>
          <w:szCs w:val="36"/>
        </w:rPr>
      </w:pPr>
      <w:r>
        <w:rPr>
          <w:rFonts w:hint="eastAsia" w:ascii="仿宋_GB2312" w:hAnsi="黑体" w:cs="Times New Roman"/>
          <w:b/>
          <w:bCs/>
          <w:sz w:val="36"/>
          <w:szCs w:val="36"/>
        </w:rPr>
        <w:t>编制说明</w:t>
      </w:r>
    </w:p>
    <w:p>
      <w:pPr>
        <w:spacing w:line="720" w:lineRule="auto"/>
        <w:ind w:firstLine="562"/>
        <w:jc w:val="left"/>
        <w:rPr>
          <w:b/>
          <w:bCs/>
          <w:sz w:val="28"/>
          <w:szCs w:val="36"/>
        </w:rPr>
      </w:pPr>
    </w:p>
    <w:p>
      <w:pPr>
        <w:spacing w:line="720" w:lineRule="auto"/>
        <w:ind w:firstLine="562"/>
        <w:jc w:val="left"/>
        <w:rPr>
          <w:b/>
          <w:bCs/>
          <w:sz w:val="28"/>
          <w:szCs w:val="36"/>
        </w:rPr>
      </w:pPr>
    </w:p>
    <w:p>
      <w:pPr>
        <w:spacing w:line="720" w:lineRule="auto"/>
        <w:ind w:firstLine="562"/>
        <w:jc w:val="left"/>
        <w:rPr>
          <w:b/>
          <w:bCs/>
          <w:sz w:val="28"/>
          <w:szCs w:val="36"/>
        </w:rPr>
      </w:pPr>
    </w:p>
    <w:p>
      <w:pPr>
        <w:spacing w:line="720" w:lineRule="auto"/>
        <w:ind w:firstLine="562"/>
        <w:jc w:val="left"/>
        <w:rPr>
          <w:b/>
          <w:bCs/>
          <w:sz w:val="28"/>
          <w:szCs w:val="36"/>
        </w:rPr>
      </w:pPr>
    </w:p>
    <w:p>
      <w:pPr>
        <w:spacing w:line="720" w:lineRule="auto"/>
        <w:ind w:firstLine="562"/>
        <w:jc w:val="left"/>
        <w:rPr>
          <w:b/>
          <w:bCs/>
          <w:sz w:val="28"/>
          <w:szCs w:val="36"/>
        </w:rPr>
      </w:pPr>
    </w:p>
    <w:p>
      <w:pPr>
        <w:spacing w:line="720" w:lineRule="auto"/>
        <w:ind w:firstLine="562"/>
        <w:jc w:val="left"/>
        <w:rPr>
          <w:b/>
          <w:bCs/>
          <w:sz w:val="28"/>
          <w:szCs w:val="36"/>
        </w:rPr>
      </w:pPr>
    </w:p>
    <w:p>
      <w:pPr>
        <w:spacing w:line="720" w:lineRule="auto"/>
        <w:ind w:firstLine="1687" w:firstLineChars="600"/>
        <w:rPr>
          <w:rFonts w:hint="eastAsia"/>
          <w:b/>
          <w:bCs/>
          <w:sz w:val="28"/>
          <w:szCs w:val="28"/>
        </w:rPr>
      </w:pPr>
    </w:p>
    <w:p>
      <w:pPr>
        <w:spacing w:line="720" w:lineRule="auto"/>
        <w:ind w:firstLine="1687" w:firstLineChars="600"/>
        <w:rPr>
          <w:rFonts w:hint="eastAsia"/>
          <w:b/>
          <w:bCs/>
          <w:sz w:val="28"/>
          <w:szCs w:val="28"/>
        </w:rPr>
      </w:pPr>
    </w:p>
    <w:p>
      <w:pPr>
        <w:spacing w:line="360" w:lineRule="auto"/>
        <w:ind w:firstLine="1687" w:firstLineChars="600"/>
        <w:rPr>
          <w:rFonts w:hint="eastAsia"/>
          <w:b/>
          <w:bCs/>
          <w:sz w:val="28"/>
          <w:szCs w:val="28"/>
        </w:rPr>
      </w:pPr>
    </w:p>
    <w:p>
      <w:pPr>
        <w:spacing w:line="360" w:lineRule="auto"/>
        <w:ind w:left="0" w:leftChars="0" w:firstLine="0" w:firstLineChars="0"/>
        <w:rPr>
          <w:rFonts w:hint="eastAsia"/>
          <w:b/>
          <w:bCs/>
          <w:sz w:val="28"/>
          <w:szCs w:val="28"/>
        </w:rPr>
      </w:pPr>
    </w:p>
    <w:p>
      <w:pPr>
        <w:spacing w:line="360" w:lineRule="auto"/>
        <w:ind w:left="0" w:leftChars="0" w:firstLine="0" w:firstLineChars="0"/>
        <w:jc w:val="center"/>
        <w:rPr>
          <w:rFonts w:hint="eastAsia"/>
          <w:b/>
          <w:bCs/>
          <w:sz w:val="28"/>
          <w:szCs w:val="28"/>
          <w:lang w:val="en-US" w:eastAsia="zh-CN"/>
        </w:rPr>
      </w:pPr>
      <w:r>
        <w:rPr>
          <w:rFonts w:hint="eastAsia"/>
          <w:b/>
          <w:bCs/>
          <w:sz w:val="28"/>
          <w:szCs w:val="28"/>
        </w:rPr>
        <w:t>建设单位：</w:t>
      </w:r>
      <w:r>
        <w:rPr>
          <w:rFonts w:hint="eastAsia"/>
          <w:b/>
          <w:bCs/>
          <w:sz w:val="28"/>
          <w:szCs w:val="28"/>
          <w:lang w:val="en-US" w:eastAsia="zh-CN"/>
        </w:rPr>
        <w:t>巢湖市华雍置业有限公司</w:t>
      </w:r>
    </w:p>
    <w:p>
      <w:pPr>
        <w:spacing w:line="360" w:lineRule="auto"/>
        <w:ind w:left="0" w:leftChars="0" w:firstLine="0" w:firstLineChars="0"/>
        <w:jc w:val="center"/>
        <w:rPr>
          <w:b/>
          <w:bCs/>
          <w:sz w:val="28"/>
          <w:szCs w:val="28"/>
        </w:rPr>
      </w:pPr>
      <w:r>
        <w:rPr>
          <w:rFonts w:hint="eastAsia"/>
          <w:b/>
          <w:bCs/>
          <w:sz w:val="28"/>
          <w:szCs w:val="28"/>
        </w:rPr>
        <w:t>编制单位：</w:t>
      </w:r>
      <w:r>
        <w:rPr>
          <w:rFonts w:hint="eastAsia"/>
          <w:b/>
          <w:bCs/>
          <w:w w:val="92"/>
          <w:sz w:val="28"/>
          <w:szCs w:val="28"/>
        </w:rPr>
        <w:t>安徽禾睿工程技术有限公司</w:t>
      </w:r>
    </w:p>
    <w:p>
      <w:pPr>
        <w:pStyle w:val="2"/>
        <w:ind w:left="0" w:leftChars="0" w:firstLine="0" w:firstLineChars="0"/>
        <w:jc w:val="center"/>
        <w:sectPr>
          <w:pgSz w:w="11906" w:h="16838"/>
          <w:pgMar w:top="1440" w:right="1800" w:bottom="1440" w:left="1800" w:header="851" w:footer="992" w:gutter="0"/>
          <w:pgBorders w:zOrder="back">
            <w:top w:val="none" w:sz="0" w:space="0"/>
            <w:left w:val="none" w:sz="0" w:space="0"/>
            <w:bottom w:val="thinThickLargeGap" w:color="auto" w:sz="24" w:space="1"/>
            <w:right w:val="none" w:sz="0" w:space="0"/>
          </w:pgBorders>
          <w:pgNumType w:start="1"/>
          <w:cols w:space="425" w:num="1"/>
          <w:docGrid w:type="lines" w:linePitch="312" w:charSpace="0"/>
        </w:sectPr>
      </w:pPr>
      <w:r>
        <w:rPr>
          <w:rFonts w:hint="eastAsia"/>
          <w:b/>
          <w:bCs/>
          <w:sz w:val="28"/>
          <w:szCs w:val="36"/>
        </w:rPr>
        <w:t>2</w:t>
      </w:r>
      <w:r>
        <w:rPr>
          <w:b/>
          <w:bCs/>
          <w:sz w:val="28"/>
          <w:szCs w:val="36"/>
        </w:rPr>
        <w:t>020</w:t>
      </w:r>
      <w:r>
        <w:rPr>
          <w:rFonts w:hint="eastAsia"/>
          <w:b/>
          <w:bCs/>
          <w:sz w:val="28"/>
          <w:szCs w:val="36"/>
        </w:rPr>
        <w:t>年</w:t>
      </w:r>
      <w:r>
        <w:rPr>
          <w:b/>
          <w:bCs/>
          <w:sz w:val="28"/>
          <w:szCs w:val="36"/>
        </w:rPr>
        <w:t>10</w:t>
      </w:r>
      <w:r>
        <w:rPr>
          <w:rFonts w:hint="eastAsia"/>
          <w:b/>
          <w:bCs/>
          <w:sz w:val="28"/>
          <w:szCs w:val="36"/>
        </w:rPr>
        <w:t>月</w:t>
      </w:r>
    </w:p>
    <w:sdt>
      <w:sdtPr>
        <w:rPr>
          <w:rFonts w:ascii="宋体" w:hAnsi="宋体" w:eastAsia="宋体" w:cstheme="minorBidi"/>
          <w:kern w:val="2"/>
          <w:sz w:val="30"/>
          <w:szCs w:val="30"/>
          <w:lang w:val="en-US" w:eastAsia="zh-CN" w:bidi="ar-SA"/>
        </w:rPr>
        <w:id w:val="147466203"/>
        <w15:color w:val="DBDBDB"/>
        <w:docPartObj>
          <w:docPartGallery w:val="Table of Contents"/>
          <w:docPartUnique/>
        </w:docPartObj>
      </w:sdtPr>
      <w:sdtEndPr>
        <w:rPr>
          <w:rFonts w:hint="eastAsia" w:ascii="Times New Roman" w:hAnsi="Times New Roman" w:eastAsia="仿宋_GB2312" w:cstheme="minorBidi"/>
          <w:b/>
          <w:kern w:val="2"/>
          <w:sz w:val="24"/>
          <w:szCs w:val="22"/>
          <w:lang w:val="en-US" w:eastAsia="zh-CN" w:bidi="ar-SA"/>
        </w:rPr>
      </w:sdtEndPr>
      <w:sdtContent>
        <w:p>
          <w:pPr>
            <w:spacing w:before="0" w:beforeLines="0" w:after="0" w:afterLines="0" w:line="240" w:lineRule="auto"/>
            <w:ind w:left="0" w:leftChars="0" w:right="0" w:rightChars="0" w:firstLine="0" w:firstLineChars="0"/>
            <w:jc w:val="center"/>
            <w:rPr>
              <w:sz w:val="30"/>
              <w:szCs w:val="30"/>
            </w:rPr>
          </w:pPr>
          <w:r>
            <w:rPr>
              <w:rFonts w:hint="eastAsia"/>
              <w:sz w:val="30"/>
              <w:szCs w:val="30"/>
              <w:lang w:val="en-US" w:eastAsia="zh-CN"/>
            </w:rPr>
            <w:t>目  录</w:t>
          </w:r>
        </w:p>
        <w:p>
          <w:pPr>
            <w:pStyle w:val="30"/>
            <w:tabs>
              <w:tab w:val="right" w:leader="dot" w:pos="8306"/>
            </w:tabs>
            <w:spacing w:line="360" w:lineRule="auto"/>
            <w:rPr>
              <w:rFonts w:hint="default" w:ascii="Times New Roman" w:hAnsi="Times New Roman" w:eastAsia="仿宋_GB2312" w:cs="Times New Roman"/>
              <w:b/>
              <w:sz w:val="24"/>
              <w:szCs w:val="24"/>
            </w:rPr>
          </w:pPr>
          <w:r>
            <w:rPr>
              <w:rFonts w:hint="eastAsia"/>
              <w:lang w:val="en-US" w:eastAsia="zh-CN"/>
            </w:rPr>
            <w:fldChar w:fldCharType="begin"/>
          </w:r>
          <w:r>
            <w:rPr>
              <w:rFonts w:hint="eastAsia"/>
              <w:lang w:val="en-US" w:eastAsia="zh-CN"/>
            </w:rPr>
            <w:instrText xml:space="preserve">TOC \o "1-2" \h \u </w:instrText>
          </w:r>
          <w:r>
            <w:rPr>
              <w:rFonts w:hint="eastAsia"/>
              <w:lang w:val="en-US" w:eastAsia="zh-CN"/>
            </w:rPr>
            <w:fldChar w:fldCharType="separate"/>
          </w:r>
          <w:r>
            <w:rPr>
              <w:rFonts w:hint="default" w:ascii="Times New Roman" w:hAnsi="Times New Roman" w:eastAsia="仿宋_GB2312" w:cs="Times New Roman"/>
              <w:b/>
              <w:sz w:val="24"/>
              <w:szCs w:val="24"/>
              <w:lang w:val="en-US" w:eastAsia="zh-CN"/>
            </w:rPr>
            <w:fldChar w:fldCharType="begin"/>
          </w:r>
          <w:r>
            <w:rPr>
              <w:rFonts w:hint="default" w:ascii="Times New Roman" w:hAnsi="Times New Roman" w:eastAsia="仿宋_GB2312" w:cs="Times New Roman"/>
              <w:b/>
              <w:sz w:val="24"/>
              <w:szCs w:val="24"/>
              <w:lang w:val="en-US" w:eastAsia="zh-CN"/>
            </w:rPr>
            <w:instrText xml:space="preserve"> HYPERLINK \l _Toc24259 </w:instrText>
          </w:r>
          <w:r>
            <w:rPr>
              <w:rFonts w:hint="default" w:ascii="Times New Roman" w:hAnsi="Times New Roman" w:eastAsia="仿宋_GB2312" w:cs="Times New Roman"/>
              <w:b/>
              <w:sz w:val="24"/>
              <w:szCs w:val="24"/>
              <w:lang w:val="en-US" w:eastAsia="zh-CN"/>
            </w:rPr>
            <w:fldChar w:fldCharType="separate"/>
          </w:r>
          <w:r>
            <w:rPr>
              <w:rFonts w:hint="default" w:ascii="Times New Roman" w:hAnsi="Times New Roman" w:eastAsia="仿宋_GB2312" w:cs="Times New Roman"/>
              <w:b/>
              <w:bCs/>
              <w:sz w:val="24"/>
              <w:szCs w:val="24"/>
            </w:rPr>
            <w:t>附件：</w:t>
          </w:r>
          <w:r>
            <w:rPr>
              <w:rFonts w:hint="default" w:ascii="Times New Roman" w:hAnsi="Times New Roman" w:eastAsia="仿宋_GB2312" w:cs="Times New Roman"/>
              <w:b/>
              <w:bCs/>
              <w:sz w:val="24"/>
              <w:szCs w:val="24"/>
              <w:lang w:val="en-US" w:eastAsia="zh-CN"/>
            </w:rPr>
            <w:t>华雍花世界项目</w:t>
          </w:r>
          <w:r>
            <w:rPr>
              <w:rFonts w:hint="default" w:ascii="Times New Roman" w:hAnsi="Times New Roman" w:eastAsia="仿宋_GB2312" w:cs="Times New Roman"/>
              <w:b/>
              <w:bCs/>
              <w:sz w:val="24"/>
              <w:szCs w:val="24"/>
            </w:rPr>
            <w:t>水土保持方案报告表编制说明</w:t>
          </w:r>
          <w:r>
            <w:rPr>
              <w:rFonts w:hint="default" w:ascii="Times New Roman" w:hAnsi="Times New Roman" w:eastAsia="仿宋_GB2312" w:cs="Times New Roman"/>
              <w:b/>
              <w:sz w:val="24"/>
              <w:szCs w:val="24"/>
            </w:rPr>
            <w:tab/>
          </w:r>
          <w:r>
            <w:rPr>
              <w:rFonts w:hint="default" w:ascii="Times New Roman" w:hAnsi="Times New Roman" w:eastAsia="仿宋_GB2312" w:cs="Times New Roman"/>
              <w:b/>
              <w:sz w:val="24"/>
              <w:szCs w:val="24"/>
            </w:rPr>
            <w:fldChar w:fldCharType="begin"/>
          </w:r>
          <w:r>
            <w:rPr>
              <w:rFonts w:hint="default" w:ascii="Times New Roman" w:hAnsi="Times New Roman" w:eastAsia="仿宋_GB2312" w:cs="Times New Roman"/>
              <w:b/>
              <w:sz w:val="24"/>
              <w:szCs w:val="24"/>
            </w:rPr>
            <w:instrText xml:space="preserve"> PAGEREF _Toc24259 </w:instrText>
          </w:r>
          <w:r>
            <w:rPr>
              <w:rFonts w:hint="default" w:ascii="Times New Roman" w:hAnsi="Times New Roman" w:eastAsia="仿宋_GB2312" w:cs="Times New Roman"/>
              <w:b/>
              <w:sz w:val="24"/>
              <w:szCs w:val="24"/>
            </w:rPr>
            <w:fldChar w:fldCharType="separate"/>
          </w:r>
          <w:r>
            <w:rPr>
              <w:rFonts w:hint="default" w:ascii="Times New Roman" w:hAnsi="Times New Roman" w:eastAsia="仿宋_GB2312" w:cs="Times New Roman"/>
              <w:b/>
              <w:sz w:val="24"/>
              <w:szCs w:val="24"/>
            </w:rPr>
            <w:t>1</w:t>
          </w:r>
          <w:r>
            <w:rPr>
              <w:rFonts w:hint="default" w:ascii="Times New Roman" w:hAnsi="Times New Roman" w:eastAsia="仿宋_GB2312" w:cs="Times New Roman"/>
              <w:b/>
              <w:sz w:val="24"/>
              <w:szCs w:val="24"/>
            </w:rPr>
            <w:fldChar w:fldCharType="end"/>
          </w:r>
          <w:r>
            <w:rPr>
              <w:rFonts w:hint="default" w:ascii="Times New Roman" w:hAnsi="Times New Roman" w:eastAsia="仿宋_GB2312" w:cs="Times New Roman"/>
              <w:b/>
              <w:sz w:val="24"/>
              <w:szCs w:val="24"/>
              <w:lang w:val="en-US" w:eastAsia="zh-CN"/>
            </w:rPr>
            <w:fldChar w:fldCharType="end"/>
          </w:r>
        </w:p>
        <w:p>
          <w:pPr>
            <w:pStyle w:val="30"/>
            <w:tabs>
              <w:tab w:val="right" w:leader="dot" w:pos="8306"/>
            </w:tabs>
            <w:spacing w:line="360" w:lineRule="auto"/>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lang w:val="en-US" w:eastAsia="zh-CN"/>
            </w:rPr>
            <w:fldChar w:fldCharType="begin"/>
          </w:r>
          <w:r>
            <w:rPr>
              <w:rFonts w:hint="default" w:ascii="Times New Roman" w:hAnsi="Times New Roman" w:eastAsia="仿宋_GB2312" w:cs="Times New Roman"/>
              <w:b/>
              <w:sz w:val="24"/>
              <w:szCs w:val="24"/>
              <w:lang w:val="en-US" w:eastAsia="zh-CN"/>
            </w:rPr>
            <w:instrText xml:space="preserve"> HYPERLINK \l _Toc8465 </w:instrText>
          </w:r>
          <w:r>
            <w:rPr>
              <w:rFonts w:hint="default" w:ascii="Times New Roman" w:hAnsi="Times New Roman" w:eastAsia="仿宋_GB2312" w:cs="Times New Roman"/>
              <w:b/>
              <w:sz w:val="24"/>
              <w:szCs w:val="24"/>
              <w:lang w:val="en-US" w:eastAsia="zh-CN"/>
            </w:rPr>
            <w:fldChar w:fldCharType="separate"/>
          </w:r>
          <w:r>
            <w:rPr>
              <w:rFonts w:hint="default" w:ascii="Times New Roman" w:hAnsi="Times New Roman" w:eastAsia="仿宋_GB2312" w:cs="Times New Roman"/>
              <w:b/>
              <w:sz w:val="24"/>
              <w:szCs w:val="24"/>
            </w:rPr>
            <w:t>1 项目概况</w:t>
          </w:r>
          <w:r>
            <w:rPr>
              <w:rFonts w:hint="default" w:ascii="Times New Roman" w:hAnsi="Times New Roman" w:eastAsia="仿宋_GB2312" w:cs="Times New Roman"/>
              <w:b/>
              <w:sz w:val="24"/>
              <w:szCs w:val="24"/>
            </w:rPr>
            <w:tab/>
          </w:r>
          <w:r>
            <w:rPr>
              <w:rFonts w:hint="default" w:ascii="Times New Roman" w:hAnsi="Times New Roman" w:eastAsia="仿宋_GB2312" w:cs="Times New Roman"/>
              <w:b/>
              <w:sz w:val="24"/>
              <w:szCs w:val="24"/>
            </w:rPr>
            <w:fldChar w:fldCharType="begin"/>
          </w:r>
          <w:r>
            <w:rPr>
              <w:rFonts w:hint="default" w:ascii="Times New Roman" w:hAnsi="Times New Roman" w:eastAsia="仿宋_GB2312" w:cs="Times New Roman"/>
              <w:b/>
              <w:sz w:val="24"/>
              <w:szCs w:val="24"/>
            </w:rPr>
            <w:instrText xml:space="preserve"> PAGEREF _Toc8465 </w:instrText>
          </w:r>
          <w:r>
            <w:rPr>
              <w:rFonts w:hint="default" w:ascii="Times New Roman" w:hAnsi="Times New Roman" w:eastAsia="仿宋_GB2312" w:cs="Times New Roman"/>
              <w:b/>
              <w:sz w:val="24"/>
              <w:szCs w:val="24"/>
            </w:rPr>
            <w:fldChar w:fldCharType="separate"/>
          </w:r>
          <w:r>
            <w:rPr>
              <w:rFonts w:hint="default" w:ascii="Times New Roman" w:hAnsi="Times New Roman" w:eastAsia="仿宋_GB2312" w:cs="Times New Roman"/>
              <w:b/>
              <w:sz w:val="24"/>
              <w:szCs w:val="24"/>
            </w:rPr>
            <w:t>1</w:t>
          </w:r>
          <w:r>
            <w:rPr>
              <w:rFonts w:hint="default" w:ascii="Times New Roman" w:hAnsi="Times New Roman" w:eastAsia="仿宋_GB2312" w:cs="Times New Roman"/>
              <w:b/>
              <w:sz w:val="24"/>
              <w:szCs w:val="24"/>
            </w:rPr>
            <w:fldChar w:fldCharType="end"/>
          </w:r>
          <w:r>
            <w:rPr>
              <w:rFonts w:hint="default" w:ascii="Times New Roman" w:hAnsi="Times New Roman" w:eastAsia="仿宋_GB2312" w:cs="Times New Roman"/>
              <w:b/>
              <w:sz w:val="24"/>
              <w:szCs w:val="24"/>
              <w:lang w:val="en-US" w:eastAsia="zh-CN"/>
            </w:rPr>
            <w:fldChar w:fldCharType="end"/>
          </w:r>
        </w:p>
        <w:p>
          <w:pPr>
            <w:pStyle w:val="31"/>
            <w:tabs>
              <w:tab w:val="right" w:leader="dot" w:pos="8306"/>
            </w:tabs>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\l _Toc2744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rPr>
            <w:t>1.1 项目基本情况</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_Toc2744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lang w:val="en-US" w:eastAsia="zh-CN"/>
            </w:rPr>
            <w:fldChar w:fldCharType="end"/>
          </w:r>
        </w:p>
        <w:p>
          <w:pPr>
            <w:pStyle w:val="31"/>
            <w:tabs>
              <w:tab w:val="right" w:leader="dot" w:pos="8306"/>
            </w:tabs>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\l _Toc19072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rPr>
            <w:t>1.2 项目组成与工程布置</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_Toc19072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lang w:val="en-US" w:eastAsia="zh-CN"/>
            </w:rPr>
            <w:fldChar w:fldCharType="end"/>
          </w:r>
        </w:p>
        <w:p>
          <w:pPr>
            <w:pStyle w:val="31"/>
            <w:tabs>
              <w:tab w:val="right" w:leader="dot" w:pos="8306"/>
            </w:tabs>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\l _Toc10657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rPr>
            <w:t>1.3 施工组织</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_Toc10657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lang w:val="en-US" w:eastAsia="zh-CN"/>
            </w:rPr>
            <w:fldChar w:fldCharType="end"/>
          </w:r>
        </w:p>
        <w:p>
          <w:pPr>
            <w:pStyle w:val="31"/>
            <w:tabs>
              <w:tab w:val="right" w:leader="dot" w:pos="8306"/>
            </w:tabs>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\l _Toc12997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rPr>
            <w:t>1.4 工程占地</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_Toc12997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4</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lang w:val="en-US" w:eastAsia="zh-CN"/>
            </w:rPr>
            <w:fldChar w:fldCharType="end"/>
          </w:r>
        </w:p>
        <w:p>
          <w:pPr>
            <w:pStyle w:val="31"/>
            <w:tabs>
              <w:tab w:val="right" w:leader="dot" w:pos="8306"/>
            </w:tabs>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\l _Toc24047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rPr>
            <w:t>1.5 土石方平衡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_Toc24047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lang w:val="en-US" w:eastAsia="zh-CN"/>
            </w:rPr>
            <w:fldChar w:fldCharType="end"/>
          </w:r>
        </w:p>
        <w:p>
          <w:pPr>
            <w:pStyle w:val="31"/>
            <w:tabs>
              <w:tab w:val="right" w:leader="dot" w:pos="8306"/>
            </w:tabs>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\l _Toc6689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rPr>
            <w:t>1.6 拆迁（移民）安置与专项设施改（迁）建</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_Toc6689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lang w:val="en-US" w:eastAsia="zh-CN"/>
            </w:rPr>
            <w:fldChar w:fldCharType="end"/>
          </w:r>
        </w:p>
        <w:p>
          <w:pPr>
            <w:pStyle w:val="31"/>
            <w:tabs>
              <w:tab w:val="right" w:leader="dot" w:pos="8306"/>
            </w:tabs>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\l _Toc14379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rPr>
            <w:t>1.7 施工进度</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_Toc14379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lang w:val="en-US" w:eastAsia="zh-CN"/>
            </w:rPr>
            <w:fldChar w:fldCharType="end"/>
          </w:r>
        </w:p>
        <w:p>
          <w:pPr>
            <w:pStyle w:val="31"/>
            <w:tabs>
              <w:tab w:val="right" w:leader="dot" w:pos="8306"/>
            </w:tabs>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\l _Toc791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rPr>
            <w:t>1.8 自然概况</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_Toc791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6</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lang w:val="en-US" w:eastAsia="zh-CN"/>
            </w:rPr>
            <w:fldChar w:fldCharType="end"/>
          </w:r>
        </w:p>
        <w:p>
          <w:pPr>
            <w:pStyle w:val="30"/>
            <w:tabs>
              <w:tab w:val="right" w:leader="dot" w:pos="8306"/>
            </w:tabs>
            <w:spacing w:line="360" w:lineRule="auto"/>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lang w:val="en-US" w:eastAsia="zh-CN"/>
            </w:rPr>
            <w:fldChar w:fldCharType="begin"/>
          </w:r>
          <w:r>
            <w:rPr>
              <w:rFonts w:hint="default" w:ascii="Times New Roman" w:hAnsi="Times New Roman" w:eastAsia="仿宋_GB2312" w:cs="Times New Roman"/>
              <w:b/>
              <w:sz w:val="24"/>
              <w:szCs w:val="24"/>
              <w:lang w:val="en-US" w:eastAsia="zh-CN"/>
            </w:rPr>
            <w:instrText xml:space="preserve"> HYPERLINK \l _Toc7275 </w:instrText>
          </w:r>
          <w:r>
            <w:rPr>
              <w:rFonts w:hint="default" w:ascii="Times New Roman" w:hAnsi="Times New Roman" w:eastAsia="仿宋_GB2312" w:cs="Times New Roman"/>
              <w:b/>
              <w:sz w:val="24"/>
              <w:szCs w:val="24"/>
              <w:lang w:val="en-US" w:eastAsia="zh-CN"/>
            </w:rPr>
            <w:fldChar w:fldCharType="separate"/>
          </w:r>
          <w:r>
            <w:rPr>
              <w:rFonts w:hint="default" w:ascii="Times New Roman" w:hAnsi="Times New Roman" w:eastAsia="仿宋_GB2312" w:cs="Times New Roman"/>
              <w:b/>
              <w:sz w:val="24"/>
              <w:szCs w:val="24"/>
            </w:rPr>
            <w:t>2 防治目标与防治责任范围</w:t>
          </w:r>
          <w:r>
            <w:rPr>
              <w:rFonts w:hint="default" w:ascii="Times New Roman" w:hAnsi="Times New Roman" w:eastAsia="仿宋_GB2312" w:cs="Times New Roman"/>
              <w:b/>
              <w:sz w:val="24"/>
              <w:szCs w:val="24"/>
            </w:rPr>
            <w:tab/>
          </w:r>
          <w:r>
            <w:rPr>
              <w:rFonts w:hint="default" w:ascii="Times New Roman" w:hAnsi="Times New Roman" w:eastAsia="仿宋_GB2312" w:cs="Times New Roman"/>
              <w:b/>
              <w:sz w:val="24"/>
              <w:szCs w:val="24"/>
            </w:rPr>
            <w:fldChar w:fldCharType="begin"/>
          </w:r>
          <w:r>
            <w:rPr>
              <w:rFonts w:hint="default" w:ascii="Times New Roman" w:hAnsi="Times New Roman" w:eastAsia="仿宋_GB2312" w:cs="Times New Roman"/>
              <w:b/>
              <w:sz w:val="24"/>
              <w:szCs w:val="24"/>
            </w:rPr>
            <w:instrText xml:space="preserve"> PAGEREF _Toc7275 </w:instrText>
          </w:r>
          <w:r>
            <w:rPr>
              <w:rFonts w:hint="default" w:ascii="Times New Roman" w:hAnsi="Times New Roman" w:eastAsia="仿宋_GB2312" w:cs="Times New Roman"/>
              <w:b/>
              <w:sz w:val="24"/>
              <w:szCs w:val="24"/>
            </w:rPr>
            <w:fldChar w:fldCharType="separate"/>
          </w:r>
          <w:r>
            <w:rPr>
              <w:rFonts w:hint="default" w:ascii="Times New Roman" w:hAnsi="Times New Roman" w:eastAsia="仿宋_GB2312" w:cs="Times New Roman"/>
              <w:b/>
              <w:sz w:val="24"/>
              <w:szCs w:val="24"/>
            </w:rPr>
            <w:t>8</w:t>
          </w:r>
          <w:r>
            <w:rPr>
              <w:rFonts w:hint="default" w:ascii="Times New Roman" w:hAnsi="Times New Roman" w:eastAsia="仿宋_GB2312" w:cs="Times New Roman"/>
              <w:b/>
              <w:sz w:val="24"/>
              <w:szCs w:val="24"/>
            </w:rPr>
            <w:fldChar w:fldCharType="end"/>
          </w:r>
          <w:r>
            <w:rPr>
              <w:rFonts w:hint="default" w:ascii="Times New Roman" w:hAnsi="Times New Roman" w:eastAsia="仿宋_GB2312" w:cs="Times New Roman"/>
              <w:b/>
              <w:sz w:val="24"/>
              <w:szCs w:val="24"/>
              <w:lang w:val="en-US" w:eastAsia="zh-CN"/>
            </w:rPr>
            <w:fldChar w:fldCharType="end"/>
          </w:r>
        </w:p>
        <w:p>
          <w:pPr>
            <w:pStyle w:val="31"/>
            <w:tabs>
              <w:tab w:val="right" w:leader="dot" w:pos="8306"/>
            </w:tabs>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\l _Toc26268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rPr>
            <w:t>2.1 水土流失防治目标</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_Toc26268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lang w:val="en-US" w:eastAsia="zh-CN"/>
            </w:rPr>
            <w:fldChar w:fldCharType="end"/>
          </w:r>
        </w:p>
        <w:p>
          <w:pPr>
            <w:pStyle w:val="31"/>
            <w:tabs>
              <w:tab w:val="right" w:leader="dot" w:pos="8306"/>
            </w:tabs>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\l _Toc30770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rPr>
            <w:t>2.2 水土流失防治责任范围</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_Toc30770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9</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lang w:val="en-US" w:eastAsia="zh-CN"/>
            </w:rPr>
            <w:fldChar w:fldCharType="end"/>
          </w:r>
        </w:p>
        <w:p>
          <w:pPr>
            <w:pStyle w:val="30"/>
            <w:tabs>
              <w:tab w:val="right" w:leader="dot" w:pos="8306"/>
            </w:tabs>
            <w:spacing w:line="360" w:lineRule="auto"/>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lang w:val="en-US" w:eastAsia="zh-CN"/>
            </w:rPr>
            <w:fldChar w:fldCharType="begin"/>
          </w:r>
          <w:r>
            <w:rPr>
              <w:rFonts w:hint="default" w:ascii="Times New Roman" w:hAnsi="Times New Roman" w:eastAsia="仿宋_GB2312" w:cs="Times New Roman"/>
              <w:b/>
              <w:sz w:val="24"/>
              <w:szCs w:val="24"/>
              <w:lang w:val="en-US" w:eastAsia="zh-CN"/>
            </w:rPr>
            <w:instrText xml:space="preserve"> HYPERLINK \l _Toc6884 </w:instrText>
          </w:r>
          <w:r>
            <w:rPr>
              <w:rFonts w:hint="default" w:ascii="Times New Roman" w:hAnsi="Times New Roman" w:eastAsia="仿宋_GB2312" w:cs="Times New Roman"/>
              <w:b/>
              <w:sz w:val="24"/>
              <w:szCs w:val="24"/>
              <w:lang w:val="en-US" w:eastAsia="zh-CN"/>
            </w:rPr>
            <w:fldChar w:fldCharType="separate"/>
          </w:r>
          <w:r>
            <w:rPr>
              <w:rFonts w:hint="default" w:ascii="Times New Roman" w:hAnsi="Times New Roman" w:eastAsia="仿宋_GB2312" w:cs="Times New Roman"/>
              <w:b/>
              <w:sz w:val="24"/>
              <w:szCs w:val="24"/>
            </w:rPr>
            <w:t>3 水土保持评价</w:t>
          </w:r>
          <w:r>
            <w:rPr>
              <w:rFonts w:hint="default" w:ascii="Times New Roman" w:hAnsi="Times New Roman" w:eastAsia="仿宋_GB2312" w:cs="Times New Roman"/>
              <w:b/>
              <w:sz w:val="24"/>
              <w:szCs w:val="24"/>
            </w:rPr>
            <w:tab/>
          </w:r>
          <w:r>
            <w:rPr>
              <w:rFonts w:hint="default" w:ascii="Times New Roman" w:hAnsi="Times New Roman" w:eastAsia="仿宋_GB2312" w:cs="Times New Roman"/>
              <w:b/>
              <w:sz w:val="24"/>
              <w:szCs w:val="24"/>
            </w:rPr>
            <w:fldChar w:fldCharType="begin"/>
          </w:r>
          <w:r>
            <w:rPr>
              <w:rFonts w:hint="default" w:ascii="Times New Roman" w:hAnsi="Times New Roman" w:eastAsia="仿宋_GB2312" w:cs="Times New Roman"/>
              <w:b/>
              <w:sz w:val="24"/>
              <w:szCs w:val="24"/>
            </w:rPr>
            <w:instrText xml:space="preserve"> PAGEREF _Toc6884 </w:instrText>
          </w:r>
          <w:r>
            <w:rPr>
              <w:rFonts w:hint="default" w:ascii="Times New Roman" w:hAnsi="Times New Roman" w:eastAsia="仿宋_GB2312" w:cs="Times New Roman"/>
              <w:b/>
              <w:sz w:val="24"/>
              <w:szCs w:val="24"/>
            </w:rPr>
            <w:fldChar w:fldCharType="separate"/>
          </w:r>
          <w:r>
            <w:rPr>
              <w:rFonts w:hint="default" w:ascii="Times New Roman" w:hAnsi="Times New Roman" w:eastAsia="仿宋_GB2312" w:cs="Times New Roman"/>
              <w:b/>
              <w:sz w:val="24"/>
              <w:szCs w:val="24"/>
            </w:rPr>
            <w:t>1</w:t>
          </w:r>
          <w:r>
            <w:rPr>
              <w:rFonts w:hint="default" w:ascii="Times New Roman" w:hAnsi="Times New Roman" w:eastAsia="仿宋_GB2312" w:cs="Times New Roman"/>
              <w:b/>
              <w:sz w:val="24"/>
              <w:szCs w:val="24"/>
            </w:rPr>
            <w:fldChar w:fldCharType="end"/>
          </w:r>
          <w:r>
            <w:rPr>
              <w:rFonts w:hint="default" w:ascii="Times New Roman" w:hAnsi="Times New Roman" w:eastAsia="仿宋_GB2312" w:cs="Times New Roman"/>
              <w:b/>
              <w:sz w:val="24"/>
              <w:szCs w:val="24"/>
              <w:lang w:val="en-US" w:eastAsia="zh-CN"/>
            </w:rPr>
            <w:fldChar w:fldCharType="end"/>
          </w:r>
        </w:p>
        <w:p>
          <w:pPr>
            <w:pStyle w:val="31"/>
            <w:tabs>
              <w:tab w:val="right" w:leader="dot" w:pos="8306"/>
            </w:tabs>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\l _Toc29855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rPr>
            <w:t>3.1 主体工程选址（线）评价</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_Toc29855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lang w:val="en-US" w:eastAsia="zh-CN"/>
            </w:rPr>
            <w:fldChar w:fldCharType="end"/>
          </w:r>
        </w:p>
        <w:p>
          <w:pPr>
            <w:pStyle w:val="31"/>
            <w:tabs>
              <w:tab w:val="right" w:leader="dot" w:pos="8306"/>
            </w:tabs>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\l _Toc2405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rPr>
            <w:t>3.2 建设方案与布局评价</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_Toc2405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lang w:val="en-US" w:eastAsia="zh-CN"/>
            </w:rPr>
            <w:fldChar w:fldCharType="end"/>
          </w:r>
        </w:p>
        <w:p>
          <w:pPr>
            <w:pStyle w:val="30"/>
            <w:tabs>
              <w:tab w:val="right" w:leader="dot" w:pos="8306"/>
            </w:tabs>
            <w:spacing w:line="360" w:lineRule="auto"/>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lang w:val="en-US" w:eastAsia="zh-CN"/>
            </w:rPr>
            <w:fldChar w:fldCharType="begin"/>
          </w:r>
          <w:r>
            <w:rPr>
              <w:rFonts w:hint="default" w:ascii="Times New Roman" w:hAnsi="Times New Roman" w:eastAsia="仿宋_GB2312" w:cs="Times New Roman"/>
              <w:b/>
              <w:sz w:val="24"/>
              <w:szCs w:val="24"/>
              <w:lang w:val="en-US" w:eastAsia="zh-CN"/>
            </w:rPr>
            <w:instrText xml:space="preserve"> HYPERLINK \l _Toc28383 </w:instrText>
          </w:r>
          <w:r>
            <w:rPr>
              <w:rFonts w:hint="default" w:ascii="Times New Roman" w:hAnsi="Times New Roman" w:eastAsia="仿宋_GB2312" w:cs="Times New Roman"/>
              <w:b/>
              <w:sz w:val="24"/>
              <w:szCs w:val="24"/>
              <w:lang w:val="en-US" w:eastAsia="zh-CN"/>
            </w:rPr>
            <w:fldChar w:fldCharType="separate"/>
          </w:r>
          <w:r>
            <w:rPr>
              <w:rFonts w:hint="default" w:ascii="Times New Roman" w:hAnsi="Times New Roman" w:eastAsia="仿宋_GB2312" w:cs="Times New Roman"/>
              <w:b/>
              <w:sz w:val="24"/>
              <w:szCs w:val="24"/>
            </w:rPr>
            <w:t>4 水土流失分析与预测</w:t>
          </w:r>
          <w:r>
            <w:rPr>
              <w:rFonts w:hint="default" w:ascii="Times New Roman" w:hAnsi="Times New Roman" w:eastAsia="仿宋_GB2312" w:cs="Times New Roman"/>
              <w:b/>
              <w:sz w:val="24"/>
              <w:szCs w:val="24"/>
            </w:rPr>
            <w:tab/>
          </w:r>
          <w:r>
            <w:rPr>
              <w:rFonts w:hint="default" w:ascii="Times New Roman" w:hAnsi="Times New Roman" w:eastAsia="仿宋_GB2312" w:cs="Times New Roman"/>
              <w:b/>
              <w:sz w:val="24"/>
              <w:szCs w:val="24"/>
            </w:rPr>
            <w:fldChar w:fldCharType="begin"/>
          </w:r>
          <w:r>
            <w:rPr>
              <w:rFonts w:hint="default" w:ascii="Times New Roman" w:hAnsi="Times New Roman" w:eastAsia="仿宋_GB2312" w:cs="Times New Roman"/>
              <w:b/>
              <w:sz w:val="24"/>
              <w:szCs w:val="24"/>
            </w:rPr>
            <w:instrText xml:space="preserve"> PAGEREF _Toc28383 </w:instrText>
          </w:r>
          <w:r>
            <w:rPr>
              <w:rFonts w:hint="default" w:ascii="Times New Roman" w:hAnsi="Times New Roman" w:eastAsia="仿宋_GB2312" w:cs="Times New Roman"/>
              <w:b/>
              <w:sz w:val="24"/>
              <w:szCs w:val="24"/>
            </w:rPr>
            <w:fldChar w:fldCharType="separate"/>
          </w:r>
          <w:r>
            <w:rPr>
              <w:rFonts w:hint="default" w:ascii="Times New Roman" w:hAnsi="Times New Roman" w:eastAsia="仿宋_GB2312" w:cs="Times New Roman"/>
              <w:b/>
              <w:sz w:val="24"/>
              <w:szCs w:val="24"/>
            </w:rPr>
            <w:t>1</w:t>
          </w:r>
          <w:r>
            <w:rPr>
              <w:rFonts w:hint="default" w:ascii="Times New Roman" w:hAnsi="Times New Roman" w:eastAsia="仿宋_GB2312" w:cs="Times New Roman"/>
              <w:b/>
              <w:sz w:val="24"/>
              <w:szCs w:val="24"/>
            </w:rPr>
            <w:fldChar w:fldCharType="end"/>
          </w:r>
          <w:r>
            <w:rPr>
              <w:rFonts w:hint="default" w:ascii="Times New Roman" w:hAnsi="Times New Roman" w:eastAsia="仿宋_GB2312" w:cs="Times New Roman"/>
              <w:b/>
              <w:sz w:val="24"/>
              <w:szCs w:val="24"/>
              <w:lang w:val="en-US" w:eastAsia="zh-CN"/>
            </w:rPr>
            <w:fldChar w:fldCharType="end"/>
          </w:r>
        </w:p>
        <w:p>
          <w:pPr>
            <w:pStyle w:val="31"/>
            <w:tabs>
              <w:tab w:val="right" w:leader="dot" w:pos="8306"/>
            </w:tabs>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\l _Toc30206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lang w:val="en-US" w:eastAsia="zh-CN"/>
            </w:rPr>
            <w:t>4.1土壤流失量调查</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_Toc30206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lang w:val="en-US" w:eastAsia="zh-CN"/>
            </w:rPr>
            <w:fldChar w:fldCharType="end"/>
          </w:r>
        </w:p>
        <w:p>
          <w:pPr>
            <w:pStyle w:val="31"/>
            <w:tabs>
              <w:tab w:val="right" w:leader="dot" w:pos="8306"/>
            </w:tabs>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\l _Toc4395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rPr>
            <w:t>4.</w:t>
          </w:r>
          <w:r>
            <w:rPr>
              <w:rFonts w:hint="default"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rPr>
            <w:t xml:space="preserve"> 预测单元和预测时段</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_Toc4395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lang w:val="en-US" w:eastAsia="zh-CN"/>
            </w:rPr>
            <w:fldChar w:fldCharType="end"/>
          </w:r>
        </w:p>
        <w:p>
          <w:pPr>
            <w:pStyle w:val="31"/>
            <w:tabs>
              <w:tab w:val="right" w:leader="dot" w:pos="8306"/>
            </w:tabs>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\l _Toc26737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lang w:val="en-US" w:eastAsia="zh-CN"/>
            </w:rPr>
            <w:t>4.3</w:t>
          </w:r>
          <w:r>
            <w:rPr>
              <w:rFonts w:hint="default" w:ascii="Times New Roman" w:hAnsi="Times New Roman" w:eastAsia="仿宋_GB2312" w:cs="Times New Roman"/>
              <w:sz w:val="24"/>
              <w:szCs w:val="24"/>
            </w:rPr>
            <w:t>水土流失预测</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_Toc26737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3</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lang w:val="en-US" w:eastAsia="zh-CN"/>
            </w:rPr>
            <w:fldChar w:fldCharType="end"/>
          </w:r>
        </w:p>
        <w:p>
          <w:pPr>
            <w:pStyle w:val="30"/>
            <w:tabs>
              <w:tab w:val="right" w:leader="dot" w:pos="8306"/>
            </w:tabs>
            <w:spacing w:line="360" w:lineRule="auto"/>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lang w:val="en-US" w:eastAsia="zh-CN"/>
            </w:rPr>
            <w:fldChar w:fldCharType="begin"/>
          </w:r>
          <w:r>
            <w:rPr>
              <w:rFonts w:hint="default" w:ascii="Times New Roman" w:hAnsi="Times New Roman" w:eastAsia="仿宋_GB2312" w:cs="Times New Roman"/>
              <w:b/>
              <w:sz w:val="24"/>
              <w:szCs w:val="24"/>
              <w:lang w:val="en-US" w:eastAsia="zh-CN"/>
            </w:rPr>
            <w:instrText xml:space="preserve"> HYPERLINK \l _Toc30956 </w:instrText>
          </w:r>
          <w:r>
            <w:rPr>
              <w:rFonts w:hint="default" w:ascii="Times New Roman" w:hAnsi="Times New Roman" w:eastAsia="仿宋_GB2312" w:cs="Times New Roman"/>
              <w:b/>
              <w:sz w:val="24"/>
              <w:szCs w:val="24"/>
              <w:lang w:val="en-US" w:eastAsia="zh-CN"/>
            </w:rPr>
            <w:fldChar w:fldCharType="separate"/>
          </w:r>
          <w:r>
            <w:rPr>
              <w:rFonts w:hint="default" w:ascii="Times New Roman" w:hAnsi="Times New Roman" w:eastAsia="仿宋_GB2312" w:cs="Times New Roman"/>
              <w:b/>
              <w:sz w:val="24"/>
              <w:szCs w:val="24"/>
            </w:rPr>
            <w:t>5 水土保持措施</w:t>
          </w:r>
          <w:r>
            <w:rPr>
              <w:rFonts w:hint="default" w:ascii="Times New Roman" w:hAnsi="Times New Roman" w:eastAsia="仿宋_GB2312" w:cs="Times New Roman"/>
              <w:b/>
              <w:sz w:val="24"/>
              <w:szCs w:val="24"/>
            </w:rPr>
            <w:tab/>
          </w:r>
          <w:r>
            <w:rPr>
              <w:rFonts w:hint="default" w:ascii="Times New Roman" w:hAnsi="Times New Roman" w:eastAsia="仿宋_GB2312" w:cs="Times New Roman"/>
              <w:b/>
              <w:sz w:val="24"/>
              <w:szCs w:val="24"/>
            </w:rPr>
            <w:fldChar w:fldCharType="begin"/>
          </w:r>
          <w:r>
            <w:rPr>
              <w:rFonts w:hint="default" w:ascii="Times New Roman" w:hAnsi="Times New Roman" w:eastAsia="仿宋_GB2312" w:cs="Times New Roman"/>
              <w:b/>
              <w:sz w:val="24"/>
              <w:szCs w:val="24"/>
            </w:rPr>
            <w:instrText xml:space="preserve"> PAGEREF _Toc30956 </w:instrText>
          </w:r>
          <w:r>
            <w:rPr>
              <w:rFonts w:hint="default" w:ascii="Times New Roman" w:hAnsi="Times New Roman" w:eastAsia="仿宋_GB2312" w:cs="Times New Roman"/>
              <w:b/>
              <w:sz w:val="24"/>
              <w:szCs w:val="24"/>
            </w:rPr>
            <w:fldChar w:fldCharType="separate"/>
          </w:r>
          <w:r>
            <w:rPr>
              <w:rFonts w:hint="default" w:ascii="Times New Roman" w:hAnsi="Times New Roman" w:eastAsia="仿宋_GB2312" w:cs="Times New Roman"/>
              <w:b/>
              <w:sz w:val="24"/>
              <w:szCs w:val="24"/>
            </w:rPr>
            <w:t>1</w:t>
          </w:r>
          <w:r>
            <w:rPr>
              <w:rFonts w:hint="default" w:ascii="Times New Roman" w:hAnsi="Times New Roman" w:eastAsia="仿宋_GB2312" w:cs="Times New Roman"/>
              <w:b/>
              <w:sz w:val="24"/>
              <w:szCs w:val="24"/>
            </w:rPr>
            <w:fldChar w:fldCharType="end"/>
          </w:r>
          <w:r>
            <w:rPr>
              <w:rFonts w:hint="default" w:ascii="Times New Roman" w:hAnsi="Times New Roman" w:eastAsia="仿宋_GB2312" w:cs="Times New Roman"/>
              <w:b/>
              <w:sz w:val="24"/>
              <w:szCs w:val="24"/>
              <w:lang w:val="en-US" w:eastAsia="zh-CN"/>
            </w:rPr>
            <w:fldChar w:fldCharType="end"/>
          </w:r>
        </w:p>
        <w:p>
          <w:pPr>
            <w:pStyle w:val="31"/>
            <w:tabs>
              <w:tab w:val="right" w:leader="dot" w:pos="8306"/>
            </w:tabs>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\l _Toc4746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rPr>
            <w:t>5.1 防治分区划分</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_Toc4746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lang w:val="en-US" w:eastAsia="zh-CN"/>
            </w:rPr>
            <w:fldChar w:fldCharType="end"/>
          </w:r>
        </w:p>
        <w:p>
          <w:pPr>
            <w:pStyle w:val="31"/>
            <w:tabs>
              <w:tab w:val="right" w:leader="dot" w:pos="8306"/>
            </w:tabs>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\l _Toc31407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rPr>
            <w:t>5.2 水土保持工程级别与设计标准</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_Toc31407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lang w:val="en-US" w:eastAsia="zh-CN"/>
            </w:rPr>
            <w:fldChar w:fldCharType="end"/>
          </w:r>
        </w:p>
        <w:p>
          <w:pPr>
            <w:pStyle w:val="31"/>
            <w:tabs>
              <w:tab w:val="right" w:leader="dot" w:pos="8306"/>
            </w:tabs>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\l _Toc8367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rPr>
            <w:t>5.3 水土保持措施布设成果</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_Toc8367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lang w:val="en-US" w:eastAsia="zh-CN"/>
            </w:rPr>
            <w:fldChar w:fldCharType="end"/>
          </w:r>
        </w:p>
        <w:p>
          <w:pPr>
            <w:pStyle w:val="30"/>
            <w:tabs>
              <w:tab w:val="right" w:leader="dot" w:pos="8306"/>
            </w:tabs>
            <w:spacing w:line="360" w:lineRule="auto"/>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lang w:val="en-US" w:eastAsia="zh-CN"/>
            </w:rPr>
            <w:fldChar w:fldCharType="begin"/>
          </w:r>
          <w:r>
            <w:rPr>
              <w:rFonts w:hint="default" w:ascii="Times New Roman" w:hAnsi="Times New Roman" w:eastAsia="仿宋_GB2312" w:cs="Times New Roman"/>
              <w:b/>
              <w:sz w:val="24"/>
              <w:szCs w:val="24"/>
              <w:lang w:val="en-US" w:eastAsia="zh-CN"/>
            </w:rPr>
            <w:instrText xml:space="preserve"> HYPERLINK \l _Toc23315 </w:instrText>
          </w:r>
          <w:r>
            <w:rPr>
              <w:rFonts w:hint="default" w:ascii="Times New Roman" w:hAnsi="Times New Roman" w:eastAsia="仿宋_GB2312" w:cs="Times New Roman"/>
              <w:b/>
              <w:sz w:val="24"/>
              <w:szCs w:val="24"/>
              <w:lang w:val="en-US" w:eastAsia="zh-CN"/>
            </w:rPr>
            <w:fldChar w:fldCharType="separate"/>
          </w:r>
          <w:r>
            <w:rPr>
              <w:rFonts w:hint="default" w:ascii="Times New Roman" w:hAnsi="Times New Roman" w:eastAsia="仿宋_GB2312" w:cs="Times New Roman"/>
              <w:b/>
              <w:sz w:val="24"/>
              <w:szCs w:val="24"/>
            </w:rPr>
            <w:t>6 投资估算与效益分析</w:t>
          </w:r>
          <w:r>
            <w:rPr>
              <w:rFonts w:hint="default" w:ascii="Times New Roman" w:hAnsi="Times New Roman" w:eastAsia="仿宋_GB2312" w:cs="Times New Roman"/>
              <w:b/>
              <w:sz w:val="24"/>
              <w:szCs w:val="24"/>
            </w:rPr>
            <w:tab/>
          </w:r>
          <w:r>
            <w:rPr>
              <w:rFonts w:hint="default" w:ascii="Times New Roman" w:hAnsi="Times New Roman" w:eastAsia="仿宋_GB2312" w:cs="Times New Roman"/>
              <w:b/>
              <w:sz w:val="24"/>
              <w:szCs w:val="24"/>
            </w:rPr>
            <w:fldChar w:fldCharType="begin"/>
          </w:r>
          <w:r>
            <w:rPr>
              <w:rFonts w:hint="default" w:ascii="Times New Roman" w:hAnsi="Times New Roman" w:eastAsia="仿宋_GB2312" w:cs="Times New Roman"/>
              <w:b/>
              <w:sz w:val="24"/>
              <w:szCs w:val="24"/>
            </w:rPr>
            <w:instrText xml:space="preserve"> PAGEREF _Toc23315 </w:instrText>
          </w:r>
          <w:r>
            <w:rPr>
              <w:rFonts w:hint="default" w:ascii="Times New Roman" w:hAnsi="Times New Roman" w:eastAsia="仿宋_GB2312" w:cs="Times New Roman"/>
              <w:b/>
              <w:sz w:val="24"/>
              <w:szCs w:val="24"/>
            </w:rPr>
            <w:fldChar w:fldCharType="separate"/>
          </w:r>
          <w:r>
            <w:rPr>
              <w:rFonts w:hint="default" w:ascii="Times New Roman" w:hAnsi="Times New Roman" w:eastAsia="仿宋_GB2312" w:cs="Times New Roman"/>
              <w:b/>
              <w:sz w:val="24"/>
              <w:szCs w:val="24"/>
            </w:rPr>
            <w:t>1</w:t>
          </w:r>
          <w:r>
            <w:rPr>
              <w:rFonts w:hint="default" w:ascii="Times New Roman" w:hAnsi="Times New Roman" w:eastAsia="仿宋_GB2312" w:cs="Times New Roman"/>
              <w:b/>
              <w:sz w:val="24"/>
              <w:szCs w:val="24"/>
            </w:rPr>
            <w:fldChar w:fldCharType="end"/>
          </w:r>
          <w:r>
            <w:rPr>
              <w:rFonts w:hint="default" w:ascii="Times New Roman" w:hAnsi="Times New Roman" w:eastAsia="仿宋_GB2312" w:cs="Times New Roman"/>
              <w:b/>
              <w:sz w:val="24"/>
              <w:szCs w:val="24"/>
              <w:lang w:val="en-US" w:eastAsia="zh-CN"/>
            </w:rPr>
            <w:fldChar w:fldCharType="end"/>
          </w:r>
        </w:p>
        <w:p>
          <w:pPr>
            <w:pStyle w:val="31"/>
            <w:tabs>
              <w:tab w:val="right" w:leader="dot" w:pos="8306"/>
            </w:tabs>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\l _Toc4007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rPr>
            <w:t>6.1 投资估算</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_Toc4007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1</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lang w:val="en-US" w:eastAsia="zh-CN"/>
            </w:rPr>
            <w:fldChar w:fldCharType="end"/>
          </w:r>
        </w:p>
        <w:p>
          <w:pPr>
            <w:pStyle w:val="31"/>
            <w:tabs>
              <w:tab w:val="right" w:leader="dot" w:pos="8306"/>
            </w:tabs>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\l _Toc19421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rPr>
            <w:t>6.2 效益分析</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_Toc19421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5</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lang w:val="en-US" w:eastAsia="zh-CN"/>
            </w:rPr>
            <w:fldChar w:fldCharType="end"/>
          </w:r>
        </w:p>
        <w:p>
          <w:pPr>
            <w:pStyle w:val="30"/>
            <w:tabs>
              <w:tab w:val="right" w:leader="dot" w:pos="8306"/>
            </w:tabs>
            <w:spacing w:line="360" w:lineRule="auto"/>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lang w:val="en-US" w:eastAsia="zh-CN"/>
            </w:rPr>
            <w:fldChar w:fldCharType="begin"/>
          </w:r>
          <w:r>
            <w:rPr>
              <w:rFonts w:hint="default" w:ascii="Times New Roman" w:hAnsi="Times New Roman" w:eastAsia="仿宋_GB2312" w:cs="Times New Roman"/>
              <w:b/>
              <w:sz w:val="24"/>
              <w:szCs w:val="24"/>
              <w:lang w:val="en-US" w:eastAsia="zh-CN"/>
            </w:rPr>
            <w:instrText xml:space="preserve"> HYPERLINK \l _Toc14807 </w:instrText>
          </w:r>
          <w:r>
            <w:rPr>
              <w:rFonts w:hint="default" w:ascii="Times New Roman" w:hAnsi="Times New Roman" w:eastAsia="仿宋_GB2312" w:cs="Times New Roman"/>
              <w:b/>
              <w:sz w:val="24"/>
              <w:szCs w:val="24"/>
              <w:lang w:val="en-US" w:eastAsia="zh-CN"/>
            </w:rPr>
            <w:fldChar w:fldCharType="separate"/>
          </w:r>
          <w:r>
            <w:rPr>
              <w:rFonts w:hint="default" w:ascii="Times New Roman" w:hAnsi="Times New Roman" w:eastAsia="仿宋_GB2312" w:cs="Times New Roman"/>
              <w:b/>
              <w:sz w:val="24"/>
              <w:szCs w:val="24"/>
            </w:rPr>
            <w:t>7 水土保持工程管理</w:t>
          </w:r>
          <w:r>
            <w:rPr>
              <w:rFonts w:hint="default" w:ascii="Times New Roman" w:hAnsi="Times New Roman" w:eastAsia="仿宋_GB2312" w:cs="Times New Roman"/>
              <w:b/>
              <w:sz w:val="24"/>
              <w:szCs w:val="24"/>
            </w:rPr>
            <w:tab/>
          </w:r>
          <w:r>
            <w:rPr>
              <w:rFonts w:hint="default" w:ascii="Times New Roman" w:hAnsi="Times New Roman" w:eastAsia="仿宋_GB2312" w:cs="Times New Roman"/>
              <w:b/>
              <w:sz w:val="24"/>
              <w:szCs w:val="24"/>
            </w:rPr>
            <w:fldChar w:fldCharType="begin"/>
          </w:r>
          <w:r>
            <w:rPr>
              <w:rFonts w:hint="default" w:ascii="Times New Roman" w:hAnsi="Times New Roman" w:eastAsia="仿宋_GB2312" w:cs="Times New Roman"/>
              <w:b/>
              <w:sz w:val="24"/>
              <w:szCs w:val="24"/>
            </w:rPr>
            <w:instrText xml:space="preserve"> PAGEREF _Toc14807 </w:instrText>
          </w:r>
          <w:r>
            <w:rPr>
              <w:rFonts w:hint="default" w:ascii="Times New Roman" w:hAnsi="Times New Roman" w:eastAsia="仿宋_GB2312" w:cs="Times New Roman"/>
              <w:b/>
              <w:sz w:val="24"/>
              <w:szCs w:val="24"/>
            </w:rPr>
            <w:fldChar w:fldCharType="separate"/>
          </w:r>
          <w:r>
            <w:rPr>
              <w:rFonts w:hint="default" w:ascii="Times New Roman" w:hAnsi="Times New Roman" w:eastAsia="仿宋_GB2312" w:cs="Times New Roman"/>
              <w:b/>
              <w:sz w:val="24"/>
              <w:szCs w:val="24"/>
            </w:rPr>
            <w:t>7</w:t>
          </w:r>
          <w:r>
            <w:rPr>
              <w:rFonts w:hint="default" w:ascii="Times New Roman" w:hAnsi="Times New Roman" w:eastAsia="仿宋_GB2312" w:cs="Times New Roman"/>
              <w:b/>
              <w:sz w:val="24"/>
              <w:szCs w:val="24"/>
            </w:rPr>
            <w:fldChar w:fldCharType="end"/>
          </w:r>
          <w:r>
            <w:rPr>
              <w:rFonts w:hint="default" w:ascii="Times New Roman" w:hAnsi="Times New Roman" w:eastAsia="仿宋_GB2312" w:cs="Times New Roman"/>
              <w:b/>
              <w:sz w:val="24"/>
              <w:szCs w:val="24"/>
              <w:lang w:val="en-US" w:eastAsia="zh-CN"/>
            </w:rPr>
            <w:fldChar w:fldCharType="end"/>
          </w:r>
        </w:p>
        <w:p>
          <w:pPr>
            <w:pStyle w:val="31"/>
            <w:tabs>
              <w:tab w:val="right" w:leader="dot" w:pos="8306"/>
            </w:tabs>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\l _Toc14023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rPr>
            <w:t>7.1 组织管理</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_Toc14023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lang w:val="en-US" w:eastAsia="zh-CN"/>
            </w:rPr>
            <w:fldChar w:fldCharType="end"/>
          </w:r>
        </w:p>
        <w:p>
          <w:pPr>
            <w:pStyle w:val="31"/>
            <w:tabs>
              <w:tab w:val="right" w:leader="dot" w:pos="8306"/>
            </w:tabs>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\l _Toc8017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rPr>
            <w:t>7.2 后续设计</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_Toc8017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lang w:val="en-US" w:eastAsia="zh-CN"/>
            </w:rPr>
            <w:fldChar w:fldCharType="end"/>
          </w:r>
        </w:p>
        <w:p>
          <w:pPr>
            <w:pStyle w:val="31"/>
            <w:tabs>
              <w:tab w:val="right" w:leader="dot" w:pos="8306"/>
            </w:tabs>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\l _Toc27603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rPr>
            <w:t>7.3水土保持监理</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_Toc27603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lang w:val="en-US" w:eastAsia="zh-CN"/>
            </w:rPr>
            <w:fldChar w:fldCharType="end"/>
          </w:r>
        </w:p>
        <w:p>
          <w:pPr>
            <w:pStyle w:val="31"/>
            <w:tabs>
              <w:tab w:val="right" w:leader="dot" w:pos="8306"/>
            </w:tabs>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\l _Toc18274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rPr>
            <w:t>7.4 水土保持施工</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_Toc18274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7</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lang w:val="en-US" w:eastAsia="zh-CN"/>
            </w:rPr>
            <w:fldChar w:fldCharType="end"/>
          </w:r>
        </w:p>
        <w:p>
          <w:pPr>
            <w:pStyle w:val="31"/>
            <w:tabs>
              <w:tab w:val="right" w:leader="dot" w:pos="8306"/>
            </w:tabs>
            <w:spacing w:line="360" w:lineRule="auto"/>
          </w:pPr>
          <w:r>
            <w:rPr>
              <w:rFonts w:hint="default" w:ascii="Times New Roman" w:hAnsi="Times New Roman" w:eastAsia="仿宋_GB2312" w:cs="Times New Roman"/>
              <w:sz w:val="24"/>
              <w:szCs w:val="24"/>
              <w:lang w:val="en-US" w:eastAsia="zh-CN"/>
            </w:rPr>
            <w:fldChar w:fldCharType="begin"/>
          </w:r>
          <w:r>
            <w:rPr>
              <w:rFonts w:hint="default" w:ascii="Times New Roman" w:hAnsi="Times New Roman" w:eastAsia="仿宋_GB2312" w:cs="Times New Roman"/>
              <w:sz w:val="24"/>
              <w:szCs w:val="24"/>
              <w:lang w:val="en-US" w:eastAsia="zh-CN"/>
            </w:rPr>
            <w:instrText xml:space="preserve"> HYPERLINK \l _Toc14115 </w:instrText>
          </w:r>
          <w:r>
            <w:rPr>
              <w:rFonts w:hint="default" w:ascii="Times New Roman" w:hAnsi="Times New Roman" w:eastAsia="仿宋_GB2312" w:cs="Times New Roman"/>
              <w:sz w:val="24"/>
              <w:szCs w:val="24"/>
              <w:lang w:val="en-US" w:eastAsia="zh-CN"/>
            </w:rPr>
            <w:fldChar w:fldCharType="separate"/>
          </w:r>
          <w:r>
            <w:rPr>
              <w:rFonts w:hint="default" w:ascii="Times New Roman" w:hAnsi="Times New Roman" w:eastAsia="仿宋_GB2312" w:cs="Times New Roman"/>
              <w:sz w:val="24"/>
              <w:szCs w:val="24"/>
            </w:rPr>
            <w:t>7.5 水土保持设施验收</w:t>
          </w:r>
          <w:r>
            <w:rPr>
              <w:rFonts w:hint="default" w:ascii="Times New Roman" w:hAnsi="Times New Roman" w:eastAsia="仿宋_GB2312" w:cs="Times New Roman"/>
              <w:sz w:val="24"/>
              <w:szCs w:val="24"/>
            </w:rPr>
            <w:tab/>
          </w: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 PAGEREF _Toc14115 </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rPr>
            <w:t>8</w:t>
          </w:r>
          <w:r>
            <w:rPr>
              <w:rFonts w:hint="default" w:ascii="Times New Roman" w:hAnsi="Times New Roman" w:eastAsia="仿宋_GB2312" w:cs="Times New Roman"/>
              <w:sz w:val="24"/>
              <w:szCs w:val="24"/>
            </w:rPr>
            <w:fldChar w:fldCharType="end"/>
          </w:r>
          <w:r>
            <w:rPr>
              <w:rFonts w:hint="default" w:ascii="Times New Roman" w:hAnsi="Times New Roman" w:eastAsia="仿宋_GB2312" w:cs="Times New Roman"/>
              <w:sz w:val="24"/>
              <w:szCs w:val="24"/>
              <w:lang w:val="en-US" w:eastAsia="zh-CN"/>
            </w:rPr>
            <w:fldChar w:fldCharType="end"/>
          </w:r>
        </w:p>
        <w:p>
          <w:pPr>
            <w:pStyle w:val="2"/>
            <w:ind w:left="0" w:leftChars="0" w:firstLine="0" w:firstLineChars="0"/>
            <w:jc w:val="center"/>
            <w:rPr>
              <w:rFonts w:hint="eastAsia"/>
              <w:lang w:val="en-US" w:eastAsia="zh-CN"/>
            </w:rPr>
            <w:sectPr>
              <w:pgSz w:w="11906" w:h="16838"/>
              <w:pgMar w:top="1440" w:right="1800" w:bottom="1440" w:left="1800" w:header="851" w:footer="992" w:gutter="0"/>
              <w:pgBorders w:zOrder="back">
                <w:top w:val="none" w:sz="0" w:space="0"/>
                <w:left w:val="none" w:sz="0" w:space="0"/>
                <w:bottom w:val="thinThickLargeGap" w:color="auto" w:sz="24" w:space="1"/>
                <w:right w:val="none" w:sz="0" w:space="0"/>
              </w:pgBorders>
              <w:pgNumType w:start="1"/>
              <w:cols w:space="425" w:num="1"/>
              <w:docGrid w:type="lines" w:linePitch="312" w:charSpace="0"/>
            </w:sectPr>
          </w:pPr>
          <w:r>
            <w:rPr>
              <w:rFonts w:hint="eastAsia"/>
              <w:b/>
              <w:lang w:val="en-US" w:eastAsia="zh-CN"/>
            </w:rPr>
            <w:fldChar w:fldCharType="end"/>
          </w:r>
        </w:p>
      </w:sdtContent>
    </w:sdt>
    <w:p>
      <w:pPr>
        <w:bidi w:val="0"/>
        <w:jc w:val="center"/>
        <w:rPr>
          <w:rFonts w:hint="eastAsia"/>
          <w:b/>
          <w:bCs/>
          <w:sz w:val="28"/>
          <w:szCs w:val="28"/>
        </w:rPr>
      </w:pPr>
      <w:bookmarkStart w:id="4" w:name="_Toc24259"/>
      <w:r>
        <w:rPr>
          <w:rFonts w:hint="eastAsia"/>
          <w:b/>
          <w:bCs/>
          <w:sz w:val="28"/>
          <w:szCs w:val="28"/>
        </w:rPr>
        <w:t>附件：</w:t>
      </w:r>
      <w:r>
        <w:rPr>
          <w:rFonts w:hint="eastAsia"/>
          <w:b/>
          <w:bCs/>
          <w:sz w:val="28"/>
          <w:szCs w:val="28"/>
          <w:lang w:val="en-US" w:eastAsia="zh-CN"/>
        </w:rPr>
        <w:t>华雍花世界项目</w:t>
      </w:r>
      <w:r>
        <w:rPr>
          <w:rFonts w:hint="eastAsia"/>
          <w:b/>
          <w:bCs/>
          <w:sz w:val="28"/>
          <w:szCs w:val="28"/>
        </w:rPr>
        <w:t>水土保持方案报告表编制说明</w:t>
      </w:r>
      <w:bookmarkEnd w:id="4"/>
    </w:p>
    <w:p>
      <w:pPr>
        <w:pStyle w:val="4"/>
      </w:pPr>
      <w:bookmarkStart w:id="5" w:name="_Toc50731609"/>
      <w:bookmarkStart w:id="6" w:name="_Toc8465"/>
      <w:r>
        <w:rPr>
          <w:rFonts w:hint="eastAsia"/>
        </w:rPr>
        <w:t>1 项目概况</w:t>
      </w:r>
      <w:bookmarkEnd w:id="5"/>
      <w:bookmarkEnd w:id="6"/>
    </w:p>
    <w:p>
      <w:pPr>
        <w:pStyle w:val="5"/>
      </w:pPr>
      <w:bookmarkStart w:id="7" w:name="_Toc50731610"/>
      <w:bookmarkStart w:id="8" w:name="_Toc2744"/>
      <w:r>
        <w:rPr>
          <w:rFonts w:hint="default" w:ascii="Times New Roman" w:hAnsi="Times New Roman" w:cs="Times New Roman"/>
        </w:rPr>
        <w:t>1.1</w:t>
      </w:r>
      <w:r>
        <w:t xml:space="preserve"> </w:t>
      </w:r>
      <w:r>
        <w:rPr>
          <w:rFonts w:hint="eastAsia"/>
        </w:rPr>
        <w:t>项目基本情况</w:t>
      </w:r>
      <w:bookmarkEnd w:id="7"/>
      <w:bookmarkEnd w:id="8"/>
    </w:p>
    <w:p>
      <w:pPr>
        <w:ind w:firstLine="482"/>
      </w:pPr>
      <w:r>
        <w:rPr>
          <w:b/>
          <w:bCs/>
        </w:rPr>
        <w:t>项目名称</w:t>
      </w:r>
      <w:r>
        <w:t>：</w:t>
      </w:r>
      <w:r>
        <w:rPr>
          <w:rFonts w:hint="eastAsia"/>
          <w:lang w:val="en-US" w:eastAsia="zh-CN"/>
        </w:rPr>
        <w:t>华雍花鸟市场项目</w:t>
      </w:r>
      <w:r>
        <w:rPr>
          <w:rFonts w:hint="eastAsia"/>
        </w:rPr>
        <w:t>。</w:t>
      </w:r>
    </w:p>
    <w:p>
      <w:pPr>
        <w:ind w:firstLine="482"/>
      </w:pPr>
      <w:r>
        <w:rPr>
          <w:b/>
          <w:bCs/>
        </w:rPr>
        <w:t>建设单位</w:t>
      </w:r>
      <w:r>
        <w:t>：</w:t>
      </w:r>
      <w:r>
        <w:rPr>
          <w:rFonts w:hint="eastAsia"/>
          <w:lang w:val="en-US" w:eastAsia="zh-CN"/>
        </w:rPr>
        <w:t>巢湖市华雍置业有限</w:t>
      </w:r>
      <w:r>
        <w:rPr>
          <w:rFonts w:hint="default"/>
          <w:lang w:val="en-US" w:eastAsia="zh-CN"/>
        </w:rPr>
        <w:t>公司</w:t>
      </w:r>
      <w:r>
        <w:rPr>
          <w:rFonts w:hint="eastAsia"/>
        </w:rPr>
        <w:t>。</w:t>
      </w:r>
    </w:p>
    <w:p>
      <w:pPr>
        <w:ind w:firstLine="482"/>
      </w:pPr>
      <w:r>
        <w:rPr>
          <w:b/>
          <w:bCs/>
        </w:rPr>
        <w:t>建设地点：</w:t>
      </w:r>
      <w:r>
        <w:rPr>
          <w:rFonts w:hint="default"/>
          <w:lang w:val="en-US" w:eastAsia="zh-CN"/>
        </w:rPr>
        <w:t>项目位于</w:t>
      </w:r>
      <w:r>
        <w:rPr>
          <w:rFonts w:hint="eastAsia"/>
          <w:lang w:val="en-US" w:eastAsia="zh-CN"/>
        </w:rPr>
        <w:t>巢湖市凤凰山街道，具体位置：巢湖市长江西路与淮南铁路交口东南侧；</w:t>
      </w:r>
      <w:r>
        <w:rPr>
          <w:rFonts w:hint="default"/>
          <w:lang w:val="en-US" w:eastAsia="zh-CN"/>
        </w:rPr>
        <w:t>中心坐标：东经11</w:t>
      </w:r>
      <w:r>
        <w:rPr>
          <w:rFonts w:hint="eastAsia"/>
          <w:lang w:val="en-US" w:eastAsia="zh-CN"/>
        </w:rPr>
        <w:t>7</w:t>
      </w:r>
      <w:r>
        <w:rPr>
          <w:rFonts w:hint="default"/>
          <w:lang w:val="en-US" w:eastAsia="zh-CN"/>
        </w:rPr>
        <w:t>°</w:t>
      </w:r>
      <w:r>
        <w:rPr>
          <w:rFonts w:hint="eastAsia"/>
          <w:lang w:val="en-US" w:eastAsia="zh-CN"/>
        </w:rPr>
        <w:t>86</w:t>
      </w:r>
      <w:r>
        <w:rPr>
          <w:rFonts w:hint="default"/>
          <w:lang w:val="en-US" w:eastAsia="zh-CN"/>
        </w:rPr>
        <w:t>′</w:t>
      </w:r>
      <w:r>
        <w:rPr>
          <w:rFonts w:hint="eastAsia"/>
          <w:lang w:val="en-US" w:eastAsia="zh-CN"/>
        </w:rPr>
        <w:t>8.77</w:t>
      </w:r>
      <w:r>
        <w:rPr>
          <w:rFonts w:hint="default"/>
          <w:lang w:val="en-US" w:eastAsia="zh-CN"/>
        </w:rPr>
        <w:t>″，北纬3</w:t>
      </w:r>
      <w:r>
        <w:rPr>
          <w:rFonts w:hint="eastAsia"/>
          <w:lang w:val="en-US" w:eastAsia="zh-CN"/>
        </w:rPr>
        <w:t>1</w:t>
      </w:r>
      <w:r>
        <w:rPr>
          <w:rFonts w:hint="default"/>
          <w:lang w:val="en-US" w:eastAsia="zh-CN"/>
        </w:rPr>
        <w:t>°</w:t>
      </w:r>
      <w:r>
        <w:rPr>
          <w:rFonts w:hint="eastAsia"/>
          <w:lang w:val="en-US" w:eastAsia="zh-CN"/>
        </w:rPr>
        <w:t>61</w:t>
      </w:r>
      <w:r>
        <w:rPr>
          <w:rFonts w:hint="default"/>
          <w:lang w:val="en-US" w:eastAsia="zh-CN"/>
        </w:rPr>
        <w:t>′</w:t>
      </w:r>
      <w:r>
        <w:rPr>
          <w:rFonts w:hint="eastAsia"/>
          <w:lang w:val="en-US" w:eastAsia="zh-CN"/>
        </w:rPr>
        <w:t>65.67</w:t>
      </w:r>
      <w:r>
        <w:rPr>
          <w:rFonts w:hint="default"/>
          <w:lang w:val="en-US" w:eastAsia="zh-CN"/>
        </w:rPr>
        <w:t>″</w:t>
      </w:r>
      <w:r>
        <w:rPr>
          <w:rFonts w:hint="eastAsia"/>
        </w:rPr>
        <w:t>。</w:t>
      </w:r>
    </w:p>
    <w:p>
      <w:pPr>
        <w:ind w:firstLine="482"/>
        <w:rPr>
          <w:rFonts w:hint="default"/>
          <w:lang w:val="en-US" w:eastAsia="zh-CN"/>
        </w:rPr>
      </w:pPr>
      <w:r>
        <w:rPr>
          <w:b/>
          <w:bCs/>
        </w:rPr>
        <w:t>建设规模：</w:t>
      </w:r>
      <w:r>
        <w:rPr>
          <w:rFonts w:hint="eastAsia"/>
          <w:lang w:val="en-US" w:eastAsia="zh-CN"/>
        </w:rPr>
        <w:t>本项目</w:t>
      </w:r>
      <w:r>
        <w:rPr>
          <w:rFonts w:hint="default"/>
          <w:lang w:val="en-US" w:eastAsia="zh-CN"/>
        </w:rPr>
        <w:t>总</w:t>
      </w:r>
      <w:r>
        <w:rPr>
          <w:rFonts w:hint="eastAsia"/>
          <w:lang w:val="en-US" w:eastAsia="zh-CN"/>
        </w:rPr>
        <w:t>用地</w:t>
      </w:r>
      <w:r>
        <w:rPr>
          <w:rFonts w:hint="default"/>
          <w:lang w:val="en-US" w:eastAsia="zh-CN"/>
        </w:rPr>
        <w:t>面积</w:t>
      </w:r>
      <w:r>
        <w:rPr>
          <w:rFonts w:hint="eastAsia"/>
          <w:lang w:val="en-US" w:eastAsia="zh-CN"/>
        </w:rPr>
        <w:t>13074m</w:t>
      </w:r>
      <w:r>
        <w:rPr>
          <w:rFonts w:hint="eastAsia"/>
          <w:vertAlign w:val="superscript"/>
          <w:lang w:val="en-US" w:eastAsia="zh-CN"/>
        </w:rPr>
        <w:t>2</w:t>
      </w:r>
      <w:r>
        <w:rPr>
          <w:rFonts w:hint="default"/>
          <w:lang w:val="en-US" w:eastAsia="zh-CN"/>
        </w:rPr>
        <w:t>，</w:t>
      </w:r>
      <w:r>
        <w:rPr>
          <w:rFonts w:hint="eastAsia"/>
          <w:lang w:val="en-US" w:eastAsia="zh-CN"/>
        </w:rPr>
        <w:t>总建筑面积约23508m</w:t>
      </w:r>
      <w:r>
        <w:rPr>
          <w:rFonts w:hint="eastAsia"/>
          <w:vertAlign w:val="superscript"/>
          <w:lang w:val="en-US" w:eastAsia="zh-CN"/>
        </w:rPr>
        <w:t>2</w:t>
      </w:r>
      <w:r>
        <w:rPr>
          <w:rFonts w:hint="eastAsia"/>
          <w:lang w:val="en-US" w:eastAsia="zh-CN"/>
        </w:rPr>
        <w:t>。建设二层商用用房约11800m</w:t>
      </w:r>
      <w:r>
        <w:rPr>
          <w:rFonts w:hint="eastAsia"/>
          <w:vertAlign w:val="superscript"/>
          <w:lang w:val="en-US" w:eastAsia="zh-CN"/>
        </w:rPr>
        <w:t>2</w:t>
      </w:r>
      <w:r>
        <w:rPr>
          <w:rFonts w:hint="eastAsia"/>
          <w:lang w:val="en-US" w:eastAsia="zh-CN"/>
        </w:rPr>
        <w:t>、七层商用办公楼约5200m</w:t>
      </w:r>
      <w:r>
        <w:rPr>
          <w:rFonts w:hint="eastAsia"/>
          <w:vertAlign w:val="superscript"/>
          <w:lang w:val="en-US" w:eastAsia="zh-CN"/>
        </w:rPr>
        <w:t>2</w:t>
      </w:r>
      <w:r>
        <w:rPr>
          <w:rFonts w:hint="eastAsia"/>
          <w:lang w:val="en-US" w:eastAsia="zh-CN"/>
        </w:rPr>
        <w:t>、地下车库一层及道路、绿化等配套设施。配套设施：配电房</w:t>
      </w:r>
      <w:r>
        <w:rPr>
          <w:rFonts w:hint="default"/>
          <w:lang w:val="en-US" w:eastAsia="zh-CN"/>
        </w:rPr>
        <w:t>、</w:t>
      </w:r>
      <w:r>
        <w:rPr>
          <w:rFonts w:hint="eastAsia"/>
          <w:lang w:val="en-US" w:eastAsia="zh-CN"/>
        </w:rPr>
        <w:t>物业管理用房、消防控制室</w:t>
      </w:r>
      <w:r>
        <w:rPr>
          <w:rFonts w:hint="default"/>
          <w:lang w:val="en-US" w:eastAsia="zh-CN"/>
        </w:rPr>
        <w:t>、</w:t>
      </w:r>
      <w:r>
        <w:rPr>
          <w:rFonts w:hint="eastAsia"/>
          <w:lang w:val="en-US" w:eastAsia="zh-CN"/>
        </w:rPr>
        <w:t>公厕</w:t>
      </w:r>
      <w:r>
        <w:rPr>
          <w:rFonts w:hint="default"/>
          <w:lang w:val="en-US" w:eastAsia="zh-CN"/>
        </w:rPr>
        <w:t>等。</w:t>
      </w:r>
    </w:p>
    <w:p>
      <w:pPr>
        <w:ind w:firstLine="482"/>
      </w:pPr>
      <w:r>
        <w:rPr>
          <w:b/>
          <w:bCs/>
        </w:rPr>
        <w:t>项目性质</w:t>
      </w:r>
      <w:r>
        <w:t>：新建</w:t>
      </w:r>
      <w:r>
        <w:rPr>
          <w:rFonts w:hint="eastAsia"/>
        </w:rPr>
        <w:t>。</w:t>
      </w:r>
    </w:p>
    <w:p>
      <w:pPr>
        <w:ind w:firstLine="482"/>
      </w:pPr>
      <w:r>
        <w:rPr>
          <w:rFonts w:hint="eastAsia"/>
          <w:b/>
          <w:bCs/>
        </w:rPr>
        <w:t>项目投资：</w:t>
      </w:r>
      <w:r>
        <w:rPr>
          <w:rFonts w:hint="default"/>
          <w:lang w:val="en-US" w:eastAsia="zh-CN"/>
        </w:rPr>
        <w:t>工程总投资</w:t>
      </w:r>
      <w:r>
        <w:rPr>
          <w:rFonts w:hint="eastAsia"/>
          <w:lang w:val="en-US" w:eastAsia="zh-CN"/>
        </w:rPr>
        <w:t>12102.33万</w:t>
      </w:r>
      <w:r>
        <w:rPr>
          <w:rFonts w:hint="default"/>
          <w:lang w:val="en-US" w:eastAsia="zh-CN"/>
        </w:rPr>
        <w:t>元，其中</w:t>
      </w:r>
      <w:r>
        <w:rPr>
          <w:rFonts w:hint="default"/>
          <w:color w:val="auto"/>
          <w:lang w:val="en-US" w:eastAsia="zh-CN"/>
        </w:rPr>
        <w:t>土建投资</w:t>
      </w:r>
      <w:r>
        <w:rPr>
          <w:rFonts w:hint="eastAsia"/>
          <w:color w:val="auto"/>
          <w:lang w:val="en-US" w:eastAsia="zh-CN"/>
        </w:rPr>
        <w:t>4242.33万</w:t>
      </w:r>
      <w:r>
        <w:rPr>
          <w:rFonts w:hint="default"/>
          <w:color w:val="auto"/>
          <w:lang w:val="en-US" w:eastAsia="zh-CN"/>
        </w:rPr>
        <w:t>元</w:t>
      </w:r>
      <w:r>
        <w:rPr>
          <w:rFonts w:hint="eastAsia"/>
        </w:rPr>
        <w:t>。</w:t>
      </w:r>
    </w:p>
    <w:p>
      <w:pPr>
        <w:ind w:firstLine="482"/>
      </w:pPr>
      <w:r>
        <w:rPr>
          <w:rFonts w:hint="eastAsia"/>
          <w:b/>
          <w:bCs/>
        </w:rPr>
        <w:t>项目时段：</w:t>
      </w:r>
      <w:r>
        <w:rPr>
          <w:rFonts w:hint="default"/>
          <w:lang w:val="en-US" w:eastAsia="zh-CN"/>
        </w:rPr>
        <w:t>工程</w:t>
      </w:r>
      <w:r>
        <w:rPr>
          <w:rFonts w:hint="eastAsia"/>
          <w:lang w:val="en-US" w:eastAsia="zh-CN"/>
        </w:rPr>
        <w:t>已</w:t>
      </w:r>
      <w:r>
        <w:rPr>
          <w:rFonts w:hint="default"/>
          <w:lang w:val="en-US" w:eastAsia="zh-CN"/>
        </w:rPr>
        <w:t>于20</w:t>
      </w:r>
      <w:r>
        <w:rPr>
          <w:rFonts w:hint="eastAsia"/>
          <w:lang w:val="en-US" w:eastAsia="zh-CN"/>
        </w:rPr>
        <w:t>20</w:t>
      </w:r>
      <w:r>
        <w:rPr>
          <w:rFonts w:hint="default"/>
          <w:lang w:val="en-US" w:eastAsia="zh-CN"/>
        </w:rPr>
        <w:t>年</w:t>
      </w:r>
      <w:r>
        <w:rPr>
          <w:rFonts w:hint="eastAsia"/>
          <w:lang w:val="en-US" w:eastAsia="zh-CN"/>
        </w:rPr>
        <w:t>8</w:t>
      </w:r>
      <w:r>
        <w:rPr>
          <w:rFonts w:hint="default"/>
          <w:lang w:val="en-US" w:eastAsia="zh-CN"/>
        </w:rPr>
        <w:t>月开工，</w:t>
      </w:r>
      <w:r>
        <w:rPr>
          <w:rFonts w:hint="eastAsia"/>
          <w:lang w:val="en-US" w:eastAsia="zh-CN"/>
        </w:rPr>
        <w:t>计划</w:t>
      </w:r>
      <w:r>
        <w:rPr>
          <w:rFonts w:hint="default"/>
          <w:lang w:val="en-US" w:eastAsia="zh-CN"/>
        </w:rPr>
        <w:t>20</w:t>
      </w:r>
      <w:r>
        <w:rPr>
          <w:rFonts w:hint="eastAsia"/>
          <w:lang w:val="en-US" w:eastAsia="zh-CN"/>
        </w:rPr>
        <w:t>22</w:t>
      </w:r>
      <w:r>
        <w:rPr>
          <w:rFonts w:hint="default"/>
          <w:lang w:val="en-US" w:eastAsia="zh-CN"/>
        </w:rPr>
        <w:t>年</w:t>
      </w:r>
      <w:r>
        <w:rPr>
          <w:rFonts w:hint="eastAsia"/>
          <w:lang w:val="en-US" w:eastAsia="zh-CN"/>
        </w:rPr>
        <w:t>12</w:t>
      </w:r>
      <w:r>
        <w:rPr>
          <w:rFonts w:hint="default"/>
          <w:lang w:val="en-US" w:eastAsia="zh-CN"/>
        </w:rPr>
        <w:t>月完工，总工期</w:t>
      </w:r>
      <w:r>
        <w:rPr>
          <w:rFonts w:hint="eastAsia"/>
          <w:lang w:val="en-US" w:eastAsia="zh-CN"/>
        </w:rPr>
        <w:t>29</w:t>
      </w:r>
      <w:r>
        <w:rPr>
          <w:rFonts w:hint="default"/>
          <w:lang w:val="en-US" w:eastAsia="zh-CN"/>
        </w:rPr>
        <w:t>个月</w:t>
      </w:r>
      <w:r>
        <w:rPr>
          <w:rFonts w:hint="eastAsia"/>
        </w:rPr>
        <w:t>。</w:t>
      </w:r>
    </w:p>
    <w:p>
      <w:pPr>
        <w:pStyle w:val="5"/>
        <w:rPr>
          <w:rFonts w:hint="eastAsia" w:eastAsia="仿宋_GB2312"/>
          <w:lang w:val="en-US" w:eastAsia="zh-CN"/>
        </w:rPr>
      </w:pPr>
      <w:bookmarkStart w:id="9" w:name="_Toc50731611"/>
      <w:bookmarkStart w:id="10" w:name="_Toc19072"/>
      <w:r>
        <w:rPr>
          <w:rFonts w:hint="default" w:ascii="Times New Roman" w:hAnsi="Times New Roman" w:eastAsia="仿宋_GB2312" w:cs="Times New Roman"/>
        </w:rPr>
        <w:t>1.2</w:t>
      </w:r>
      <w:r>
        <w:t xml:space="preserve"> 项目组成与工程布置</w:t>
      </w:r>
      <w:bookmarkEnd w:id="9"/>
      <w:bookmarkEnd w:id="10"/>
      <w:r>
        <w:rPr>
          <w:rFonts w:hint="eastAsia"/>
          <w:lang w:val="en-US" w:eastAsia="zh-CN"/>
        </w:rPr>
        <w:t xml:space="preserve"> </w:t>
      </w:r>
    </w:p>
    <w:p>
      <w:pPr>
        <w:ind w:firstLine="482"/>
      </w:pPr>
      <w:r>
        <w:rPr>
          <w:rFonts w:hint="eastAsia"/>
          <w:b/>
          <w:bCs/>
        </w:rPr>
        <w:t>项目组成：</w:t>
      </w:r>
      <w:r>
        <w:rPr>
          <w:rFonts w:hint="eastAsia"/>
        </w:rPr>
        <w:t>工程主要由</w:t>
      </w:r>
      <w:r>
        <w:rPr>
          <w:rFonts w:hint="eastAsia"/>
          <w:lang w:val="en-US" w:eastAsia="zh-CN"/>
        </w:rPr>
        <w:t>4栋商业</w:t>
      </w:r>
      <w:r>
        <w:rPr>
          <w:rFonts w:hint="eastAsia"/>
        </w:rPr>
        <w:t>综合楼以及配套的供电、给排水和消防等必要的公用辅助工程组成。</w:t>
      </w:r>
    </w:p>
    <w:p>
      <w:pPr>
        <w:ind w:firstLine="482"/>
        <w:rPr>
          <w:rFonts w:hint="default" w:eastAsia="仿宋_GB2312"/>
          <w:vertAlign w:val="baseline"/>
          <w:lang w:val="en-US" w:eastAsia="zh-CN"/>
        </w:rPr>
      </w:pPr>
      <w:r>
        <w:rPr>
          <w:rFonts w:hint="eastAsia"/>
          <w:b/>
          <w:bCs/>
        </w:rPr>
        <w:t>平面布置</w:t>
      </w:r>
      <w:r>
        <w:rPr>
          <w:rFonts w:hint="eastAsia"/>
        </w:rPr>
        <w:t>：本工程共计</w:t>
      </w:r>
      <w:r>
        <w:rPr>
          <w:rFonts w:hint="eastAsia"/>
          <w:lang w:val="en-US" w:eastAsia="zh-CN"/>
        </w:rPr>
        <w:t>用</w:t>
      </w:r>
      <w:r>
        <w:rPr>
          <w:rFonts w:hint="eastAsia"/>
        </w:rPr>
        <w:t>地面积</w:t>
      </w:r>
      <w:r>
        <w:rPr>
          <w:rFonts w:hint="eastAsia"/>
          <w:lang w:val="en-US" w:eastAsia="zh-CN"/>
        </w:rPr>
        <w:t>13074</w:t>
      </w:r>
      <w:r>
        <w:rPr>
          <w:rFonts w:hint="eastAsia"/>
        </w:rPr>
        <w:t>m</w:t>
      </w:r>
      <w:r>
        <w:rPr>
          <w:rFonts w:hint="eastAsia"/>
          <w:vertAlign w:val="superscript"/>
          <w:lang w:val="en-US" w:eastAsia="zh-CN"/>
        </w:rPr>
        <w:t>2</w:t>
      </w:r>
      <w:r>
        <w:rPr>
          <w:rFonts w:hint="eastAsia"/>
          <w:lang w:val="en-US" w:eastAsia="zh-CN"/>
        </w:rPr>
        <w:t>。总建筑占地面积5351</w:t>
      </w:r>
      <w:r>
        <w:rPr>
          <w:rFonts w:hint="eastAsia"/>
        </w:rPr>
        <w:t>m</w:t>
      </w:r>
      <w:r>
        <w:rPr>
          <w:rFonts w:hint="eastAsia"/>
          <w:vertAlign w:val="superscript"/>
          <w:lang w:val="en-US" w:eastAsia="zh-CN"/>
        </w:rPr>
        <w:t>2</w:t>
      </w:r>
      <w:r>
        <w:rPr>
          <w:rFonts w:hint="eastAsia"/>
          <w:lang w:eastAsia="zh-CN"/>
        </w:rPr>
        <w:t>，</w:t>
      </w:r>
      <w:r>
        <w:rPr>
          <w:rFonts w:hint="eastAsia"/>
          <w:lang w:val="en-US" w:eastAsia="zh-CN"/>
        </w:rPr>
        <w:t>总建筑面积23508</w:t>
      </w:r>
      <w:r>
        <w:rPr>
          <w:rFonts w:hint="eastAsia"/>
        </w:rPr>
        <w:t>m</w:t>
      </w:r>
      <w:r>
        <w:rPr>
          <w:rFonts w:hint="eastAsia"/>
          <w:vertAlign w:val="superscript"/>
          <w:lang w:val="en-US" w:eastAsia="zh-CN"/>
        </w:rPr>
        <w:t>2</w:t>
      </w:r>
      <w:r>
        <w:rPr>
          <w:rFonts w:hint="eastAsia"/>
          <w:lang w:eastAsia="zh-CN"/>
        </w:rPr>
        <w:t>，</w:t>
      </w:r>
      <w:r>
        <w:rPr>
          <w:rFonts w:hint="eastAsia"/>
          <w:lang w:val="en-US" w:eastAsia="zh-CN"/>
        </w:rPr>
        <w:t>建筑物布置在区域中央，项目规划有4幢商用综合楼和地下车库一层。</w:t>
      </w:r>
      <w:r>
        <w:rPr>
          <w:rFonts w:hint="eastAsia"/>
        </w:rPr>
        <w:t>项目区</w:t>
      </w:r>
      <w:r>
        <w:rPr>
          <w:rFonts w:hint="eastAsia"/>
          <w:lang w:val="en-US" w:eastAsia="zh-CN"/>
        </w:rPr>
        <w:t>地下有机动车位153个，非机动车位950个，</w:t>
      </w:r>
      <w:r>
        <w:rPr>
          <w:rFonts w:hint="eastAsia"/>
        </w:rPr>
        <w:t>共计占地面积</w:t>
      </w:r>
      <w:r>
        <w:rPr>
          <w:rFonts w:hint="eastAsia"/>
          <w:lang w:val="en-US" w:eastAsia="zh-CN"/>
        </w:rPr>
        <w:t>6519</w:t>
      </w:r>
      <w:r>
        <w:rPr>
          <w:rFonts w:hint="eastAsia"/>
        </w:rPr>
        <w:t>m</w:t>
      </w:r>
      <w:r>
        <w:rPr>
          <w:vertAlign w:val="superscript"/>
        </w:rPr>
        <w:t>2</w:t>
      </w:r>
      <w:r>
        <w:rPr>
          <w:rFonts w:hint="eastAsia"/>
        </w:rPr>
        <w:t>；</w:t>
      </w:r>
      <w:r>
        <w:rPr>
          <w:rFonts w:hint="eastAsia"/>
          <w:lang w:val="en-US" w:eastAsia="zh-CN"/>
        </w:rPr>
        <w:t>本工程</w:t>
      </w:r>
      <w:r>
        <w:rPr>
          <w:rFonts w:hint="eastAsia"/>
        </w:rPr>
        <w:t>绿化率</w:t>
      </w:r>
      <w:r>
        <w:rPr>
          <w:rFonts w:hint="eastAsia"/>
          <w:lang w:val="en-US" w:eastAsia="zh-CN"/>
        </w:rPr>
        <w:t>为</w:t>
      </w:r>
      <w:r>
        <w:rPr>
          <w:rFonts w:hint="eastAsia"/>
          <w:color w:val="auto"/>
          <w:lang w:val="en-US" w:eastAsia="zh-CN"/>
        </w:rPr>
        <w:t>20.07</w:t>
      </w:r>
      <w:r>
        <w:rPr>
          <w:rFonts w:hint="eastAsia"/>
          <w:color w:val="auto"/>
        </w:rPr>
        <w:t>%</w:t>
      </w:r>
      <w:r>
        <w:rPr>
          <w:rFonts w:hint="eastAsia"/>
        </w:rPr>
        <w:t>，</w:t>
      </w:r>
      <w:r>
        <w:rPr>
          <w:rFonts w:hint="eastAsia"/>
          <w:lang w:val="en-US" w:eastAsia="zh-CN"/>
        </w:rPr>
        <w:t>主要分布在项目区北侧的背景种植区，</w:t>
      </w:r>
      <w:r>
        <w:rPr>
          <w:rFonts w:hint="eastAsia"/>
        </w:rPr>
        <w:t>总计绿化面积</w:t>
      </w:r>
      <w:r>
        <w:rPr>
          <w:rFonts w:hint="eastAsia"/>
          <w:color w:val="auto"/>
          <w:lang w:val="en-US" w:eastAsia="zh-CN"/>
        </w:rPr>
        <w:t>0.27</w:t>
      </w:r>
      <w:r>
        <w:rPr>
          <w:rFonts w:hint="eastAsia"/>
          <w:color w:val="auto"/>
        </w:rPr>
        <w:t>hm</w:t>
      </w:r>
      <w:r>
        <w:rPr>
          <w:color w:val="auto"/>
          <w:vertAlign w:val="superscript"/>
        </w:rPr>
        <w:t>2</w:t>
      </w:r>
      <w:r>
        <w:rPr>
          <w:rFonts w:hint="eastAsia"/>
        </w:rPr>
        <w:t>；其余部分为道路广场占地</w:t>
      </w:r>
      <w:r>
        <w:rPr>
          <w:rFonts w:hint="eastAsia"/>
          <w:lang w:val="en-US" w:eastAsia="zh-CN"/>
        </w:rPr>
        <w:t>，广场主要为迎宾展示区，道路主要为分布在建筑物周边的道路，</w:t>
      </w:r>
      <w:r>
        <w:rPr>
          <w:rFonts w:hint="eastAsia"/>
        </w:rPr>
        <w:t>共计占地</w:t>
      </w:r>
      <w:r>
        <w:rPr>
          <w:rFonts w:hint="eastAsia"/>
          <w:color w:val="auto"/>
          <w:lang w:val="en-US" w:eastAsia="zh-CN"/>
        </w:rPr>
        <w:t>0.50</w:t>
      </w:r>
      <w:r>
        <w:rPr>
          <w:rFonts w:hint="eastAsia"/>
          <w:color w:val="auto"/>
        </w:rPr>
        <w:t>hm</w:t>
      </w:r>
      <w:r>
        <w:rPr>
          <w:color w:val="auto"/>
          <w:vertAlign w:val="superscript"/>
        </w:rPr>
        <w:t>2</w:t>
      </w:r>
      <w:r>
        <w:rPr>
          <w:rFonts w:hint="eastAsia"/>
        </w:rPr>
        <w:t>。</w:t>
      </w:r>
      <w:r>
        <w:rPr>
          <w:rFonts w:hint="eastAsia"/>
          <w:lang w:val="en-US" w:eastAsia="zh-CN"/>
        </w:rPr>
        <w:t>平面布置见图1-1。</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3" w:hRule="atLeast"/>
        </w:trPr>
        <w:tc>
          <w:tcPr>
            <w:tcW w:w="9985" w:type="dxa"/>
          </w:tcPr>
          <w:p>
            <w:pPr>
              <w:ind w:left="0" w:leftChars="0" w:firstLine="0" w:firstLineChars="0"/>
              <w:jc w:val="center"/>
              <w:rPr>
                <w:rFonts w:hint="eastAsia" w:eastAsia="仿宋_GB2312"/>
                <w:vertAlign w:val="baseline"/>
                <w:lang w:eastAsia="zh-CN"/>
              </w:rPr>
            </w:pPr>
            <w:r>
              <w:rPr>
                <w:rFonts w:hint="eastAsia" w:eastAsia="仿宋_GB2312"/>
                <w:vertAlign w:val="baseline"/>
                <w:lang w:eastAsia="zh-CN"/>
              </w:rPr>
              <w:drawing>
                <wp:inline distT="0" distB="0" distL="114300" distR="114300">
                  <wp:extent cx="6218555" cy="3799840"/>
                  <wp:effectExtent l="0" t="0" r="10795" b="10160"/>
                  <wp:docPr id="9" name="图片 9" descr="TP@4%8A~RD[OTOTW_VEAQ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TP@4%8A~RD[OTOTW_VEAQ5T"/>
                          <pic:cNvPicPr>
                            <a:picLocks noChangeAspect="1"/>
                          </pic:cNvPicPr>
                        </pic:nvPicPr>
                        <pic:blipFill>
                          <a:blip r:embed="rId15"/>
                          <a:stretch>
                            <a:fillRect/>
                          </a:stretch>
                        </pic:blipFill>
                        <pic:spPr>
                          <a:xfrm>
                            <a:off x="0" y="0"/>
                            <a:ext cx="6218555" cy="37998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9" w:hRule="atLeast"/>
        </w:trPr>
        <w:tc>
          <w:tcPr>
            <w:tcW w:w="9985" w:type="dxa"/>
          </w:tcPr>
          <w:p>
            <w:pPr>
              <w:ind w:left="0" w:leftChars="0" w:firstLine="0" w:firstLineChars="0"/>
              <w:jc w:val="center"/>
              <w:rPr>
                <w:rFonts w:hint="eastAsia" w:eastAsia="仿宋_GB2312"/>
                <w:vertAlign w:val="baseline"/>
                <w:lang w:eastAsia="zh-CN"/>
              </w:rPr>
            </w:pPr>
            <w:r>
              <w:rPr>
                <w:rFonts w:hint="eastAsia" w:eastAsia="仿宋_GB2312"/>
                <w:vertAlign w:val="baseline"/>
                <w:lang w:eastAsia="zh-CN"/>
              </w:rPr>
              <w:drawing>
                <wp:inline distT="0" distB="0" distL="114300" distR="114300">
                  <wp:extent cx="6186170" cy="4064635"/>
                  <wp:effectExtent l="0" t="0" r="5080" b="12065"/>
                  <wp:docPr id="10" name="图片 10" descr="]7%5QC816N%RB1GH6NV~3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5QC816N%RB1GH6NV~34G"/>
                          <pic:cNvPicPr>
                            <a:picLocks noChangeAspect="1"/>
                          </pic:cNvPicPr>
                        </pic:nvPicPr>
                        <pic:blipFill>
                          <a:blip r:embed="rId16"/>
                          <a:stretch>
                            <a:fillRect/>
                          </a:stretch>
                        </pic:blipFill>
                        <pic:spPr>
                          <a:xfrm>
                            <a:off x="0" y="0"/>
                            <a:ext cx="6186170" cy="40646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5" w:type="dxa"/>
          </w:tcPr>
          <w:p>
            <w:pPr>
              <w:spacing w:line="240" w:lineRule="auto"/>
              <w:ind w:left="0" w:leftChars="0" w:firstLine="0" w:firstLineChars="0"/>
              <w:jc w:val="center"/>
              <w:rPr>
                <w:rFonts w:hint="eastAsia"/>
                <w:vertAlign w:val="baseline"/>
                <w:lang w:val="en-US" w:eastAsia="zh-CN"/>
              </w:rPr>
            </w:pPr>
            <w:r>
              <w:rPr>
                <w:rFonts w:hint="eastAsia"/>
                <w:vertAlign w:val="baseline"/>
                <w:lang w:val="en-US" w:eastAsia="zh-CN"/>
              </w:rPr>
              <w:t>图1-1 项目平面布置图</w:t>
            </w:r>
          </w:p>
        </w:tc>
      </w:tr>
    </w:tbl>
    <w:p>
      <w:pPr>
        <w:ind w:firstLine="482"/>
        <w:rPr>
          <w:rFonts w:hint="eastAsia"/>
          <w:b/>
          <w:bCs/>
        </w:rPr>
      </w:pPr>
    </w:p>
    <w:p>
      <w:pPr>
        <w:ind w:firstLine="482"/>
        <w:rPr>
          <w:rFonts w:hint="eastAsia"/>
          <w:b/>
          <w:bCs/>
        </w:rPr>
      </w:pPr>
    </w:p>
    <w:p>
      <w:pPr>
        <w:ind w:firstLine="482"/>
        <w:rPr>
          <w:rFonts w:hint="eastAsia"/>
        </w:rPr>
      </w:pPr>
      <w:r>
        <w:rPr>
          <w:rFonts w:hint="eastAsia"/>
          <w:b/>
          <w:bCs/>
        </w:rPr>
        <w:t>竖向布置：</w:t>
      </w:r>
      <w:r>
        <w:rPr>
          <w:rFonts w:hint="eastAsia"/>
        </w:rPr>
        <w:t>工程位于</w:t>
      </w:r>
      <w:r>
        <w:rPr>
          <w:rFonts w:hint="eastAsia"/>
          <w:lang w:val="en-US" w:eastAsia="zh-CN"/>
        </w:rPr>
        <w:t>巢湖市</w:t>
      </w:r>
      <w:r>
        <w:rPr>
          <w:rFonts w:hint="eastAsia"/>
        </w:rPr>
        <w:t>内，项目区现状较平整，原始高程在</w:t>
      </w:r>
      <w:r>
        <w:rPr>
          <w:rFonts w:hint="eastAsia"/>
          <w:lang w:val="en-US" w:eastAsia="zh-CN"/>
        </w:rPr>
        <w:t>10.36</w:t>
      </w:r>
      <w:r>
        <w:rPr>
          <w:rFonts w:hint="eastAsia"/>
        </w:rPr>
        <w:t>m</w:t>
      </w:r>
      <w:r>
        <w:rPr>
          <w:rFonts w:hint="eastAsia"/>
          <w:lang w:val="en-US" w:eastAsia="zh-CN"/>
        </w:rPr>
        <w:t>-12.83</w:t>
      </w:r>
      <w:r>
        <w:rPr>
          <w:rFonts w:hint="eastAsia"/>
        </w:rPr>
        <w:t>m之间，设计高程为</w:t>
      </w:r>
      <w:r>
        <w:rPr>
          <w:rFonts w:hint="eastAsia"/>
          <w:lang w:val="en-US" w:eastAsia="zh-CN"/>
        </w:rPr>
        <w:t>12.10</w:t>
      </w:r>
      <w:r>
        <w:rPr>
          <w:rFonts w:hint="eastAsia"/>
        </w:rPr>
        <w:t>m</w:t>
      </w:r>
      <w:r>
        <w:rPr>
          <w:rFonts w:hint="eastAsia"/>
          <w:lang w:val="en-US" w:eastAsia="zh-CN"/>
        </w:rPr>
        <w:t>-12.70</w:t>
      </w:r>
      <w:r>
        <w:rPr>
          <w:rFonts w:hint="eastAsia"/>
        </w:rPr>
        <w:t>m，西侧综合楼</w:t>
      </w:r>
      <w:r>
        <w:rPr>
          <w:rFonts w:hint="eastAsia"/>
          <w:lang w:val="en-US" w:eastAsia="zh-CN"/>
        </w:rPr>
        <w:t>低（原始高程为10.78m）</w:t>
      </w:r>
      <w:r>
        <w:rPr>
          <w:rFonts w:hint="eastAsia"/>
        </w:rPr>
        <w:t>，东侧综合楼</w:t>
      </w:r>
      <w:r>
        <w:rPr>
          <w:rFonts w:hint="eastAsia"/>
          <w:lang w:val="en-US" w:eastAsia="zh-CN"/>
        </w:rPr>
        <w:t>高（原始高程为12.53m）</w:t>
      </w:r>
      <w:r>
        <w:rPr>
          <w:rFonts w:hint="eastAsia"/>
        </w:rPr>
        <w:t>。工程共计修建</w:t>
      </w:r>
      <w:r>
        <w:rPr>
          <w:rFonts w:hint="eastAsia"/>
          <w:lang w:val="en-US" w:eastAsia="zh-CN"/>
        </w:rPr>
        <w:t>一</w:t>
      </w:r>
      <w:r>
        <w:rPr>
          <w:rFonts w:hint="eastAsia"/>
        </w:rPr>
        <w:t>层地下</w:t>
      </w:r>
      <w:r>
        <w:rPr>
          <w:rFonts w:hint="eastAsia"/>
          <w:lang w:val="en-US" w:eastAsia="zh-CN"/>
        </w:rPr>
        <w:t>车库（设计高程为12.10米）</w:t>
      </w:r>
      <w:r>
        <w:rPr>
          <w:rFonts w:hint="eastAsia"/>
        </w:rPr>
        <w:t>，</w:t>
      </w:r>
      <w:r>
        <w:rPr>
          <w:rFonts w:hint="eastAsia"/>
          <w:lang w:val="en-US" w:eastAsia="zh-CN"/>
        </w:rPr>
        <w:t>地库挖深4米</w:t>
      </w:r>
      <w:r>
        <w:rPr>
          <w:rFonts w:hint="eastAsia"/>
        </w:rPr>
        <w:t>，底板厚度</w:t>
      </w:r>
      <w:r>
        <w:rPr>
          <w:rFonts w:hint="eastAsia"/>
          <w:lang w:val="en-US" w:eastAsia="zh-CN"/>
        </w:rPr>
        <w:t>0.4</w:t>
      </w:r>
      <w:r>
        <w:rPr>
          <w:rFonts w:hint="eastAsia"/>
        </w:rPr>
        <w:t>m，顶板覆土1</w:t>
      </w:r>
      <w:r>
        <w:t>.</w:t>
      </w:r>
      <w:r>
        <w:rPr>
          <w:rFonts w:hint="eastAsia"/>
          <w:lang w:val="en-US" w:eastAsia="zh-CN"/>
        </w:rPr>
        <w:t>5</w:t>
      </w:r>
      <w:r>
        <w:rPr>
          <w:rFonts w:hint="eastAsia"/>
        </w:rPr>
        <w:t>m，地下室底板高程</w:t>
      </w:r>
      <w:r>
        <w:rPr>
          <w:rFonts w:hint="eastAsia"/>
          <w:lang w:val="en-US" w:eastAsia="zh-CN"/>
        </w:rPr>
        <w:t>6.02</w:t>
      </w:r>
      <w:r>
        <w:rPr>
          <w:rFonts w:hint="eastAsia"/>
        </w:rPr>
        <w:t>m，地下室总面积</w:t>
      </w:r>
      <w:r>
        <w:rPr>
          <w:rFonts w:hint="eastAsia"/>
          <w:lang w:val="en-US" w:eastAsia="zh-CN"/>
        </w:rPr>
        <w:t>6519</w:t>
      </w:r>
      <w:r>
        <w:rPr>
          <w:rFonts w:hint="eastAsia"/>
        </w:rPr>
        <w:t>m</w:t>
      </w:r>
      <w:r>
        <w:rPr>
          <w:rFonts w:ascii="Calibri" w:hAnsi="Calibri" w:cs="Calibri"/>
        </w:rPr>
        <w:t>²</w:t>
      </w:r>
      <w:r>
        <w:rPr>
          <w:rFonts w:hint="eastAsia"/>
        </w:rPr>
        <w:t>。</w:t>
      </w:r>
      <w:r>
        <w:rPr>
          <w:rFonts w:hint="eastAsia"/>
          <w:lang w:val="en-US" w:eastAsia="zh-CN"/>
        </w:rPr>
        <w:t>竖向布置见图1-2。</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5" w:type="dxa"/>
          </w:tcPr>
          <w:p>
            <w:pPr>
              <w:pStyle w:val="11"/>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6196330" cy="3409315"/>
                  <wp:effectExtent l="0" t="0" r="13970" b="635"/>
                  <wp:docPr id="3" name="图片 3" descr="1606272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06272826(1)"/>
                          <pic:cNvPicPr>
                            <a:picLocks noChangeAspect="1"/>
                          </pic:cNvPicPr>
                        </pic:nvPicPr>
                        <pic:blipFill>
                          <a:blip r:embed="rId17"/>
                          <a:stretch>
                            <a:fillRect/>
                          </a:stretch>
                        </pic:blipFill>
                        <pic:spPr>
                          <a:xfrm>
                            <a:off x="0" y="0"/>
                            <a:ext cx="6196330" cy="34093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5" w:type="dxa"/>
          </w:tcPr>
          <w:p>
            <w:pPr>
              <w:pStyle w:val="11"/>
              <w:rPr>
                <w:rFonts w:hint="eastAsia" w:eastAsiaTheme="minorEastAsia"/>
                <w:vertAlign w:val="baseline"/>
                <w:lang w:eastAsia="zh-CN"/>
              </w:rPr>
            </w:pPr>
            <w:r>
              <w:rPr>
                <w:rFonts w:hint="eastAsia" w:eastAsiaTheme="minorEastAsia"/>
                <w:vertAlign w:val="baseline"/>
                <w:lang w:eastAsia="zh-CN"/>
              </w:rPr>
              <w:drawing>
                <wp:inline distT="0" distB="0" distL="114300" distR="114300">
                  <wp:extent cx="6195060" cy="3804920"/>
                  <wp:effectExtent l="0" t="0" r="15240" b="5080"/>
                  <wp:docPr id="7" name="图片 7" descr="1606273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06273023(1)"/>
                          <pic:cNvPicPr>
                            <a:picLocks noChangeAspect="1"/>
                          </pic:cNvPicPr>
                        </pic:nvPicPr>
                        <pic:blipFill>
                          <a:blip r:embed="rId18"/>
                          <a:stretch>
                            <a:fillRect/>
                          </a:stretch>
                        </pic:blipFill>
                        <pic:spPr>
                          <a:xfrm>
                            <a:off x="0" y="0"/>
                            <a:ext cx="6195060" cy="38049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5" w:type="dxa"/>
          </w:tcPr>
          <w:p>
            <w:pPr>
              <w:pStyle w:val="11"/>
              <w:jc w:val="center"/>
              <w:rPr>
                <w:vertAlign w:val="baseline"/>
              </w:rPr>
            </w:pPr>
            <w:r>
              <w:rPr>
                <w:rFonts w:hint="eastAsia" w:ascii="Times New Roman" w:hAnsi="Times New Roman" w:eastAsia="仿宋_GB2312" w:cstheme="minorBidi"/>
                <w:kern w:val="2"/>
                <w:sz w:val="24"/>
                <w:szCs w:val="22"/>
                <w:lang w:val="en-US" w:eastAsia="zh-CN" w:bidi="ar-SA"/>
              </w:rPr>
              <w:t>图1-2 项目竖向布置图</w:t>
            </w:r>
          </w:p>
        </w:tc>
      </w:tr>
    </w:tbl>
    <w:p>
      <w:pPr>
        <w:ind w:firstLine="482"/>
        <w:rPr>
          <w:rFonts w:hint="eastAsia"/>
          <w:vertAlign w:val="baseline"/>
          <w:lang w:val="en-US" w:eastAsia="zh-CN"/>
        </w:rPr>
      </w:pPr>
      <w:r>
        <w:rPr>
          <w:rFonts w:hint="eastAsia"/>
          <w:b/>
          <w:bCs/>
        </w:rPr>
        <w:t>内外交通：</w:t>
      </w:r>
      <w:r>
        <w:rPr>
          <w:rFonts w:hint="eastAsia" w:ascii="Times New Roman" w:hAnsi="Times New Roman"/>
          <w:lang w:val="en-US" w:eastAsia="zh-CN"/>
        </w:rPr>
        <w:t>项目所在场地极为局促，设计采用人车分流的方式，</w:t>
      </w:r>
      <w:r>
        <w:rPr>
          <w:rFonts w:hint="eastAsia"/>
          <w:lang w:val="en-US" w:eastAsia="zh-CN"/>
        </w:rPr>
        <w:t>在基地毗邻南侧长江西路设置梯形通长人行入口，提供了更多驻足、交流的城市广场空间；与此同时基地东侧和西侧分别设置两个车行出入口，自驾人员和货运人员通过东西两侧的地库入口驶入地下车库，并通过相应的垂直交通空间，到达各个商业市场。车行流线与人行流线相互独立，互不干扰。本工程项目区南侧为现状市政道路巢湖市长江西路，项目区外部不需新建施工道路。交通布置见图1-3。</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6" w:hRule="atLeast"/>
        </w:trPr>
        <w:tc>
          <w:tcPr>
            <w:tcW w:w="9985" w:type="dxa"/>
          </w:tcPr>
          <w:p>
            <w:pPr>
              <w:ind w:left="0" w:leftChars="0" w:firstLine="0" w:firstLineChars="0"/>
              <w:jc w:val="both"/>
              <w:rPr>
                <w:rFonts w:hint="eastAsia"/>
                <w:vertAlign w:val="baseline"/>
                <w:lang w:val="en-US" w:eastAsia="zh-CN"/>
              </w:rPr>
            </w:pPr>
            <w:r>
              <w:drawing>
                <wp:inline distT="0" distB="0" distL="114300" distR="114300">
                  <wp:extent cx="6120765" cy="3331845"/>
                  <wp:effectExtent l="0" t="0" r="13335" b="1905"/>
                  <wp:docPr id="43012" name="图片 2" descr="C:\Users\Administrator\Desktop\总平图+机动车2.jpg总平图+机动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图片 2" descr="C:\Users\Administrator\Desktop\总平图+机动车2.jpg总平图+机动车2"/>
                          <pic:cNvPicPr>
                            <a:picLocks noChangeAspect="1"/>
                          </pic:cNvPicPr>
                        </pic:nvPicPr>
                        <pic:blipFill>
                          <a:blip r:embed="rId19"/>
                          <a:srcRect/>
                          <a:stretch>
                            <a:fillRect/>
                          </a:stretch>
                        </pic:blipFill>
                        <pic:spPr>
                          <a:xfrm>
                            <a:off x="0" y="0"/>
                            <a:ext cx="6120765" cy="33318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1" w:hRule="atLeast"/>
        </w:trPr>
        <w:tc>
          <w:tcPr>
            <w:tcW w:w="9985" w:type="dxa"/>
          </w:tcPr>
          <w:p>
            <w:pPr>
              <w:ind w:left="0" w:leftChars="0" w:firstLine="0" w:firstLineChars="0"/>
              <w:rPr>
                <w:rFonts w:hint="eastAsia"/>
                <w:vertAlign w:val="baseline"/>
                <w:lang w:val="en-US" w:eastAsia="zh-CN"/>
              </w:rPr>
            </w:pPr>
            <w:r>
              <w:drawing>
                <wp:inline distT="0" distB="0" distL="114300" distR="114300">
                  <wp:extent cx="6180455" cy="3555365"/>
                  <wp:effectExtent l="0" t="0" r="10795" b="6985"/>
                  <wp:docPr id="13" name="图片 2" descr="C:\Users\Administrator\Desktop\总平图+机动车+非.jpg总平图+机动车+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C:\Users\Administrator\Desktop\总平图+机动车+非.jpg总平图+机动车+非"/>
                          <pic:cNvPicPr>
                            <a:picLocks noChangeAspect="1"/>
                          </pic:cNvPicPr>
                        </pic:nvPicPr>
                        <pic:blipFill>
                          <a:blip r:embed="rId20"/>
                          <a:srcRect/>
                          <a:stretch>
                            <a:fillRect/>
                          </a:stretch>
                        </pic:blipFill>
                        <pic:spPr>
                          <a:xfrm>
                            <a:off x="0" y="0"/>
                            <a:ext cx="6180455" cy="355536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5" w:type="dxa"/>
          </w:tcPr>
          <w:p>
            <w:pPr>
              <w:spacing w:line="240" w:lineRule="auto"/>
              <w:ind w:left="0" w:leftChars="0" w:firstLine="0" w:firstLineChars="0"/>
              <w:jc w:val="center"/>
              <w:rPr>
                <w:rFonts w:hint="default" w:eastAsia="仿宋_GB2312"/>
                <w:lang w:val="en-US" w:eastAsia="zh-CN"/>
              </w:rPr>
            </w:pPr>
            <w:r>
              <w:rPr>
                <w:rFonts w:hint="eastAsia"/>
                <w:lang w:val="en-US" w:eastAsia="zh-CN"/>
              </w:rPr>
              <w:t>图1-3  交通布置图</w:t>
            </w:r>
          </w:p>
        </w:tc>
      </w:tr>
    </w:tbl>
    <w:p>
      <w:pPr>
        <w:ind w:firstLine="482"/>
        <w:jc w:val="left"/>
        <w:rPr>
          <w:rFonts w:hint="eastAsia"/>
          <w:lang w:val="en-US" w:eastAsia="zh-CN"/>
        </w:rPr>
      </w:pPr>
      <w:r>
        <w:rPr>
          <w:rFonts w:hint="eastAsia"/>
          <w:b/>
          <w:bCs/>
        </w:rPr>
        <w:t>给水、排水系统：</w:t>
      </w:r>
      <w:r>
        <w:rPr>
          <w:rFonts w:hint="eastAsia"/>
          <w:lang w:val="en-US" w:eastAsia="zh-CN"/>
        </w:rPr>
        <w:t>本工程给水以市政自来水为水源，拟从附近市政道路给水管网上就近引入两根DN200给水管，沿小区建筑四周布置成环状，环管管径为DN200，供本工程消防用水和生活用水。</w:t>
      </w:r>
    </w:p>
    <w:p>
      <w:pPr>
        <w:ind w:firstLine="482"/>
        <w:jc w:val="left"/>
        <w:rPr>
          <w:rFonts w:hint="eastAsia"/>
          <w:lang w:val="en-US" w:eastAsia="zh-CN"/>
        </w:rPr>
      </w:pPr>
      <w:r>
        <w:rPr>
          <w:rFonts w:hint="eastAsia"/>
          <w:lang w:val="en-US" w:eastAsia="zh-CN"/>
        </w:rPr>
        <w:t>所有污废水由室外总体污水管道系统收集后经化粪池处理后直接排入市政管网。雨水系统将采用内排水重力流雨水排水系统，经由雨水斗、雨水管道收集后排入室外雨水管道。</w:t>
      </w:r>
    </w:p>
    <w:p>
      <w:pPr>
        <w:pStyle w:val="5"/>
      </w:pPr>
      <w:bookmarkStart w:id="11" w:name="_Toc50731612"/>
      <w:bookmarkStart w:id="12" w:name="_Toc10657"/>
      <w:r>
        <w:rPr>
          <w:rFonts w:hint="eastAsia"/>
        </w:rPr>
        <w:t>1</w:t>
      </w:r>
      <w:r>
        <w:t>.3 施工组织</w:t>
      </w:r>
      <w:bookmarkEnd w:id="11"/>
      <w:bookmarkEnd w:id="12"/>
    </w:p>
    <w:p>
      <w:pPr>
        <w:ind w:firstLine="482"/>
        <w:rPr>
          <w:color w:val="auto"/>
        </w:rPr>
      </w:pPr>
      <w:r>
        <w:rPr>
          <w:rFonts w:hint="eastAsia"/>
          <w:b/>
          <w:bCs/>
        </w:rPr>
        <w:t>施工生产生活区：</w:t>
      </w:r>
      <w:r>
        <w:rPr>
          <w:rFonts w:hint="eastAsia"/>
          <w:color w:val="auto"/>
        </w:rPr>
        <w:t>工程目前已有一处施工生产生活区，共计占地0</w:t>
      </w:r>
      <w:r>
        <w:rPr>
          <w:color w:val="auto"/>
        </w:rPr>
        <w:t>.</w:t>
      </w:r>
      <w:r>
        <w:rPr>
          <w:rFonts w:hint="eastAsia"/>
          <w:color w:val="auto"/>
          <w:lang w:val="en-US" w:eastAsia="zh-CN"/>
        </w:rPr>
        <w:t>05</w:t>
      </w:r>
      <w:r>
        <w:rPr>
          <w:rFonts w:hint="eastAsia"/>
          <w:color w:val="auto"/>
        </w:rPr>
        <w:t>hm</w:t>
      </w:r>
      <w:r>
        <w:rPr>
          <w:rFonts w:ascii="Calibri" w:hAnsi="Calibri" w:cs="Calibri"/>
          <w:color w:val="auto"/>
        </w:rPr>
        <w:t>²</w:t>
      </w:r>
      <w:r>
        <w:rPr>
          <w:rFonts w:hint="eastAsia"/>
          <w:color w:val="auto"/>
        </w:rPr>
        <w:t>，临时占用</w:t>
      </w:r>
      <w:r>
        <w:rPr>
          <w:rFonts w:hint="eastAsia"/>
          <w:color w:val="auto"/>
          <w:lang w:val="en-US" w:eastAsia="zh-CN"/>
        </w:rPr>
        <w:t>道路广场区</w:t>
      </w:r>
      <w:r>
        <w:rPr>
          <w:rFonts w:hint="eastAsia"/>
          <w:color w:val="auto"/>
        </w:rPr>
        <w:t>位置。</w:t>
      </w:r>
    </w:p>
    <w:p>
      <w:pPr>
        <w:ind w:firstLine="482"/>
      </w:pPr>
      <w:r>
        <w:rPr>
          <w:rFonts w:hint="eastAsia"/>
          <w:b/>
          <w:bCs/>
        </w:rPr>
        <w:t>施工道路：</w:t>
      </w:r>
      <w:r>
        <w:rPr>
          <w:rFonts w:hint="eastAsia"/>
        </w:rPr>
        <w:t>本工程位于</w:t>
      </w:r>
      <w:r>
        <w:rPr>
          <w:rFonts w:hint="eastAsia"/>
          <w:lang w:val="en-US" w:eastAsia="zh-CN"/>
        </w:rPr>
        <w:t>巢湖市</w:t>
      </w:r>
      <w:r>
        <w:rPr>
          <w:rFonts w:hint="eastAsia"/>
        </w:rPr>
        <w:t>内，现状已有完善的场</w:t>
      </w:r>
      <w:r>
        <w:rPr>
          <w:rFonts w:hint="eastAsia"/>
          <w:lang w:val="en-US" w:eastAsia="zh-CN"/>
        </w:rPr>
        <w:t>外</w:t>
      </w:r>
      <w:r>
        <w:rPr>
          <w:rFonts w:hint="eastAsia"/>
        </w:rPr>
        <w:t>道路，无需修建新的施工道路。</w:t>
      </w:r>
    </w:p>
    <w:p>
      <w:pPr>
        <w:ind w:firstLine="482"/>
      </w:pPr>
      <w:r>
        <w:rPr>
          <w:rFonts w:hint="eastAsia"/>
          <w:b/>
          <w:bCs/>
        </w:rPr>
        <w:t>施工用水、用电：</w:t>
      </w:r>
      <w:r>
        <w:rPr>
          <w:rFonts w:hint="eastAsia"/>
        </w:rPr>
        <w:t>工程用水</w:t>
      </w:r>
      <w:r>
        <w:rPr>
          <w:rFonts w:hint="eastAsia"/>
          <w:lang w:val="en-US" w:eastAsia="zh-CN"/>
        </w:rPr>
        <w:t>以市政自来水为水源</w:t>
      </w:r>
      <w:r>
        <w:rPr>
          <w:rFonts w:hint="eastAsia"/>
        </w:rPr>
        <w:t>、用电来</w:t>
      </w:r>
      <w:r>
        <w:rPr>
          <w:rFonts w:hint="eastAsia"/>
          <w:lang w:val="en-US" w:eastAsia="zh-CN"/>
        </w:rPr>
        <w:t>自上级区域变电所</w:t>
      </w:r>
      <w:r>
        <w:rPr>
          <w:rFonts w:hint="eastAsia"/>
        </w:rPr>
        <w:t>。</w:t>
      </w:r>
    </w:p>
    <w:p>
      <w:pPr>
        <w:ind w:firstLine="482"/>
      </w:pPr>
      <w:r>
        <w:rPr>
          <w:rFonts w:hint="eastAsia"/>
          <w:b/>
          <w:bCs/>
        </w:rPr>
        <w:t>施工材料：</w:t>
      </w:r>
      <w:r>
        <w:rPr>
          <w:rFonts w:hint="eastAsia"/>
        </w:rPr>
        <w:t>工程所需要的施工材料就近购买。</w:t>
      </w:r>
    </w:p>
    <w:p>
      <w:pPr>
        <w:ind w:firstLine="482"/>
        <w:rPr>
          <w:b/>
          <w:bCs/>
        </w:rPr>
      </w:pPr>
      <w:r>
        <w:rPr>
          <w:rFonts w:hint="eastAsia"/>
          <w:b/>
          <w:bCs/>
        </w:rPr>
        <w:t>施工方法：</w:t>
      </w:r>
    </w:p>
    <w:p>
      <w:pPr>
        <w:ind w:firstLine="480"/>
        <w:rPr>
          <w:rFonts w:cs="Times New Roman"/>
        </w:rPr>
      </w:pPr>
      <w:r>
        <w:rPr>
          <w:rFonts w:cs="Times New Roman"/>
        </w:rPr>
        <w:t>根据项目工程建设的特点，施工划分为地下建筑施工、地上建筑工程、道路工程、场地平整以及绿化工程。</w:t>
      </w:r>
    </w:p>
    <w:p>
      <w:pPr>
        <w:ind w:firstLine="480"/>
        <w:rPr>
          <w:rFonts w:cs="Times New Roman"/>
        </w:rPr>
      </w:pPr>
      <w:r>
        <w:rPr>
          <w:rFonts w:cs="Times New Roman"/>
        </w:rPr>
        <w:t>（1）基坑开挖</w:t>
      </w:r>
    </w:p>
    <w:p>
      <w:pPr>
        <w:ind w:firstLine="480"/>
        <w:rPr>
          <w:rFonts w:cs="Times New Roman"/>
        </w:rPr>
      </w:pPr>
      <w:r>
        <w:rPr>
          <w:rFonts w:cs="Times New Roman"/>
        </w:rPr>
        <w:t>基坑开挖采用主要采用反铲挖掘机、自卸汽车和长臂挖机。土方开挖顺序以“先开挖对基坑位移要求较低的一侧土体，再开挖对基坑位移要求较高的一侧土体”为基本施工原则。采取信息化施工，以每层土方及支撑施工阶段围护桩、立柱的变形控制值为依据，以每天和前期分阶段的监测数据作参考，调整制定本层及其以下各层土方与支撑施工的时间和措施，确保基坑及周边环境变形量控制在允许范围内。</w:t>
      </w:r>
    </w:p>
    <w:p>
      <w:pPr>
        <w:ind w:firstLine="480"/>
        <w:rPr>
          <w:rFonts w:cs="Times New Roman"/>
        </w:rPr>
      </w:pPr>
      <w:r>
        <w:rPr>
          <w:rFonts w:cs="Times New Roman"/>
        </w:rPr>
        <w:t>（</w:t>
      </w:r>
      <w:r>
        <w:rPr>
          <w:rFonts w:hint="eastAsia" w:cs="Times New Roman"/>
          <w:lang w:val="en-US" w:eastAsia="zh-CN"/>
        </w:rPr>
        <w:t>2</w:t>
      </w:r>
      <w:r>
        <w:rPr>
          <w:rFonts w:cs="Times New Roman"/>
        </w:rPr>
        <w:t>）支护桩及立柱桩施工方案</w:t>
      </w:r>
    </w:p>
    <w:p>
      <w:pPr>
        <w:ind w:firstLine="480"/>
        <w:rPr>
          <w:rFonts w:cs="Times New Roman"/>
        </w:rPr>
      </w:pPr>
      <w:r>
        <w:rPr>
          <w:rFonts w:cs="Times New Roman"/>
        </w:rPr>
        <w:t>工程支护桩及立柱桩均采用钻孔灌注桩，具体施工工艺如下：</w:t>
      </w:r>
    </w:p>
    <w:p>
      <w:pPr>
        <w:ind w:firstLine="480"/>
        <w:rPr>
          <w:rFonts w:cs="Times New Roman"/>
        </w:rPr>
      </w:pPr>
      <w:r>
        <w:rPr>
          <w:rFonts w:cs="Times New Roman"/>
        </w:rPr>
        <w:t>桩工艺流程：施工准备→测量定位→埋设护筒→钻机就位校正→钻进成孔→第一次清孔→提出钻杆钻头→钻机（架）移位→钢筋笼制作并验收合格→吊装钢筋笼→吊装格构柱→安装格构柱校正桩中心和垂直度→格构柱与钢筋笼焊接→格构柱安装到设计标高→第二次清孔→水下砼灌注→复测格构柱→回填桩孔→循环下一根桩基施工。</w:t>
      </w:r>
    </w:p>
    <w:p>
      <w:pPr>
        <w:ind w:firstLine="480"/>
        <w:rPr>
          <w:rFonts w:cs="Times New Roman"/>
        </w:rPr>
      </w:pPr>
      <w:r>
        <w:rPr>
          <w:rFonts w:cs="Times New Roman"/>
        </w:rPr>
        <w:t>工程钻孔灌注桩排出的钻渣泥浆采用泥浆干化设备进行干化处理，泥浆干化处理后干度达到65%~75%之间，</w:t>
      </w:r>
      <w:r>
        <w:rPr>
          <w:rFonts w:hint="eastAsia" w:cs="Times New Roman"/>
        </w:rPr>
        <w:t>在临时堆土场经过中转后外运。</w:t>
      </w:r>
    </w:p>
    <w:p>
      <w:pPr>
        <w:ind w:firstLine="480"/>
        <w:rPr>
          <w:rFonts w:cs="Times New Roman"/>
        </w:rPr>
      </w:pPr>
      <w:r>
        <w:rPr>
          <w:rFonts w:cs="Times New Roman"/>
        </w:rPr>
        <w:t>（</w:t>
      </w:r>
      <w:r>
        <w:rPr>
          <w:rFonts w:hint="eastAsia" w:cs="Times New Roman"/>
          <w:lang w:val="en-US" w:eastAsia="zh-CN"/>
        </w:rPr>
        <w:t>3</w:t>
      </w:r>
      <w:r>
        <w:rPr>
          <w:rFonts w:cs="Times New Roman"/>
        </w:rPr>
        <w:t>）绿化施工</w:t>
      </w:r>
    </w:p>
    <w:p>
      <w:pPr>
        <w:ind w:firstLine="480"/>
        <w:rPr>
          <w:rFonts w:cs="Times New Roman"/>
        </w:rPr>
      </w:pPr>
      <w:r>
        <w:rPr>
          <w:rFonts w:cs="Times New Roman"/>
        </w:rPr>
        <w:t>景观绿化工程做到适地适树，并尽量选择乡土树种。对于不同种类的植物，在种植时要结合各自的特点，保证足够的土壤厚度和一定的种植表土确保植物正常、可持续地生长。土壤在平整和改造过程中要充分认识回填土方的特性，做好苗木种植前底肥工作，改造土壤性状，增加肥力。对于不同地段的土壤平整要分别对待，注意土壤的自然沉降和道路边缘土壤不能太高的特点，确保地形改造达到规范和设计的要求。</w:t>
      </w:r>
    </w:p>
    <w:p>
      <w:pPr>
        <w:ind w:firstLine="480"/>
        <w:rPr>
          <w:rFonts w:cs="Times New Roman"/>
        </w:rPr>
      </w:pPr>
      <w:r>
        <w:rPr>
          <w:rFonts w:cs="Times New Roman"/>
        </w:rPr>
        <w:t>景观绿化工程施工工艺流程为：绿化区域土方填筑→场地平整→绿化地清理→土壤改良（覆土）→营造地形→放样→挖穴施有机肥→苗木采购→苗木检验→苗木种植→绑扎固定→表土细整施有机肥→草坪铺植→养护修整。</w:t>
      </w:r>
    </w:p>
    <w:p>
      <w:pPr>
        <w:ind w:firstLine="480"/>
        <w:rPr>
          <w:rFonts w:cs="Times New Roman"/>
        </w:rPr>
      </w:pPr>
      <w:r>
        <w:rPr>
          <w:rFonts w:cs="Times New Roman"/>
        </w:rPr>
        <w:t>（</w:t>
      </w:r>
      <w:r>
        <w:rPr>
          <w:rFonts w:hint="eastAsia" w:cs="Times New Roman"/>
          <w:lang w:val="en-US" w:eastAsia="zh-CN"/>
        </w:rPr>
        <w:t>4</w:t>
      </w:r>
      <w:r>
        <w:rPr>
          <w:rFonts w:cs="Times New Roman"/>
        </w:rPr>
        <w:t>）配套管线施工</w:t>
      </w:r>
    </w:p>
    <w:p>
      <w:pPr>
        <w:ind w:firstLine="480"/>
        <w:rPr>
          <w:rFonts w:cs="Times New Roman"/>
        </w:rPr>
      </w:pPr>
      <w:r>
        <w:rPr>
          <w:rFonts w:cs="Times New Roman"/>
        </w:rPr>
        <w:t>管线施工主要包括项目区内给排水管网、电缆等管槽开挖、管槽回填及检查井施工。</w:t>
      </w:r>
    </w:p>
    <w:p>
      <w:pPr>
        <w:ind w:firstLine="480"/>
        <w:rPr>
          <w:rFonts w:cs="Times New Roman"/>
        </w:rPr>
      </w:pPr>
      <w:r>
        <w:rPr>
          <w:rFonts w:cs="Times New Roman"/>
        </w:rPr>
        <w:t>管槽开挖：管槽开挖采用机械开挖，人工清底，开挖采取一定的支护设施，确保边坡稳定，避免对管基础下原状土底扰动。</w:t>
      </w:r>
    </w:p>
    <w:p>
      <w:pPr>
        <w:ind w:firstLine="480"/>
        <w:rPr>
          <w:rFonts w:cs="Times New Roman"/>
        </w:rPr>
      </w:pPr>
      <w:r>
        <w:rPr>
          <w:rFonts w:cs="Times New Roman"/>
        </w:rPr>
        <w:t>管槽回填：管胸腔及管顶上500mm 以内的回填土，其密实系数为≥0.97 。双侧填高，超出管顶500mm 以上按道路和其它要求回填密实，回填采用人工方式。</w:t>
      </w:r>
    </w:p>
    <w:p>
      <w:pPr>
        <w:ind w:firstLine="480"/>
        <w:rPr>
          <w:rFonts w:cs="Times New Roman"/>
        </w:rPr>
      </w:pPr>
      <w:r>
        <w:rPr>
          <w:rFonts w:cs="Times New Roman"/>
        </w:rPr>
        <w:t>检查井：首先在井底铺设砂砾垫层，然后用砼浇筑检查井的基础部分，并在基础上支设立墙模板，保证了模板的垂直度后进行砼浇筑。</w:t>
      </w:r>
    </w:p>
    <w:p>
      <w:pPr>
        <w:pStyle w:val="5"/>
      </w:pPr>
      <w:bookmarkStart w:id="13" w:name="_Toc50731613"/>
      <w:bookmarkStart w:id="14" w:name="_Toc12997"/>
      <w:r>
        <w:rPr>
          <w:rFonts w:hint="eastAsia"/>
        </w:rPr>
        <w:t>1</w:t>
      </w:r>
      <w:r>
        <w:t xml:space="preserve">.4 </w:t>
      </w:r>
      <w:r>
        <w:rPr>
          <w:rFonts w:hint="eastAsia"/>
        </w:rPr>
        <w:t>工程占地</w:t>
      </w:r>
      <w:bookmarkEnd w:id="13"/>
      <w:bookmarkEnd w:id="14"/>
    </w:p>
    <w:p>
      <w:pPr>
        <w:ind w:firstLine="480"/>
      </w:pPr>
      <w:r>
        <w:rPr>
          <w:rFonts w:hint="eastAsia"/>
        </w:rPr>
        <w:t>本工程共计占地</w:t>
      </w:r>
      <w:r>
        <w:rPr>
          <w:rFonts w:hint="eastAsia"/>
          <w:lang w:val="en-US" w:eastAsia="zh-CN"/>
        </w:rPr>
        <w:t>1.31</w:t>
      </w:r>
      <w:r>
        <w:rPr>
          <w:rFonts w:hint="eastAsia"/>
        </w:rPr>
        <w:t>hm</w:t>
      </w:r>
      <w:r>
        <w:rPr>
          <w:rFonts w:ascii="Calibri" w:hAnsi="Calibri" w:cs="Calibri"/>
        </w:rPr>
        <w:t>²</w:t>
      </w:r>
      <w:r>
        <w:rPr>
          <w:rFonts w:hint="eastAsia"/>
        </w:rPr>
        <w:t>，均为永久占地，其中主体工程区占地</w:t>
      </w:r>
      <w:r>
        <w:rPr>
          <w:rFonts w:hint="eastAsia"/>
          <w:lang w:val="en-US" w:eastAsia="zh-CN"/>
        </w:rPr>
        <w:t>1.26</w:t>
      </w:r>
      <w:r>
        <w:rPr>
          <w:rFonts w:hint="eastAsia"/>
        </w:rPr>
        <w:t>hm</w:t>
      </w:r>
      <w:r>
        <w:rPr>
          <w:rFonts w:ascii="Calibri" w:hAnsi="Calibri" w:cs="Calibri"/>
        </w:rPr>
        <w:t>²</w:t>
      </w:r>
      <w:r>
        <w:rPr>
          <w:rFonts w:hint="eastAsia"/>
        </w:rPr>
        <w:t>，施工生产生活区占地0</w:t>
      </w:r>
      <w:r>
        <w:t>.</w:t>
      </w:r>
      <w:r>
        <w:rPr>
          <w:rFonts w:hint="eastAsia"/>
          <w:lang w:val="en-US" w:eastAsia="zh-CN"/>
        </w:rPr>
        <w:t>05</w:t>
      </w:r>
      <w:r>
        <w:rPr>
          <w:rFonts w:hint="eastAsia"/>
        </w:rPr>
        <w:t>hm</w:t>
      </w:r>
      <w:r>
        <w:rPr>
          <w:rFonts w:ascii="Calibri" w:hAnsi="Calibri" w:cs="Calibri"/>
        </w:rPr>
        <w:t>²</w:t>
      </w:r>
      <w:r>
        <w:rPr>
          <w:rFonts w:hint="eastAsia"/>
        </w:rPr>
        <w:t>。具体占地情况见表1-</w:t>
      </w:r>
      <w:r>
        <w:t>1</w:t>
      </w:r>
      <w:r>
        <w:rPr>
          <w:rFonts w:hint="eastAsia"/>
        </w:rPr>
        <w:t>。</w:t>
      </w:r>
    </w:p>
    <w:p>
      <w:pPr>
        <w:pStyle w:val="15"/>
        <w:rPr>
          <w:sz w:val="24"/>
          <w:szCs w:val="24"/>
        </w:rPr>
      </w:pPr>
      <w:r>
        <w:rPr>
          <w:rFonts w:hint="eastAsia"/>
          <w:sz w:val="24"/>
          <w:szCs w:val="24"/>
        </w:rPr>
        <w:t>表1-</w:t>
      </w:r>
      <w:r>
        <w:rPr>
          <w:sz w:val="24"/>
          <w:szCs w:val="24"/>
        </w:rPr>
        <w:t xml:space="preserve">1 </w:t>
      </w:r>
      <w:r>
        <w:rPr>
          <w:rFonts w:hint="eastAsia"/>
          <w:sz w:val="24"/>
          <w:szCs w:val="24"/>
        </w:rPr>
        <w:t xml:space="preserve">工程占地情况统计表 </w:t>
      </w:r>
      <w:r>
        <w:rPr>
          <w:sz w:val="24"/>
          <w:szCs w:val="24"/>
        </w:rPr>
        <w:t xml:space="preserve">   </w:t>
      </w:r>
      <w:r>
        <w:rPr>
          <w:rFonts w:hint="eastAsia"/>
          <w:sz w:val="24"/>
          <w:szCs w:val="24"/>
        </w:rPr>
        <w:t>单位hm</w:t>
      </w:r>
      <w:r>
        <w:rPr>
          <w:rFonts w:ascii="Calibri" w:hAnsi="Calibri" w:cs="Calibri"/>
          <w:sz w:val="24"/>
          <w:szCs w:val="24"/>
        </w:rPr>
        <w:t>²</w:t>
      </w:r>
    </w:p>
    <w:tbl>
      <w:tblPr>
        <w:tblStyle w:val="17"/>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1919"/>
        <w:gridCol w:w="1919"/>
        <w:gridCol w:w="1919"/>
        <w:gridCol w:w="11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545" w:type="pct"/>
            <w:vMerge w:val="restart"/>
            <w:tcBorders>
              <w:tl2br w:val="nil"/>
              <w:tr2bl w:val="nil"/>
            </w:tcBorders>
            <w:vAlign w:val="center"/>
          </w:tcPr>
          <w:p>
            <w:pPr>
              <w:pStyle w:val="8"/>
              <w:adjustRightInd w:val="0"/>
              <w:snapToGrid w:val="0"/>
              <w:spacing w:line="240" w:lineRule="auto"/>
              <w:ind w:firstLine="0" w:firstLineChars="0"/>
              <w:jc w:val="center"/>
              <w:rPr>
                <w:rFonts w:hint="eastAsia" w:ascii="Times New Roman" w:hAnsi="Times New Roman" w:eastAsia="仿宋_GB2312" w:cstheme="minorBidi"/>
                <w:b/>
                <w:bCs/>
                <w:kern w:val="2"/>
                <w:sz w:val="21"/>
                <w:szCs w:val="21"/>
                <w:lang w:val="en-US" w:eastAsia="zh-CN" w:bidi="ar-SA"/>
              </w:rPr>
            </w:pPr>
            <w:r>
              <w:rPr>
                <w:rFonts w:hint="eastAsia" w:ascii="Times New Roman" w:hAnsi="Times New Roman" w:eastAsia="仿宋_GB2312" w:cstheme="minorBidi"/>
                <w:b/>
                <w:bCs/>
                <w:kern w:val="2"/>
                <w:sz w:val="21"/>
                <w:szCs w:val="21"/>
                <w:lang w:val="en-US" w:eastAsia="zh-CN" w:bidi="ar-SA"/>
              </w:rPr>
              <w:t>分区</w:t>
            </w:r>
          </w:p>
        </w:tc>
        <w:tc>
          <w:tcPr>
            <w:tcW w:w="961" w:type="pct"/>
            <w:vMerge w:val="restart"/>
            <w:tcBorders>
              <w:tl2br w:val="nil"/>
              <w:tr2bl w:val="nil"/>
            </w:tcBorders>
            <w:vAlign w:val="center"/>
          </w:tcPr>
          <w:p>
            <w:pPr>
              <w:pStyle w:val="8"/>
              <w:adjustRightInd w:val="0"/>
              <w:snapToGrid w:val="0"/>
              <w:spacing w:line="240" w:lineRule="auto"/>
              <w:ind w:firstLine="0" w:firstLineChars="0"/>
              <w:jc w:val="center"/>
              <w:rPr>
                <w:rFonts w:hint="eastAsia" w:ascii="Times New Roman" w:hAnsi="Times New Roman" w:eastAsia="仿宋_GB2312" w:cstheme="minorBidi"/>
                <w:b/>
                <w:bCs/>
                <w:kern w:val="2"/>
                <w:sz w:val="21"/>
                <w:szCs w:val="21"/>
                <w:lang w:val="en-US" w:eastAsia="zh-CN" w:bidi="ar-SA"/>
              </w:rPr>
            </w:pPr>
            <w:r>
              <w:rPr>
                <w:rFonts w:hint="eastAsia" w:ascii="Times New Roman" w:hAnsi="Times New Roman" w:eastAsia="仿宋_GB2312" w:cstheme="minorBidi"/>
                <w:b/>
                <w:bCs/>
                <w:kern w:val="2"/>
                <w:sz w:val="21"/>
                <w:szCs w:val="21"/>
                <w:lang w:val="en-US" w:eastAsia="zh-CN" w:bidi="ar-SA"/>
              </w:rPr>
              <w:t>永久占地</w:t>
            </w:r>
          </w:p>
        </w:tc>
        <w:tc>
          <w:tcPr>
            <w:tcW w:w="961" w:type="pct"/>
            <w:vMerge w:val="restart"/>
            <w:tcBorders>
              <w:tl2br w:val="nil"/>
              <w:tr2bl w:val="nil"/>
            </w:tcBorders>
            <w:vAlign w:val="center"/>
          </w:tcPr>
          <w:p>
            <w:pPr>
              <w:pStyle w:val="8"/>
              <w:adjustRightInd w:val="0"/>
              <w:snapToGrid w:val="0"/>
              <w:spacing w:line="240" w:lineRule="auto"/>
              <w:ind w:firstLine="0" w:firstLineChars="0"/>
              <w:jc w:val="center"/>
              <w:rPr>
                <w:rFonts w:hint="eastAsia" w:ascii="Times New Roman" w:hAnsi="Times New Roman" w:eastAsia="仿宋_GB2312" w:cstheme="minorBidi"/>
                <w:b/>
                <w:bCs/>
                <w:kern w:val="2"/>
                <w:sz w:val="21"/>
                <w:szCs w:val="21"/>
                <w:lang w:val="en-US" w:eastAsia="zh-CN" w:bidi="ar-SA"/>
              </w:rPr>
            </w:pPr>
            <w:r>
              <w:rPr>
                <w:rFonts w:hint="eastAsia" w:ascii="Times New Roman" w:hAnsi="Times New Roman" w:eastAsia="仿宋_GB2312" w:cstheme="minorBidi"/>
                <w:b/>
                <w:bCs/>
                <w:kern w:val="2"/>
                <w:sz w:val="21"/>
                <w:szCs w:val="21"/>
                <w:lang w:val="en-US" w:eastAsia="zh-CN" w:bidi="ar-SA"/>
              </w:rPr>
              <w:t>临时占地</w:t>
            </w:r>
          </w:p>
        </w:tc>
        <w:tc>
          <w:tcPr>
            <w:tcW w:w="961" w:type="pct"/>
            <w:tcBorders>
              <w:tl2br w:val="nil"/>
              <w:tr2bl w:val="nil"/>
            </w:tcBorders>
            <w:vAlign w:val="center"/>
          </w:tcPr>
          <w:p>
            <w:pPr>
              <w:pStyle w:val="8"/>
              <w:adjustRightInd w:val="0"/>
              <w:snapToGrid w:val="0"/>
              <w:spacing w:line="240" w:lineRule="auto"/>
              <w:ind w:firstLine="0" w:firstLineChars="0"/>
              <w:jc w:val="center"/>
              <w:rPr>
                <w:rFonts w:hint="eastAsia" w:ascii="Times New Roman" w:hAnsi="Times New Roman" w:eastAsia="仿宋_GB2312" w:cstheme="minorBidi"/>
                <w:b/>
                <w:bCs/>
                <w:kern w:val="2"/>
                <w:sz w:val="21"/>
                <w:szCs w:val="21"/>
                <w:lang w:val="en-US" w:eastAsia="zh-CN" w:bidi="ar-SA"/>
              </w:rPr>
            </w:pPr>
            <w:r>
              <w:rPr>
                <w:rFonts w:hint="eastAsia" w:ascii="Times New Roman" w:hAnsi="Times New Roman" w:eastAsia="仿宋_GB2312" w:cstheme="minorBidi"/>
                <w:b/>
                <w:bCs/>
                <w:kern w:val="2"/>
                <w:sz w:val="21"/>
                <w:szCs w:val="21"/>
                <w:lang w:val="en-US" w:eastAsia="zh-CN" w:bidi="ar-SA"/>
              </w:rPr>
              <w:t>占地类型</w:t>
            </w:r>
          </w:p>
        </w:tc>
        <w:tc>
          <w:tcPr>
            <w:tcW w:w="569" w:type="pct"/>
            <w:vMerge w:val="restart"/>
            <w:tcBorders>
              <w:tl2br w:val="nil"/>
              <w:tr2bl w:val="nil"/>
            </w:tcBorders>
            <w:vAlign w:val="center"/>
          </w:tcPr>
          <w:p>
            <w:pPr>
              <w:pStyle w:val="8"/>
              <w:adjustRightInd w:val="0"/>
              <w:snapToGrid w:val="0"/>
              <w:spacing w:line="240" w:lineRule="auto"/>
              <w:ind w:firstLine="0" w:firstLineChars="0"/>
              <w:jc w:val="center"/>
              <w:rPr>
                <w:rFonts w:hint="eastAsia" w:ascii="Times New Roman" w:hAnsi="Times New Roman" w:eastAsia="仿宋_GB2312" w:cstheme="minorBidi"/>
                <w:b/>
                <w:bCs/>
                <w:kern w:val="2"/>
                <w:sz w:val="21"/>
                <w:szCs w:val="21"/>
                <w:lang w:val="en-US" w:eastAsia="zh-CN" w:bidi="ar-SA"/>
              </w:rPr>
            </w:pPr>
            <w:r>
              <w:rPr>
                <w:rFonts w:hint="eastAsia" w:ascii="Times New Roman" w:hAnsi="Times New Roman" w:eastAsia="仿宋_GB2312" w:cstheme="minorBidi"/>
                <w:b/>
                <w:bCs/>
                <w:kern w:val="2"/>
                <w:sz w:val="21"/>
                <w:szCs w:val="21"/>
                <w:lang w:val="en-US" w:eastAsia="zh-CN" w:bidi="ar-SA"/>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545" w:type="pct"/>
            <w:vMerge w:val="continue"/>
            <w:tcBorders>
              <w:tl2br w:val="nil"/>
              <w:tr2bl w:val="nil"/>
            </w:tcBorders>
            <w:vAlign w:val="center"/>
          </w:tcPr>
          <w:p>
            <w:pPr>
              <w:pStyle w:val="8"/>
              <w:adjustRightInd w:val="0"/>
              <w:snapToGrid w:val="0"/>
              <w:ind w:firstLine="0" w:firstLineChars="0"/>
              <w:jc w:val="center"/>
              <w:rPr>
                <w:rFonts w:hint="eastAsia" w:ascii="Times New Roman" w:hAnsi="Times New Roman" w:eastAsia="仿宋_GB2312" w:cstheme="minorBidi"/>
                <w:kern w:val="2"/>
                <w:sz w:val="21"/>
                <w:szCs w:val="21"/>
                <w:lang w:val="en-US" w:eastAsia="zh-CN" w:bidi="ar-SA"/>
              </w:rPr>
            </w:pPr>
          </w:p>
        </w:tc>
        <w:tc>
          <w:tcPr>
            <w:tcW w:w="961" w:type="pct"/>
            <w:vMerge w:val="continue"/>
            <w:tcBorders>
              <w:tl2br w:val="nil"/>
              <w:tr2bl w:val="nil"/>
            </w:tcBorders>
            <w:vAlign w:val="center"/>
          </w:tcPr>
          <w:p>
            <w:pPr>
              <w:pStyle w:val="8"/>
              <w:adjustRightInd w:val="0"/>
              <w:snapToGrid w:val="0"/>
              <w:ind w:firstLine="0" w:firstLineChars="0"/>
              <w:jc w:val="center"/>
              <w:rPr>
                <w:rFonts w:hint="eastAsia" w:ascii="Times New Roman" w:hAnsi="Times New Roman" w:eastAsia="仿宋_GB2312" w:cstheme="minorBidi"/>
                <w:kern w:val="2"/>
                <w:sz w:val="21"/>
                <w:szCs w:val="21"/>
                <w:lang w:val="en-US" w:eastAsia="zh-CN" w:bidi="ar-SA"/>
              </w:rPr>
            </w:pPr>
          </w:p>
        </w:tc>
        <w:tc>
          <w:tcPr>
            <w:tcW w:w="961" w:type="pct"/>
            <w:vMerge w:val="continue"/>
            <w:tcBorders>
              <w:tl2br w:val="nil"/>
              <w:tr2bl w:val="nil"/>
            </w:tcBorders>
            <w:vAlign w:val="center"/>
          </w:tcPr>
          <w:p>
            <w:pPr>
              <w:pStyle w:val="8"/>
              <w:adjustRightInd w:val="0"/>
              <w:snapToGrid w:val="0"/>
              <w:ind w:firstLine="0" w:firstLineChars="0"/>
              <w:jc w:val="center"/>
              <w:rPr>
                <w:rFonts w:hint="eastAsia" w:ascii="Times New Roman" w:hAnsi="Times New Roman" w:eastAsia="仿宋_GB2312" w:cstheme="minorBidi"/>
                <w:kern w:val="2"/>
                <w:sz w:val="21"/>
                <w:szCs w:val="21"/>
                <w:lang w:val="en-US" w:eastAsia="zh-CN" w:bidi="ar-SA"/>
              </w:rPr>
            </w:pPr>
          </w:p>
        </w:tc>
        <w:tc>
          <w:tcPr>
            <w:tcW w:w="961" w:type="pct"/>
            <w:tcBorders>
              <w:tl2br w:val="nil"/>
              <w:tr2bl w:val="nil"/>
            </w:tcBorders>
            <w:vAlign w:val="center"/>
          </w:tcPr>
          <w:p>
            <w:pPr>
              <w:pStyle w:val="8"/>
              <w:adjustRightInd w:val="0"/>
              <w:snapToGrid w:val="0"/>
              <w:spacing w:line="240" w:lineRule="auto"/>
              <w:ind w:firstLine="0" w:firstLineChars="0"/>
              <w:jc w:val="center"/>
              <w:rPr>
                <w:rFonts w:hint="default" w:ascii="Times New Roman" w:hAnsi="Times New Roman" w:eastAsia="仿宋_GB2312" w:cstheme="minorBidi"/>
                <w:kern w:val="2"/>
                <w:sz w:val="21"/>
                <w:szCs w:val="21"/>
                <w:lang w:val="en-US" w:eastAsia="zh-CN" w:bidi="ar-SA"/>
              </w:rPr>
            </w:pPr>
            <w:r>
              <w:rPr>
                <w:rFonts w:hint="eastAsia" w:cstheme="minorBidi"/>
                <w:b/>
                <w:bCs/>
                <w:kern w:val="2"/>
                <w:sz w:val="21"/>
                <w:szCs w:val="21"/>
                <w:lang w:val="en-US" w:eastAsia="zh-CN" w:bidi="ar-SA"/>
              </w:rPr>
              <w:t>其他草地</w:t>
            </w:r>
          </w:p>
        </w:tc>
        <w:tc>
          <w:tcPr>
            <w:tcW w:w="569" w:type="pct"/>
            <w:vMerge w:val="continue"/>
            <w:tcBorders>
              <w:tl2br w:val="nil"/>
              <w:tr2bl w:val="nil"/>
            </w:tcBorders>
            <w:vAlign w:val="center"/>
          </w:tcPr>
          <w:p>
            <w:pPr>
              <w:pStyle w:val="8"/>
              <w:adjustRightInd w:val="0"/>
              <w:snapToGrid w:val="0"/>
              <w:ind w:firstLine="0" w:firstLineChars="0"/>
              <w:jc w:val="center"/>
              <w:rPr>
                <w:rFonts w:hint="eastAsia" w:ascii="Times New Roman" w:hAnsi="Times New Roman" w:eastAsia="仿宋_GB2312" w:cstheme="minorBidi"/>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545" w:type="pct"/>
            <w:tcBorders>
              <w:tl2br w:val="nil"/>
              <w:tr2bl w:val="nil"/>
            </w:tcBorders>
            <w:vAlign w:val="center"/>
          </w:tcPr>
          <w:p>
            <w:pPr>
              <w:pStyle w:val="11"/>
              <w:adjustRightInd w:val="0"/>
              <w:jc w:val="center"/>
              <w:rPr>
                <w:rFonts w:hint="eastAsia" w:ascii="Times New Roman" w:hAnsi="Times New Roman" w:eastAsia="仿宋_GB2312" w:cstheme="minorBidi"/>
                <w:kern w:val="2"/>
                <w:sz w:val="21"/>
                <w:szCs w:val="21"/>
                <w:lang w:val="en-US" w:eastAsia="zh-CN" w:bidi="ar-SA"/>
              </w:rPr>
            </w:pPr>
            <w:r>
              <w:rPr>
                <w:rFonts w:hint="eastAsia" w:ascii="Times New Roman" w:hAnsi="Times New Roman" w:eastAsia="仿宋_GB2312" w:cstheme="minorBidi"/>
                <w:kern w:val="2"/>
                <w:sz w:val="21"/>
                <w:szCs w:val="21"/>
                <w:lang w:val="en-US" w:eastAsia="zh-CN" w:bidi="ar-SA"/>
              </w:rPr>
              <w:t>主体工程区</w:t>
            </w:r>
          </w:p>
        </w:tc>
        <w:tc>
          <w:tcPr>
            <w:tcW w:w="961" w:type="pct"/>
            <w:tcBorders>
              <w:tl2br w:val="nil"/>
              <w:tr2bl w:val="nil"/>
            </w:tcBorders>
            <w:vAlign w:val="center"/>
          </w:tcPr>
          <w:p>
            <w:pPr>
              <w:pStyle w:val="11"/>
              <w:adjustRightInd w:val="0"/>
              <w:ind w:firstLine="0" w:firstLineChars="0"/>
              <w:jc w:val="center"/>
              <w:rPr>
                <w:rFonts w:hint="default" w:ascii="Times New Roman" w:hAnsi="Times New Roman" w:eastAsia="仿宋_GB2312" w:cstheme="minorBidi"/>
                <w:kern w:val="2"/>
                <w:sz w:val="21"/>
                <w:szCs w:val="21"/>
                <w:lang w:val="en-US" w:eastAsia="zh-CN" w:bidi="ar-SA"/>
              </w:rPr>
            </w:pPr>
            <w:r>
              <w:rPr>
                <w:rFonts w:hint="eastAsia" w:ascii="Times New Roman" w:hAnsi="Times New Roman" w:eastAsia="仿宋_GB2312" w:cstheme="minorBidi"/>
                <w:kern w:val="2"/>
                <w:sz w:val="21"/>
                <w:szCs w:val="21"/>
                <w:lang w:val="en-US" w:eastAsia="zh-CN" w:bidi="ar-SA"/>
              </w:rPr>
              <w:t>1.26</w:t>
            </w:r>
          </w:p>
        </w:tc>
        <w:tc>
          <w:tcPr>
            <w:tcW w:w="961" w:type="pct"/>
            <w:tcBorders>
              <w:tl2br w:val="nil"/>
              <w:tr2bl w:val="nil"/>
            </w:tcBorders>
            <w:vAlign w:val="center"/>
          </w:tcPr>
          <w:p>
            <w:pPr>
              <w:pStyle w:val="11"/>
              <w:adjustRightInd w:val="0"/>
              <w:ind w:firstLine="0" w:firstLineChars="0"/>
              <w:jc w:val="center"/>
              <w:rPr>
                <w:rFonts w:hint="eastAsia" w:ascii="Times New Roman" w:hAnsi="Times New Roman" w:eastAsia="仿宋_GB2312" w:cstheme="minorBidi"/>
                <w:kern w:val="2"/>
                <w:sz w:val="21"/>
                <w:szCs w:val="21"/>
                <w:lang w:val="en-US" w:eastAsia="zh-CN" w:bidi="ar-SA"/>
              </w:rPr>
            </w:pPr>
            <w:r>
              <w:rPr>
                <w:rFonts w:hint="eastAsia" w:ascii="Times New Roman" w:hAnsi="Times New Roman" w:eastAsia="仿宋_GB2312" w:cstheme="minorBidi"/>
                <w:kern w:val="2"/>
                <w:sz w:val="21"/>
                <w:szCs w:val="21"/>
                <w:lang w:val="en-US" w:eastAsia="zh-CN" w:bidi="ar-SA"/>
              </w:rPr>
              <w:t>0.00</w:t>
            </w:r>
          </w:p>
        </w:tc>
        <w:tc>
          <w:tcPr>
            <w:tcW w:w="961" w:type="pct"/>
            <w:tcBorders>
              <w:tl2br w:val="nil"/>
              <w:tr2bl w:val="nil"/>
            </w:tcBorders>
            <w:vAlign w:val="center"/>
          </w:tcPr>
          <w:p>
            <w:pPr>
              <w:pStyle w:val="11"/>
              <w:adjustRightInd w:val="0"/>
              <w:ind w:firstLine="0" w:firstLineChars="0"/>
              <w:jc w:val="center"/>
              <w:rPr>
                <w:rFonts w:hint="default" w:ascii="Times New Roman" w:hAnsi="Times New Roman" w:eastAsia="仿宋_GB2312" w:cstheme="minorBidi"/>
                <w:kern w:val="2"/>
                <w:sz w:val="21"/>
                <w:szCs w:val="21"/>
                <w:lang w:val="en-US" w:eastAsia="zh-CN" w:bidi="ar-SA"/>
              </w:rPr>
            </w:pPr>
            <w:r>
              <w:rPr>
                <w:rFonts w:hint="eastAsia" w:ascii="Times New Roman" w:hAnsi="Times New Roman" w:eastAsia="仿宋_GB2312" w:cstheme="minorBidi"/>
                <w:kern w:val="2"/>
                <w:sz w:val="21"/>
                <w:szCs w:val="21"/>
                <w:lang w:val="en-US" w:eastAsia="zh-CN" w:bidi="ar-SA"/>
              </w:rPr>
              <w:t>1.26</w:t>
            </w:r>
          </w:p>
        </w:tc>
        <w:tc>
          <w:tcPr>
            <w:tcW w:w="569" w:type="pct"/>
            <w:tcBorders>
              <w:tl2br w:val="nil"/>
              <w:tr2bl w:val="nil"/>
            </w:tcBorders>
            <w:vAlign w:val="center"/>
          </w:tcPr>
          <w:p>
            <w:pPr>
              <w:pStyle w:val="11"/>
              <w:adjustRightInd w:val="0"/>
              <w:ind w:firstLine="0" w:firstLineChars="0"/>
              <w:jc w:val="center"/>
              <w:rPr>
                <w:rFonts w:hint="default" w:ascii="Times New Roman" w:hAnsi="Times New Roman" w:eastAsia="仿宋_GB2312" w:cstheme="minorBidi"/>
                <w:kern w:val="2"/>
                <w:sz w:val="21"/>
                <w:szCs w:val="21"/>
                <w:lang w:val="en-US" w:eastAsia="zh-CN" w:bidi="ar-SA"/>
              </w:rPr>
            </w:pPr>
            <w:r>
              <w:rPr>
                <w:rFonts w:hint="eastAsia" w:ascii="Times New Roman" w:hAnsi="Times New Roman" w:eastAsia="仿宋_GB2312" w:cstheme="minorBidi"/>
                <w:kern w:val="2"/>
                <w:sz w:val="21"/>
                <w:szCs w:val="21"/>
                <w:lang w:val="en-US" w:eastAsia="zh-CN" w:bidi="ar-SA"/>
              </w:rPr>
              <w:t>1.26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545" w:type="pct"/>
            <w:tcBorders>
              <w:tl2br w:val="nil"/>
              <w:tr2bl w:val="nil"/>
            </w:tcBorders>
            <w:vAlign w:val="center"/>
          </w:tcPr>
          <w:p>
            <w:pPr>
              <w:pStyle w:val="11"/>
              <w:adjustRightInd w:val="0"/>
              <w:jc w:val="center"/>
              <w:rPr>
                <w:rFonts w:hint="eastAsia" w:ascii="Times New Roman" w:hAnsi="Times New Roman" w:eastAsia="仿宋_GB2312" w:cstheme="minorBidi"/>
                <w:kern w:val="2"/>
                <w:sz w:val="21"/>
                <w:szCs w:val="21"/>
                <w:lang w:val="en-US" w:eastAsia="zh-CN" w:bidi="ar-SA"/>
              </w:rPr>
            </w:pPr>
            <w:r>
              <w:rPr>
                <w:rFonts w:hint="eastAsia" w:ascii="Times New Roman" w:hAnsi="Times New Roman" w:eastAsia="仿宋_GB2312" w:cstheme="minorBidi"/>
                <w:kern w:val="2"/>
                <w:sz w:val="21"/>
                <w:szCs w:val="21"/>
                <w:lang w:val="en-US" w:eastAsia="zh-CN" w:bidi="ar-SA"/>
              </w:rPr>
              <w:t>施工生产生活区</w:t>
            </w:r>
          </w:p>
        </w:tc>
        <w:tc>
          <w:tcPr>
            <w:tcW w:w="961" w:type="pct"/>
            <w:tcBorders>
              <w:tl2br w:val="nil"/>
              <w:tr2bl w:val="nil"/>
            </w:tcBorders>
            <w:vAlign w:val="center"/>
          </w:tcPr>
          <w:p>
            <w:pPr>
              <w:pStyle w:val="11"/>
              <w:adjustRightInd w:val="0"/>
              <w:ind w:firstLine="0" w:firstLineChars="0"/>
              <w:jc w:val="center"/>
              <w:rPr>
                <w:rFonts w:hint="default" w:ascii="Times New Roman" w:hAnsi="Times New Roman" w:eastAsia="仿宋_GB2312" w:cstheme="minorBidi"/>
                <w:kern w:val="2"/>
                <w:sz w:val="21"/>
                <w:szCs w:val="21"/>
                <w:lang w:val="en-US" w:eastAsia="zh-CN" w:bidi="ar-SA"/>
              </w:rPr>
            </w:pPr>
            <w:r>
              <w:rPr>
                <w:rFonts w:hint="eastAsia" w:ascii="Times New Roman" w:hAnsi="Times New Roman" w:eastAsia="仿宋_GB2312" w:cstheme="minorBidi"/>
                <w:kern w:val="2"/>
                <w:sz w:val="21"/>
                <w:szCs w:val="21"/>
                <w:lang w:val="en-US" w:eastAsia="zh-CN" w:bidi="ar-SA"/>
              </w:rPr>
              <w:t>0.05</w:t>
            </w:r>
          </w:p>
        </w:tc>
        <w:tc>
          <w:tcPr>
            <w:tcW w:w="961" w:type="pct"/>
            <w:tcBorders>
              <w:tl2br w:val="nil"/>
              <w:tr2bl w:val="nil"/>
            </w:tcBorders>
            <w:vAlign w:val="center"/>
          </w:tcPr>
          <w:p>
            <w:pPr>
              <w:pStyle w:val="11"/>
              <w:adjustRightInd w:val="0"/>
              <w:ind w:firstLine="0" w:firstLineChars="0"/>
              <w:jc w:val="center"/>
              <w:rPr>
                <w:rFonts w:hint="eastAsia" w:ascii="Times New Roman" w:hAnsi="Times New Roman" w:eastAsia="仿宋_GB2312" w:cstheme="minorBidi"/>
                <w:kern w:val="2"/>
                <w:sz w:val="21"/>
                <w:szCs w:val="21"/>
                <w:lang w:val="en-US" w:eastAsia="zh-CN" w:bidi="ar-SA"/>
              </w:rPr>
            </w:pPr>
            <w:r>
              <w:rPr>
                <w:rFonts w:hint="eastAsia" w:ascii="Times New Roman" w:hAnsi="Times New Roman" w:eastAsia="仿宋_GB2312" w:cstheme="minorBidi"/>
                <w:kern w:val="2"/>
                <w:sz w:val="21"/>
                <w:szCs w:val="21"/>
                <w:lang w:val="en-US" w:eastAsia="zh-CN" w:bidi="ar-SA"/>
              </w:rPr>
              <w:t>0.00</w:t>
            </w:r>
          </w:p>
        </w:tc>
        <w:tc>
          <w:tcPr>
            <w:tcW w:w="961" w:type="pct"/>
            <w:tcBorders>
              <w:tl2br w:val="nil"/>
              <w:tr2bl w:val="nil"/>
            </w:tcBorders>
            <w:vAlign w:val="center"/>
          </w:tcPr>
          <w:p>
            <w:pPr>
              <w:pStyle w:val="11"/>
              <w:adjustRightInd w:val="0"/>
              <w:ind w:firstLine="0" w:firstLineChars="0"/>
              <w:jc w:val="center"/>
              <w:rPr>
                <w:rFonts w:hint="default" w:ascii="Times New Roman" w:hAnsi="Times New Roman" w:eastAsia="仿宋_GB2312" w:cstheme="minorBidi"/>
                <w:kern w:val="2"/>
                <w:sz w:val="21"/>
                <w:szCs w:val="21"/>
                <w:lang w:val="en-US" w:eastAsia="zh-CN" w:bidi="ar-SA"/>
              </w:rPr>
            </w:pPr>
            <w:r>
              <w:rPr>
                <w:rFonts w:hint="eastAsia" w:ascii="Times New Roman" w:hAnsi="Times New Roman" w:eastAsia="仿宋_GB2312" w:cstheme="minorBidi"/>
                <w:kern w:val="2"/>
                <w:sz w:val="21"/>
                <w:szCs w:val="21"/>
                <w:lang w:val="en-US" w:eastAsia="zh-CN" w:bidi="ar-SA"/>
              </w:rPr>
              <w:t>0.05</w:t>
            </w:r>
          </w:p>
        </w:tc>
        <w:tc>
          <w:tcPr>
            <w:tcW w:w="569" w:type="pct"/>
            <w:tcBorders>
              <w:tl2br w:val="nil"/>
              <w:tr2bl w:val="nil"/>
            </w:tcBorders>
            <w:vAlign w:val="center"/>
          </w:tcPr>
          <w:p>
            <w:pPr>
              <w:pStyle w:val="11"/>
              <w:adjustRightInd w:val="0"/>
              <w:ind w:firstLine="0" w:firstLineChars="0"/>
              <w:jc w:val="center"/>
              <w:rPr>
                <w:rFonts w:hint="default" w:ascii="Times New Roman" w:hAnsi="Times New Roman" w:eastAsia="仿宋_GB2312" w:cstheme="minorBidi"/>
                <w:kern w:val="2"/>
                <w:sz w:val="21"/>
                <w:szCs w:val="21"/>
                <w:lang w:val="en-US" w:eastAsia="zh-CN" w:bidi="ar-SA"/>
              </w:rPr>
            </w:pPr>
            <w:r>
              <w:rPr>
                <w:rFonts w:hint="eastAsia" w:ascii="Times New Roman" w:hAnsi="Times New Roman" w:eastAsia="仿宋_GB2312" w:cstheme="minorBidi"/>
                <w:kern w:val="2"/>
                <w:sz w:val="21"/>
                <w:szCs w:val="21"/>
                <w:lang w:val="en-US" w:eastAsia="zh-CN" w:bidi="ar-SA"/>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545" w:type="pct"/>
            <w:tcBorders>
              <w:tl2br w:val="nil"/>
              <w:tr2bl w:val="nil"/>
            </w:tcBorders>
            <w:vAlign w:val="center"/>
          </w:tcPr>
          <w:p>
            <w:pPr>
              <w:pStyle w:val="11"/>
              <w:adjustRightInd w:val="0"/>
              <w:jc w:val="center"/>
              <w:rPr>
                <w:rFonts w:hint="eastAsia" w:ascii="Times New Roman" w:hAnsi="Times New Roman" w:eastAsia="仿宋_GB2312" w:cstheme="minorBidi"/>
                <w:kern w:val="2"/>
                <w:sz w:val="21"/>
                <w:szCs w:val="21"/>
                <w:lang w:val="en-US" w:eastAsia="zh-CN" w:bidi="ar-SA"/>
              </w:rPr>
            </w:pPr>
            <w:r>
              <w:rPr>
                <w:rFonts w:hint="eastAsia" w:ascii="Times New Roman" w:hAnsi="Times New Roman" w:eastAsia="仿宋_GB2312" w:cstheme="minorBidi"/>
                <w:kern w:val="2"/>
                <w:sz w:val="21"/>
                <w:szCs w:val="21"/>
                <w:lang w:val="en-US" w:eastAsia="zh-CN" w:bidi="ar-SA"/>
              </w:rPr>
              <w:t>合计</w:t>
            </w:r>
          </w:p>
        </w:tc>
        <w:tc>
          <w:tcPr>
            <w:tcW w:w="961" w:type="pct"/>
            <w:tcBorders>
              <w:tl2br w:val="nil"/>
              <w:tr2bl w:val="nil"/>
            </w:tcBorders>
            <w:vAlign w:val="center"/>
          </w:tcPr>
          <w:p>
            <w:pPr>
              <w:pStyle w:val="11"/>
              <w:adjustRightInd w:val="0"/>
              <w:ind w:firstLine="0" w:firstLineChars="0"/>
              <w:jc w:val="center"/>
              <w:rPr>
                <w:rFonts w:hint="default" w:ascii="Times New Roman" w:hAnsi="Times New Roman" w:eastAsia="仿宋_GB2312" w:cstheme="minorBidi"/>
                <w:kern w:val="2"/>
                <w:sz w:val="21"/>
                <w:szCs w:val="21"/>
                <w:lang w:val="en-US" w:eastAsia="zh-CN" w:bidi="ar-SA"/>
              </w:rPr>
            </w:pPr>
            <w:r>
              <w:rPr>
                <w:rFonts w:hint="eastAsia" w:ascii="Times New Roman" w:hAnsi="Times New Roman" w:eastAsia="仿宋_GB2312" w:cstheme="minorBidi"/>
                <w:kern w:val="2"/>
                <w:sz w:val="21"/>
                <w:szCs w:val="21"/>
                <w:lang w:val="en-US" w:eastAsia="zh-CN" w:bidi="ar-SA"/>
              </w:rPr>
              <w:t>1.31</w:t>
            </w:r>
          </w:p>
        </w:tc>
        <w:tc>
          <w:tcPr>
            <w:tcW w:w="961" w:type="pct"/>
            <w:tcBorders>
              <w:tl2br w:val="nil"/>
              <w:tr2bl w:val="nil"/>
            </w:tcBorders>
            <w:vAlign w:val="center"/>
          </w:tcPr>
          <w:p>
            <w:pPr>
              <w:pStyle w:val="11"/>
              <w:adjustRightInd w:val="0"/>
              <w:ind w:firstLine="0" w:firstLineChars="0"/>
              <w:jc w:val="center"/>
              <w:rPr>
                <w:rFonts w:hint="eastAsia" w:ascii="Times New Roman" w:hAnsi="Times New Roman" w:eastAsia="仿宋_GB2312" w:cstheme="minorBidi"/>
                <w:kern w:val="2"/>
                <w:sz w:val="21"/>
                <w:szCs w:val="21"/>
                <w:lang w:val="en-US" w:eastAsia="zh-CN" w:bidi="ar-SA"/>
              </w:rPr>
            </w:pPr>
            <w:r>
              <w:rPr>
                <w:rFonts w:hint="eastAsia" w:ascii="Times New Roman" w:hAnsi="Times New Roman" w:eastAsia="仿宋_GB2312" w:cstheme="minorBidi"/>
                <w:kern w:val="2"/>
                <w:sz w:val="21"/>
                <w:szCs w:val="21"/>
                <w:lang w:val="en-US" w:eastAsia="zh-CN" w:bidi="ar-SA"/>
              </w:rPr>
              <w:t>0.00</w:t>
            </w:r>
          </w:p>
        </w:tc>
        <w:tc>
          <w:tcPr>
            <w:tcW w:w="961" w:type="pct"/>
            <w:tcBorders>
              <w:tl2br w:val="nil"/>
              <w:tr2bl w:val="nil"/>
            </w:tcBorders>
            <w:vAlign w:val="center"/>
          </w:tcPr>
          <w:p>
            <w:pPr>
              <w:pStyle w:val="11"/>
              <w:adjustRightInd w:val="0"/>
              <w:ind w:firstLine="0" w:firstLineChars="0"/>
              <w:jc w:val="center"/>
              <w:rPr>
                <w:rFonts w:hint="default" w:ascii="Times New Roman" w:hAnsi="Times New Roman" w:eastAsia="仿宋_GB2312" w:cstheme="minorBidi"/>
                <w:kern w:val="2"/>
                <w:sz w:val="21"/>
                <w:szCs w:val="21"/>
                <w:lang w:val="en-US" w:eastAsia="zh-CN" w:bidi="ar-SA"/>
              </w:rPr>
            </w:pPr>
            <w:r>
              <w:rPr>
                <w:rFonts w:hint="eastAsia" w:ascii="Times New Roman" w:hAnsi="Times New Roman" w:eastAsia="仿宋_GB2312" w:cstheme="minorBidi"/>
                <w:kern w:val="2"/>
                <w:sz w:val="21"/>
                <w:szCs w:val="21"/>
                <w:lang w:val="en-US" w:eastAsia="zh-CN" w:bidi="ar-SA"/>
              </w:rPr>
              <w:t>1.31</w:t>
            </w:r>
          </w:p>
        </w:tc>
        <w:tc>
          <w:tcPr>
            <w:tcW w:w="569" w:type="pct"/>
            <w:tcBorders>
              <w:tl2br w:val="nil"/>
              <w:tr2bl w:val="nil"/>
            </w:tcBorders>
            <w:vAlign w:val="center"/>
          </w:tcPr>
          <w:p>
            <w:pPr>
              <w:pStyle w:val="11"/>
              <w:adjustRightInd w:val="0"/>
              <w:ind w:firstLine="0" w:firstLineChars="0"/>
              <w:jc w:val="center"/>
              <w:rPr>
                <w:rFonts w:hint="default" w:ascii="Times New Roman" w:hAnsi="Times New Roman" w:eastAsia="仿宋_GB2312" w:cstheme="minorBidi"/>
                <w:kern w:val="2"/>
                <w:sz w:val="21"/>
                <w:szCs w:val="21"/>
                <w:lang w:val="en-US" w:eastAsia="zh-CN" w:bidi="ar-SA"/>
              </w:rPr>
            </w:pPr>
            <w:r>
              <w:rPr>
                <w:rFonts w:hint="eastAsia" w:ascii="Times New Roman" w:hAnsi="Times New Roman" w:eastAsia="仿宋_GB2312" w:cstheme="minorBidi"/>
                <w:kern w:val="2"/>
                <w:sz w:val="21"/>
                <w:szCs w:val="21"/>
                <w:lang w:val="en-US" w:eastAsia="zh-CN" w:bidi="ar-SA"/>
              </w:rPr>
              <w:t>1.31</w:t>
            </w:r>
          </w:p>
        </w:tc>
      </w:tr>
    </w:tbl>
    <w:p>
      <w:pPr>
        <w:pStyle w:val="5"/>
        <w:bidi w:val="0"/>
        <w:rPr>
          <w:rFonts w:hint="eastAsia"/>
        </w:rPr>
      </w:pPr>
      <w:bookmarkStart w:id="15" w:name="_Toc50731614"/>
      <w:bookmarkStart w:id="16" w:name="_Toc24047"/>
      <w:r>
        <w:rPr>
          <w:rFonts w:hint="eastAsia"/>
        </w:rPr>
        <w:t>1</w:t>
      </w:r>
      <w:r>
        <w:t xml:space="preserve">.5 </w:t>
      </w:r>
      <w:r>
        <w:rPr>
          <w:rFonts w:hint="eastAsia"/>
        </w:rPr>
        <w:t>土石方平衡</w:t>
      </w:r>
      <w:bookmarkEnd w:id="15"/>
      <w:bookmarkEnd w:id="16"/>
    </w:p>
    <w:p>
      <w:pPr>
        <w:ind w:firstLine="480"/>
        <w:rPr>
          <w:rFonts w:hint="eastAsia"/>
        </w:rPr>
      </w:pPr>
      <w:r>
        <w:rPr>
          <w:rFonts w:hint="eastAsia"/>
          <w:lang w:val="en-US" w:eastAsia="zh-CN"/>
        </w:rPr>
        <w:t>本项目为房建项目，主要土石方工程包括地下室基坑开挖、建筑物基础开挖、顶板覆土等，根据现场查勘，调查施工资料，截止2020年11月，工程前期未进行表土剥离，故本项目只对一般土石方进行平衡分析。</w:t>
      </w:r>
    </w:p>
    <w:p>
      <w:pPr>
        <w:ind w:firstLine="482"/>
        <w:rPr>
          <w:b/>
          <w:bCs/>
        </w:rPr>
      </w:pPr>
      <w:r>
        <w:rPr>
          <w:rFonts w:hint="eastAsia"/>
          <w:b/>
          <w:bCs/>
        </w:rPr>
        <w:t>主体工程区：</w:t>
      </w:r>
    </w:p>
    <w:p>
      <w:pPr>
        <w:ind w:firstLine="480"/>
      </w:pPr>
      <w:r>
        <w:rPr>
          <w:rFonts w:hint="eastAsia"/>
        </w:rPr>
        <w:t>主体工程区土方开挖主要来自于地下室</w:t>
      </w:r>
      <w:r>
        <w:rPr>
          <w:rFonts w:hint="eastAsia"/>
          <w:lang w:val="en-US" w:eastAsia="zh-CN"/>
        </w:rPr>
        <w:t>基坑开挖</w:t>
      </w:r>
      <w:r>
        <w:rPr>
          <w:rFonts w:hint="eastAsia"/>
        </w:rPr>
        <w:t>，地下室占地0</w:t>
      </w:r>
      <w:r>
        <w:t>.</w:t>
      </w:r>
      <w:r>
        <w:rPr>
          <w:rFonts w:hint="eastAsia"/>
          <w:lang w:val="en-US" w:eastAsia="zh-CN"/>
        </w:rPr>
        <w:t>65</w:t>
      </w:r>
      <w:r>
        <w:rPr>
          <w:rFonts w:hint="eastAsia"/>
        </w:rPr>
        <w:t>hm</w:t>
      </w:r>
      <w:r>
        <w:rPr>
          <w:rFonts w:ascii="Calibri" w:hAnsi="Calibri" w:cs="Calibri"/>
        </w:rPr>
        <w:t>²</w:t>
      </w:r>
      <w:r>
        <w:rPr>
          <w:rFonts w:hint="eastAsia"/>
        </w:rPr>
        <w:t>，平均开挖深度</w:t>
      </w:r>
      <w:r>
        <w:rPr>
          <w:rFonts w:hint="eastAsia"/>
          <w:lang w:val="en-US" w:eastAsia="zh-CN"/>
        </w:rPr>
        <w:t>4</w:t>
      </w:r>
      <w:r>
        <w:rPr>
          <w:rFonts w:hint="eastAsia"/>
        </w:rPr>
        <w:t>m，共计开挖土方量</w:t>
      </w:r>
      <w:r>
        <w:rPr>
          <w:rFonts w:hint="eastAsia"/>
          <w:lang w:val="en-US" w:eastAsia="zh-CN"/>
        </w:rPr>
        <w:t>约2.6</w:t>
      </w:r>
      <w:r>
        <w:rPr>
          <w:rFonts w:hint="eastAsia"/>
        </w:rPr>
        <w:t>万m</w:t>
      </w:r>
      <w:r>
        <w:rPr>
          <w:rFonts w:ascii="Calibri" w:hAnsi="Calibri" w:cs="Calibri"/>
        </w:rPr>
        <w:t>³</w:t>
      </w:r>
      <w:r>
        <w:rPr>
          <w:rFonts w:hint="eastAsia"/>
        </w:rPr>
        <w:t>。雨排水管网共计开挖土方量0</w:t>
      </w:r>
      <w:r>
        <w:t>.0</w:t>
      </w:r>
      <w:r>
        <w:rPr>
          <w:rFonts w:hint="eastAsia"/>
          <w:lang w:val="en-US" w:eastAsia="zh-CN"/>
        </w:rPr>
        <w:t>1</w:t>
      </w:r>
      <w:r>
        <w:rPr>
          <w:rFonts w:hint="eastAsia"/>
        </w:rPr>
        <w:t>万m</w:t>
      </w:r>
      <w:r>
        <w:rPr>
          <w:rFonts w:ascii="Calibri" w:hAnsi="Calibri" w:cs="Calibri"/>
        </w:rPr>
        <w:t>³</w:t>
      </w:r>
      <w:r>
        <w:rPr>
          <w:rFonts w:hint="eastAsia"/>
        </w:rPr>
        <w:t>。主体工程区原先设置有一个临时堆土区，后期需移除，共计土方0</w:t>
      </w:r>
      <w:r>
        <w:t>.0</w:t>
      </w:r>
      <w:r>
        <w:rPr>
          <w:rFonts w:hint="eastAsia"/>
          <w:lang w:val="en-US" w:eastAsia="zh-CN"/>
        </w:rPr>
        <w:t>1</w:t>
      </w:r>
      <w:r>
        <w:rPr>
          <w:rFonts w:hint="eastAsia"/>
        </w:rPr>
        <w:t>万m</w:t>
      </w:r>
      <w:r>
        <w:rPr>
          <w:rFonts w:ascii="Calibri" w:hAnsi="Calibri" w:cs="Calibri"/>
        </w:rPr>
        <w:t>³</w:t>
      </w:r>
      <w:r>
        <w:rPr>
          <w:rFonts w:hint="eastAsia"/>
        </w:rPr>
        <w:t>。</w:t>
      </w:r>
    </w:p>
    <w:p>
      <w:pPr>
        <w:ind w:firstLine="480"/>
      </w:pPr>
      <w:r>
        <w:rPr>
          <w:rFonts w:hint="eastAsia"/>
        </w:rPr>
        <w:t>主体工程区土方回填主要来自于场地的填高和地下室顶板覆土。地下室顶板覆土，共需回填土方面积</w:t>
      </w:r>
      <w:r>
        <w:rPr>
          <w:rFonts w:hint="eastAsia"/>
          <w:lang w:val="en-US" w:eastAsia="zh-CN"/>
        </w:rPr>
        <w:t>约0.12</w:t>
      </w:r>
      <w:r>
        <w:rPr>
          <w:rFonts w:hint="eastAsia"/>
        </w:rPr>
        <w:t>m</w:t>
      </w:r>
      <w:r>
        <w:rPr>
          <w:rFonts w:ascii="Calibri" w:hAnsi="Calibri" w:cs="Calibri"/>
        </w:rPr>
        <w:t>²</w:t>
      </w:r>
      <w:r>
        <w:rPr>
          <w:rFonts w:hint="eastAsia"/>
        </w:rPr>
        <w:t>，回填厚度1</w:t>
      </w:r>
      <w:r>
        <w:rPr>
          <w:rFonts w:hint="eastAsia"/>
          <w:lang w:val="en-US" w:eastAsia="zh-CN"/>
        </w:rPr>
        <w:t>.5</w:t>
      </w:r>
      <w:r>
        <w:rPr>
          <w:rFonts w:hint="eastAsia"/>
        </w:rPr>
        <w:t>m，回填土方量0</w:t>
      </w:r>
      <w:r>
        <w:t>.</w:t>
      </w:r>
      <w:r>
        <w:rPr>
          <w:rFonts w:hint="eastAsia"/>
          <w:lang w:val="en-US" w:eastAsia="zh-CN"/>
        </w:rPr>
        <w:t>18</w:t>
      </w:r>
      <w:r>
        <w:rPr>
          <w:rFonts w:hint="eastAsia"/>
        </w:rPr>
        <w:t>万m</w:t>
      </w:r>
      <w:r>
        <w:rPr>
          <w:rFonts w:ascii="Calibri" w:hAnsi="Calibri" w:cs="Calibri"/>
        </w:rPr>
        <w:t>³</w:t>
      </w:r>
      <w:r>
        <w:rPr>
          <w:rFonts w:hint="eastAsia"/>
        </w:rPr>
        <w:t>。基坑外占地</w:t>
      </w:r>
      <w:r>
        <w:rPr>
          <w:rFonts w:hint="eastAsia"/>
          <w:lang w:val="en-US" w:eastAsia="zh-CN"/>
        </w:rPr>
        <w:t>0.46</w:t>
      </w:r>
      <w:r>
        <w:rPr>
          <w:rFonts w:hint="eastAsia"/>
        </w:rPr>
        <w:t>m</w:t>
      </w:r>
      <w:r>
        <w:rPr>
          <w:rFonts w:ascii="Calibri" w:hAnsi="Calibri" w:cs="Calibri"/>
        </w:rPr>
        <w:t>²</w:t>
      </w:r>
      <w:r>
        <w:rPr>
          <w:rFonts w:hint="eastAsia"/>
        </w:rPr>
        <w:t>，共需填高</w:t>
      </w:r>
      <w:r>
        <w:rPr>
          <w:rFonts w:hint="eastAsia"/>
          <w:lang w:val="en-US" w:eastAsia="zh-CN"/>
        </w:rPr>
        <w:t>约</w:t>
      </w:r>
      <w:r>
        <w:rPr>
          <w:rFonts w:hint="eastAsia"/>
        </w:rPr>
        <w:t>0</w:t>
      </w:r>
      <w:r>
        <w:t>.</w:t>
      </w:r>
      <w:r>
        <w:rPr>
          <w:rFonts w:hint="eastAsia"/>
          <w:lang w:val="en-US" w:eastAsia="zh-CN"/>
        </w:rPr>
        <w:t>8</w:t>
      </w:r>
      <w:r>
        <w:t>0</w:t>
      </w:r>
      <w:r>
        <w:rPr>
          <w:rFonts w:hint="eastAsia"/>
        </w:rPr>
        <w:t>m，需回填土方0</w:t>
      </w:r>
      <w:r>
        <w:t>.</w:t>
      </w:r>
      <w:r>
        <w:rPr>
          <w:rFonts w:hint="eastAsia"/>
          <w:lang w:val="en-US" w:eastAsia="zh-CN"/>
        </w:rPr>
        <w:t>37</w:t>
      </w:r>
      <w:r>
        <w:rPr>
          <w:rFonts w:hint="eastAsia"/>
        </w:rPr>
        <w:t>万m</w:t>
      </w:r>
      <w:r>
        <w:rPr>
          <w:rFonts w:ascii="Calibri" w:hAnsi="Calibri" w:cs="Calibri"/>
        </w:rPr>
        <w:t>³</w:t>
      </w:r>
      <w:r>
        <w:rPr>
          <w:rFonts w:hint="eastAsia"/>
        </w:rPr>
        <w:t>。雨水管网回填0</w:t>
      </w:r>
      <w:r>
        <w:t>.01</w:t>
      </w:r>
      <w:r>
        <w:rPr>
          <w:rFonts w:hint="eastAsia"/>
        </w:rPr>
        <w:t>万m</w:t>
      </w:r>
      <w:r>
        <w:rPr>
          <w:rFonts w:ascii="Calibri" w:hAnsi="Calibri" w:cs="Calibri"/>
        </w:rPr>
        <w:t>³</w:t>
      </w:r>
      <w:r>
        <w:rPr>
          <w:rFonts w:hint="eastAsia"/>
        </w:rPr>
        <w:t>。</w:t>
      </w:r>
    </w:p>
    <w:p>
      <w:pPr>
        <w:ind w:firstLine="480"/>
      </w:pPr>
      <w:r>
        <w:rPr>
          <w:rFonts w:hint="eastAsia"/>
        </w:rPr>
        <w:t>主体工程区共计开挖土方</w:t>
      </w:r>
      <w:r>
        <w:rPr>
          <w:rFonts w:hint="eastAsia"/>
          <w:lang w:val="en-US" w:eastAsia="zh-CN"/>
        </w:rPr>
        <w:t>2.1</w:t>
      </w:r>
      <w:r>
        <w:rPr>
          <w:rFonts w:hint="eastAsia"/>
        </w:rPr>
        <w:t>万m</w:t>
      </w:r>
      <w:r>
        <w:rPr>
          <w:rFonts w:ascii="Calibri" w:hAnsi="Calibri" w:cs="Calibri"/>
        </w:rPr>
        <w:t>³</w:t>
      </w:r>
      <w:r>
        <w:rPr>
          <w:rFonts w:hint="eastAsia"/>
        </w:rPr>
        <w:t>，回填土方0</w:t>
      </w:r>
      <w:r>
        <w:t>.</w:t>
      </w:r>
      <w:r>
        <w:rPr>
          <w:rFonts w:hint="eastAsia"/>
          <w:lang w:val="en-US" w:eastAsia="zh-CN"/>
        </w:rPr>
        <w:t>56</w:t>
      </w:r>
      <w:r>
        <w:rPr>
          <w:rFonts w:hint="eastAsia"/>
        </w:rPr>
        <w:t>万m</w:t>
      </w:r>
      <w:r>
        <w:rPr>
          <w:rFonts w:ascii="Calibri" w:hAnsi="Calibri" w:cs="Calibri"/>
        </w:rPr>
        <w:t>³</w:t>
      </w:r>
      <w:r>
        <w:rPr>
          <w:rFonts w:hint="eastAsia"/>
        </w:rPr>
        <w:t>，</w:t>
      </w:r>
      <w:r>
        <w:rPr>
          <w:rFonts w:hint="eastAsia"/>
          <w:lang w:val="en-US" w:eastAsia="zh-CN"/>
        </w:rPr>
        <w:t>项目前期随挖随运，将3.10万的土方全部由渣土公司调运至城市指定堆土场；施工中需土方回填时，由土方公司从指定城市堆土场将土方运入项目区。</w:t>
      </w:r>
    </w:p>
    <w:p>
      <w:pPr>
        <w:ind w:firstLine="482"/>
        <w:rPr>
          <w:b/>
          <w:bCs/>
        </w:rPr>
      </w:pPr>
      <w:r>
        <w:rPr>
          <w:rFonts w:hint="eastAsia"/>
          <w:b/>
          <w:bCs/>
        </w:rPr>
        <w:t>施工生产生活区：</w:t>
      </w:r>
    </w:p>
    <w:p>
      <w:pPr>
        <w:ind w:firstLine="480"/>
      </w:pPr>
      <w:r>
        <w:rPr>
          <w:rFonts w:hint="eastAsia"/>
        </w:rPr>
        <w:t>施工生产生活区土方挖填主要来源于场地的平整。共需开挖土方0</w:t>
      </w:r>
      <w:r>
        <w:t>.</w:t>
      </w:r>
      <w:r>
        <w:rPr>
          <w:rFonts w:hint="eastAsia"/>
          <w:lang w:val="en-US" w:eastAsia="zh-CN"/>
        </w:rPr>
        <w:t>01</w:t>
      </w:r>
      <w:r>
        <w:rPr>
          <w:rFonts w:hint="eastAsia"/>
        </w:rPr>
        <w:t>万m</w:t>
      </w:r>
      <w:r>
        <w:rPr>
          <w:rFonts w:ascii="Calibri" w:hAnsi="Calibri" w:cs="Calibri"/>
        </w:rPr>
        <w:t>³</w:t>
      </w:r>
      <w:r>
        <w:rPr>
          <w:rFonts w:hint="eastAsia"/>
        </w:rPr>
        <w:t>，工程共计开挖土方工程具体土方平衡表见表1-</w:t>
      </w:r>
      <w:r>
        <w:t>2</w:t>
      </w:r>
      <w:r>
        <w:rPr>
          <w:rFonts w:hint="eastAsia"/>
        </w:rPr>
        <w:t>，土方流向图见图1-</w:t>
      </w:r>
      <w:r>
        <w:t>1</w:t>
      </w:r>
      <w:r>
        <w:rPr>
          <w:rFonts w:hint="eastAsia"/>
        </w:rPr>
        <w:t>。</w:t>
      </w:r>
    </w:p>
    <w:p>
      <w:pPr>
        <w:pStyle w:val="15"/>
        <w:rPr>
          <w:sz w:val="24"/>
          <w:szCs w:val="24"/>
        </w:rPr>
      </w:pPr>
      <w:r>
        <w:rPr>
          <w:rFonts w:hint="eastAsia"/>
          <w:sz w:val="24"/>
          <w:szCs w:val="24"/>
        </w:rPr>
        <w:t>表1-</w:t>
      </w:r>
      <w:r>
        <w:rPr>
          <w:sz w:val="24"/>
          <w:szCs w:val="24"/>
        </w:rPr>
        <w:t xml:space="preserve">2 </w:t>
      </w:r>
      <w:r>
        <w:rPr>
          <w:rFonts w:hint="eastAsia"/>
          <w:sz w:val="24"/>
          <w:szCs w:val="24"/>
        </w:rPr>
        <w:t xml:space="preserve">工程土石方平衡表 </w:t>
      </w:r>
      <w:r>
        <w:rPr>
          <w:sz w:val="24"/>
          <w:szCs w:val="24"/>
        </w:rPr>
        <w:t xml:space="preserve">   </w:t>
      </w:r>
      <w:r>
        <w:rPr>
          <w:rFonts w:hint="eastAsia"/>
          <w:sz w:val="24"/>
          <w:szCs w:val="24"/>
        </w:rPr>
        <w:t>单位：万m</w:t>
      </w:r>
      <w:r>
        <w:rPr>
          <w:rFonts w:ascii="Calibri" w:hAnsi="Calibri" w:cs="Calibri"/>
          <w:sz w:val="24"/>
          <w:szCs w:val="24"/>
        </w:rPr>
        <w:t>³</w:t>
      </w:r>
    </w:p>
    <w:tbl>
      <w:tblPr>
        <w:tblStyle w:val="1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02"/>
        <w:gridCol w:w="998"/>
        <w:gridCol w:w="998"/>
        <w:gridCol w:w="998"/>
        <w:gridCol w:w="2021"/>
        <w:gridCol w:w="998"/>
        <w:gridCol w:w="12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72" w:type="pct"/>
            <w:vMerge w:val="restart"/>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项目分区</w:t>
            </w:r>
          </w:p>
        </w:tc>
        <w:tc>
          <w:tcPr>
            <w:tcW w:w="519" w:type="pct"/>
            <w:vMerge w:val="restart"/>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挖方</w:t>
            </w:r>
          </w:p>
        </w:tc>
        <w:tc>
          <w:tcPr>
            <w:tcW w:w="519" w:type="pct"/>
            <w:vMerge w:val="restart"/>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填方</w:t>
            </w:r>
          </w:p>
        </w:tc>
        <w:tc>
          <w:tcPr>
            <w:tcW w:w="1550" w:type="pct"/>
            <w:gridSpan w:val="2"/>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调入</w:t>
            </w:r>
          </w:p>
        </w:tc>
        <w:tc>
          <w:tcPr>
            <w:tcW w:w="1038" w:type="pct"/>
            <w:gridSpan w:val="2"/>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调出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23" w:hRule="atLeast"/>
          <w:jc w:val="center"/>
        </w:trPr>
        <w:tc>
          <w:tcPr>
            <w:tcW w:w="1372" w:type="pct"/>
            <w:vMerge w:val="continue"/>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b/>
                <w:bCs/>
                <w:kern w:val="0"/>
                <w:sz w:val="21"/>
                <w:szCs w:val="21"/>
              </w:rPr>
            </w:pPr>
          </w:p>
        </w:tc>
        <w:tc>
          <w:tcPr>
            <w:tcW w:w="519" w:type="pct"/>
            <w:vMerge w:val="continue"/>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b/>
                <w:bCs/>
                <w:kern w:val="0"/>
                <w:sz w:val="21"/>
                <w:szCs w:val="21"/>
              </w:rPr>
            </w:pPr>
          </w:p>
        </w:tc>
        <w:tc>
          <w:tcPr>
            <w:tcW w:w="519" w:type="pct"/>
            <w:vMerge w:val="continue"/>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b/>
                <w:bCs/>
                <w:kern w:val="0"/>
                <w:sz w:val="21"/>
                <w:szCs w:val="21"/>
              </w:rPr>
            </w:pPr>
          </w:p>
        </w:tc>
        <w:tc>
          <w:tcPr>
            <w:tcW w:w="519" w:type="pct"/>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数量</w:t>
            </w:r>
          </w:p>
        </w:tc>
        <w:tc>
          <w:tcPr>
            <w:tcW w:w="1030" w:type="pct"/>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来源</w:t>
            </w:r>
          </w:p>
        </w:tc>
        <w:tc>
          <w:tcPr>
            <w:tcW w:w="519" w:type="pct"/>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数量</w:t>
            </w:r>
          </w:p>
        </w:tc>
        <w:tc>
          <w:tcPr>
            <w:tcW w:w="519" w:type="pct"/>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372" w:type="pct"/>
            <w:tcBorders>
              <w:tl2br w:val="nil"/>
              <w:tr2bl w:val="nil"/>
            </w:tcBorders>
            <w:shd w:val="clear" w:color="auto" w:fill="auto"/>
            <w:noWrap/>
            <w:vAlign w:val="center"/>
          </w:tcPr>
          <w:p>
            <w:pPr>
              <w:widowControl/>
              <w:adjustRightInd w:val="0"/>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主体工程区</w:t>
            </w:r>
          </w:p>
        </w:tc>
        <w:tc>
          <w:tcPr>
            <w:tcW w:w="519" w:type="pct"/>
            <w:tcBorders>
              <w:tl2br w:val="nil"/>
              <w:tr2bl w:val="nil"/>
            </w:tcBorders>
            <w:shd w:val="clear" w:color="auto" w:fill="auto"/>
            <w:noWrap/>
            <w:vAlign w:val="center"/>
          </w:tcPr>
          <w:p>
            <w:pPr>
              <w:widowControl/>
              <w:adjustRightInd w:val="0"/>
              <w:snapToGrid w:val="0"/>
              <w:spacing w:line="240" w:lineRule="atLeast"/>
              <w:ind w:firstLine="0" w:firstLineChars="0"/>
              <w:jc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2.</w:t>
            </w:r>
            <w:r>
              <w:rPr>
                <w:rFonts w:hint="eastAsia" w:ascii="Times New Roman" w:hAnsi="Times New Roman" w:cs="Times New Roman"/>
                <w:kern w:val="0"/>
                <w:sz w:val="21"/>
                <w:szCs w:val="21"/>
                <w:lang w:val="en-US" w:eastAsia="zh-CN"/>
              </w:rPr>
              <w:t>60</w:t>
            </w:r>
          </w:p>
        </w:tc>
        <w:tc>
          <w:tcPr>
            <w:tcW w:w="519" w:type="pct"/>
            <w:tcBorders>
              <w:tl2br w:val="nil"/>
              <w:tr2bl w:val="nil"/>
            </w:tcBorders>
            <w:shd w:val="clear" w:color="auto" w:fill="auto"/>
            <w:noWrap/>
            <w:vAlign w:val="center"/>
          </w:tcPr>
          <w:p>
            <w:pPr>
              <w:widowControl/>
              <w:adjustRightInd w:val="0"/>
              <w:snapToGrid w:val="0"/>
              <w:spacing w:line="240" w:lineRule="atLeast"/>
              <w:ind w:firstLine="0" w:firstLineChars="0"/>
              <w:jc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0.56</w:t>
            </w:r>
          </w:p>
        </w:tc>
        <w:tc>
          <w:tcPr>
            <w:tcW w:w="519" w:type="pct"/>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0.56</w:t>
            </w:r>
          </w:p>
        </w:tc>
        <w:tc>
          <w:tcPr>
            <w:tcW w:w="1030" w:type="pct"/>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kern w:val="0"/>
                <w:sz w:val="21"/>
                <w:szCs w:val="21"/>
              </w:rPr>
            </w:pPr>
          </w:p>
        </w:tc>
        <w:tc>
          <w:tcPr>
            <w:tcW w:w="519" w:type="pct"/>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2.04</w:t>
            </w:r>
          </w:p>
        </w:tc>
        <w:tc>
          <w:tcPr>
            <w:tcW w:w="519" w:type="pct"/>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lang w:val="en-US" w:eastAsia="zh-CN"/>
              </w:rPr>
              <w:t>城市堆土场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372" w:type="pct"/>
            <w:tcBorders>
              <w:tl2br w:val="nil"/>
              <w:tr2bl w:val="nil"/>
            </w:tcBorders>
            <w:shd w:val="clear" w:color="auto" w:fill="auto"/>
            <w:noWrap/>
            <w:vAlign w:val="center"/>
          </w:tcPr>
          <w:p>
            <w:pPr>
              <w:widowControl/>
              <w:adjustRightInd w:val="0"/>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施工生产生活区</w:t>
            </w:r>
          </w:p>
        </w:tc>
        <w:tc>
          <w:tcPr>
            <w:tcW w:w="519" w:type="pct"/>
            <w:tcBorders>
              <w:tl2br w:val="nil"/>
              <w:tr2bl w:val="nil"/>
            </w:tcBorders>
            <w:shd w:val="clear" w:color="auto" w:fill="auto"/>
            <w:noWrap/>
            <w:vAlign w:val="center"/>
          </w:tcPr>
          <w:p>
            <w:pPr>
              <w:widowControl/>
              <w:adjustRightInd w:val="0"/>
              <w:snapToGrid w:val="0"/>
              <w:spacing w:line="240" w:lineRule="atLeast"/>
              <w:ind w:firstLine="0" w:firstLineChars="0"/>
              <w:jc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rPr>
              <w:t>0.</w:t>
            </w:r>
            <w:r>
              <w:rPr>
                <w:rFonts w:hint="default" w:ascii="Times New Roman" w:hAnsi="Times New Roman" w:eastAsia="仿宋_GB2312" w:cs="Times New Roman"/>
                <w:kern w:val="0"/>
                <w:sz w:val="21"/>
                <w:szCs w:val="21"/>
                <w:lang w:val="en-US" w:eastAsia="zh-CN"/>
              </w:rPr>
              <w:t>01</w:t>
            </w:r>
          </w:p>
        </w:tc>
        <w:tc>
          <w:tcPr>
            <w:tcW w:w="519" w:type="pct"/>
            <w:tcBorders>
              <w:tl2br w:val="nil"/>
              <w:tr2bl w:val="nil"/>
            </w:tcBorders>
            <w:shd w:val="clear" w:color="auto" w:fill="auto"/>
            <w:noWrap/>
            <w:vAlign w:val="center"/>
          </w:tcPr>
          <w:p>
            <w:pPr>
              <w:widowControl/>
              <w:adjustRightInd w:val="0"/>
              <w:snapToGrid w:val="0"/>
              <w:spacing w:line="240" w:lineRule="atLeast"/>
              <w:ind w:firstLine="0" w:firstLineChars="0"/>
              <w:jc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0.01</w:t>
            </w:r>
          </w:p>
        </w:tc>
        <w:tc>
          <w:tcPr>
            <w:tcW w:w="519" w:type="pct"/>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kern w:val="0"/>
                <w:sz w:val="21"/>
                <w:szCs w:val="21"/>
                <w:lang w:val="en-US" w:eastAsia="zh-CN"/>
              </w:rPr>
            </w:pPr>
          </w:p>
        </w:tc>
        <w:tc>
          <w:tcPr>
            <w:tcW w:w="1030" w:type="pct"/>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kern w:val="0"/>
                <w:sz w:val="21"/>
                <w:szCs w:val="21"/>
              </w:rPr>
            </w:pPr>
          </w:p>
        </w:tc>
        <w:tc>
          <w:tcPr>
            <w:tcW w:w="519" w:type="pct"/>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kern w:val="0"/>
                <w:sz w:val="21"/>
                <w:szCs w:val="21"/>
              </w:rPr>
            </w:pPr>
          </w:p>
        </w:tc>
        <w:tc>
          <w:tcPr>
            <w:tcW w:w="519" w:type="pct"/>
            <w:tcBorders>
              <w:tl2br w:val="nil"/>
              <w:tr2bl w:val="nil"/>
            </w:tcBorders>
            <w:shd w:val="clear" w:color="auto" w:fill="auto"/>
            <w:noWrap/>
            <w:vAlign w:val="center"/>
          </w:tcPr>
          <w:p>
            <w:pPr>
              <w:widowControl/>
              <w:adjustRightInd w:val="0"/>
              <w:snapToGrid w:val="0"/>
              <w:spacing w:line="240" w:lineRule="auto"/>
              <w:ind w:firstLine="0" w:firstLineChars="0"/>
              <w:jc w:val="center"/>
              <w:rPr>
                <w:rFonts w:hint="default" w:ascii="Times New Roman" w:hAnsi="Times New Roman" w:eastAsia="仿宋_GB2312" w:cs="Times New Roman"/>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7" w:hRule="atLeast"/>
          <w:jc w:val="center"/>
        </w:trPr>
        <w:tc>
          <w:tcPr>
            <w:tcW w:w="1372" w:type="pct"/>
            <w:tcBorders>
              <w:tl2br w:val="nil"/>
              <w:tr2bl w:val="nil"/>
            </w:tcBorders>
            <w:shd w:val="clear" w:color="auto" w:fill="auto"/>
            <w:noWrap/>
            <w:vAlign w:val="center"/>
          </w:tcPr>
          <w:p>
            <w:pPr>
              <w:widowControl/>
              <w:adjustRightInd w:val="0"/>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合计</w:t>
            </w:r>
          </w:p>
        </w:tc>
        <w:tc>
          <w:tcPr>
            <w:tcW w:w="519" w:type="pct"/>
            <w:tcBorders>
              <w:tl2br w:val="nil"/>
              <w:tr2bl w:val="nil"/>
            </w:tcBorders>
            <w:shd w:val="clear" w:color="auto" w:fill="auto"/>
            <w:noWrap/>
            <w:vAlign w:val="center"/>
          </w:tcPr>
          <w:p>
            <w:pPr>
              <w:widowControl/>
              <w:adjustRightInd w:val="0"/>
              <w:spacing w:line="240" w:lineRule="atLeast"/>
              <w:ind w:firstLine="0" w:firstLineChars="0"/>
              <w:jc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2.</w:t>
            </w:r>
            <w:r>
              <w:rPr>
                <w:rFonts w:hint="eastAsia" w:ascii="Times New Roman" w:hAnsi="Times New Roman" w:cs="Times New Roman"/>
                <w:kern w:val="0"/>
                <w:sz w:val="21"/>
                <w:szCs w:val="21"/>
                <w:lang w:val="en-US" w:eastAsia="zh-CN"/>
              </w:rPr>
              <w:t>61</w:t>
            </w:r>
          </w:p>
        </w:tc>
        <w:tc>
          <w:tcPr>
            <w:tcW w:w="519" w:type="pct"/>
            <w:tcBorders>
              <w:tl2br w:val="nil"/>
              <w:tr2bl w:val="nil"/>
            </w:tcBorders>
            <w:shd w:val="clear" w:color="auto" w:fill="auto"/>
            <w:noWrap/>
            <w:vAlign w:val="center"/>
          </w:tcPr>
          <w:p>
            <w:pPr>
              <w:widowControl/>
              <w:adjustRightInd w:val="0"/>
              <w:spacing w:line="240" w:lineRule="atLeast"/>
              <w:ind w:firstLine="0" w:firstLineChars="0"/>
              <w:jc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0.</w:t>
            </w:r>
            <w:r>
              <w:rPr>
                <w:rFonts w:hint="eastAsia" w:ascii="Times New Roman" w:hAnsi="Times New Roman" w:cs="Times New Roman"/>
                <w:kern w:val="0"/>
                <w:sz w:val="21"/>
                <w:szCs w:val="21"/>
                <w:lang w:val="en-US" w:eastAsia="zh-CN"/>
              </w:rPr>
              <w:t>57</w:t>
            </w:r>
          </w:p>
        </w:tc>
        <w:tc>
          <w:tcPr>
            <w:tcW w:w="519" w:type="pct"/>
            <w:tcBorders>
              <w:tl2br w:val="nil"/>
              <w:tr2bl w:val="nil"/>
            </w:tcBorders>
            <w:shd w:val="clear" w:color="auto" w:fill="auto"/>
            <w:noWrap/>
            <w:vAlign w:val="center"/>
          </w:tcPr>
          <w:p>
            <w:pPr>
              <w:widowControl/>
              <w:adjustRightInd w:val="0"/>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0.56</w:t>
            </w:r>
          </w:p>
        </w:tc>
        <w:tc>
          <w:tcPr>
            <w:tcW w:w="1030" w:type="pct"/>
            <w:tcBorders>
              <w:tl2br w:val="nil"/>
              <w:tr2bl w:val="nil"/>
            </w:tcBorders>
            <w:shd w:val="clear" w:color="auto" w:fill="auto"/>
            <w:noWrap/>
            <w:vAlign w:val="center"/>
          </w:tcPr>
          <w:p>
            <w:pPr>
              <w:widowControl/>
              <w:adjustRightInd w:val="0"/>
              <w:spacing w:line="240" w:lineRule="auto"/>
              <w:ind w:firstLine="0" w:firstLineChars="0"/>
              <w:jc w:val="center"/>
              <w:rPr>
                <w:rFonts w:hint="default" w:ascii="Times New Roman" w:hAnsi="Times New Roman" w:eastAsia="仿宋_GB2312" w:cs="Times New Roman"/>
                <w:kern w:val="0"/>
                <w:sz w:val="21"/>
                <w:szCs w:val="21"/>
              </w:rPr>
            </w:pPr>
          </w:p>
        </w:tc>
        <w:tc>
          <w:tcPr>
            <w:tcW w:w="519" w:type="pct"/>
            <w:tcBorders>
              <w:tl2br w:val="nil"/>
              <w:tr2bl w:val="nil"/>
            </w:tcBorders>
            <w:shd w:val="clear" w:color="auto" w:fill="auto"/>
            <w:noWrap/>
            <w:vAlign w:val="center"/>
          </w:tcPr>
          <w:p>
            <w:pPr>
              <w:widowControl/>
              <w:adjustRightInd w:val="0"/>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eastAsia" w:ascii="Times New Roman" w:hAnsi="Times New Roman" w:cs="Times New Roman"/>
                <w:kern w:val="0"/>
                <w:sz w:val="21"/>
                <w:szCs w:val="21"/>
                <w:lang w:val="en-US" w:eastAsia="zh-CN"/>
              </w:rPr>
              <w:t>2.04</w:t>
            </w:r>
          </w:p>
        </w:tc>
        <w:tc>
          <w:tcPr>
            <w:tcW w:w="519" w:type="pct"/>
            <w:tcBorders>
              <w:tl2br w:val="nil"/>
              <w:tr2bl w:val="nil"/>
            </w:tcBorders>
            <w:shd w:val="clear" w:color="auto" w:fill="auto"/>
            <w:noWrap/>
            <w:vAlign w:val="center"/>
          </w:tcPr>
          <w:p>
            <w:pPr>
              <w:widowControl/>
              <w:adjustRightInd w:val="0"/>
              <w:spacing w:line="240" w:lineRule="auto"/>
              <w:ind w:firstLine="0" w:firstLineChars="0"/>
              <w:jc w:val="center"/>
              <w:rPr>
                <w:rFonts w:hint="default" w:ascii="Times New Roman" w:hAnsi="Times New Roman" w:eastAsia="仿宋_GB2312" w:cs="Times New Roman"/>
                <w:kern w:val="0"/>
                <w:sz w:val="21"/>
                <w:szCs w:val="21"/>
              </w:rPr>
            </w:pPr>
          </w:p>
        </w:tc>
      </w:tr>
    </w:tbl>
    <w:p>
      <w:pPr>
        <w:pStyle w:val="2"/>
        <w:ind w:left="0" w:leftChars="0" w:firstLine="0" w:firstLineChars="0"/>
        <w:rPr>
          <w:rFonts w:hint="default" w:ascii="Times New Roman" w:hAnsi="Times New Roman" w:eastAsia="仿宋_GB2312" w:cs="Times New Roman"/>
          <w:kern w:val="2"/>
          <w:sz w:val="24"/>
          <w:szCs w:val="22"/>
          <w:lang w:val="en-US" w:eastAsia="zh-CN" w:bidi="ar-SA"/>
        </w:rPr>
      </w:pPr>
    </w:p>
    <w:tbl>
      <w:tblPr>
        <w:tblStyle w:val="1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9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68" w:hRule="atLeast"/>
        </w:trPr>
        <w:tc>
          <w:tcPr>
            <w:tcW w:w="5000" w:type="pct"/>
            <w:tcBorders>
              <w:tl2br w:val="nil"/>
              <w:tr2bl w:val="nil"/>
            </w:tcBorders>
            <w:vAlign w:val="top"/>
          </w:tcPr>
          <w:p>
            <w:pPr>
              <w:pStyle w:val="2"/>
              <w:spacing w:line="240" w:lineRule="auto"/>
              <w:ind w:left="0" w:leftChars="0" w:firstLine="0" w:firstLineChars="0"/>
              <w:jc w:val="center"/>
              <w:rPr>
                <w:rFonts w:hint="default" w:ascii="Times New Roman" w:hAnsi="Times New Roman" w:eastAsia="仿宋_GB2312" w:cstheme="minorBidi"/>
                <w:kern w:val="2"/>
                <w:sz w:val="24"/>
                <w:szCs w:val="22"/>
                <w:lang w:val="en-US" w:eastAsia="zh-CN" w:bidi="ar-SA"/>
              </w:rPr>
            </w:pPr>
            <w:r>
              <w:rPr>
                <w:rFonts w:hint="default" w:ascii="Times New Roman" w:hAnsi="Times New Roman" w:eastAsia="仿宋_GB2312" w:cstheme="minorBidi"/>
                <w:kern w:val="2"/>
                <w:sz w:val="24"/>
                <w:szCs w:val="22"/>
                <w:lang w:val="en-US" w:eastAsia="zh-CN" w:bidi="ar-SA"/>
              </w:rPr>
              <w:drawing>
                <wp:inline distT="0" distB="0" distL="114300" distR="114300">
                  <wp:extent cx="5943600" cy="3152140"/>
                  <wp:effectExtent l="0" t="0" r="0" b="10160"/>
                  <wp:docPr id="15" name="图片 15" descr="徽创君泊土方平衡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徽创君泊土方平衡框图"/>
                          <pic:cNvPicPr>
                            <a:picLocks noChangeAspect="1"/>
                          </pic:cNvPicPr>
                        </pic:nvPicPr>
                        <pic:blipFill>
                          <a:blip r:embed="rId21"/>
                          <a:stretch>
                            <a:fillRect/>
                          </a:stretch>
                        </pic:blipFill>
                        <pic:spPr>
                          <a:xfrm>
                            <a:off x="0" y="0"/>
                            <a:ext cx="5943600" cy="3152140"/>
                          </a:xfrm>
                          <a:prstGeom prst="rect">
                            <a:avLst/>
                          </a:prstGeom>
                        </pic:spPr>
                      </pic:pic>
                    </a:graphicData>
                  </a:graphic>
                </wp:inline>
              </w:drawing>
            </w:r>
          </w:p>
          <w:p>
            <w:pPr>
              <w:spacing w:line="240" w:lineRule="auto"/>
              <w:ind w:firstLine="480"/>
              <w:jc w:val="center"/>
              <w:rPr>
                <w:rFonts w:hint="default" w:ascii="Times New Roman" w:hAnsi="Times New Roman" w:eastAsia="仿宋_GB2312" w:cstheme="minorBidi"/>
                <w:kern w:val="2"/>
                <w:sz w:val="24"/>
                <w:szCs w:val="22"/>
                <w:lang w:val="en-US" w:eastAsia="zh-CN" w:bidi="ar-SA"/>
              </w:rPr>
            </w:pPr>
            <w:r>
              <w:rPr>
                <w:rFonts w:hint="eastAsia" w:ascii="Times New Roman" w:hAnsi="Times New Roman" w:eastAsia="仿宋_GB2312" w:cstheme="minorBidi"/>
                <w:kern w:val="2"/>
                <w:sz w:val="24"/>
                <w:szCs w:val="22"/>
                <w:lang w:val="en-US" w:eastAsia="zh-CN" w:bidi="ar-SA"/>
              </w:rPr>
              <w:t>图1-1工程土石方流向图（单位：万m³）</w:t>
            </w:r>
          </w:p>
        </w:tc>
      </w:tr>
    </w:tbl>
    <w:p>
      <w:pPr>
        <w:pStyle w:val="5"/>
      </w:pPr>
      <w:bookmarkStart w:id="17" w:name="_Toc6689"/>
      <w:bookmarkStart w:id="18" w:name="_Toc50731615"/>
      <w:r>
        <w:rPr>
          <w:rFonts w:hint="eastAsia"/>
        </w:rPr>
        <w:t>1</w:t>
      </w:r>
      <w:r>
        <w:t xml:space="preserve">.6 </w:t>
      </w:r>
      <w:r>
        <w:rPr>
          <w:rFonts w:hint="eastAsia"/>
        </w:rPr>
        <w:t>拆迁（移民）安置与专项设施改（迁）建</w:t>
      </w:r>
      <w:bookmarkEnd w:id="17"/>
      <w:bookmarkEnd w:id="18"/>
    </w:p>
    <w:p>
      <w:pPr>
        <w:tabs>
          <w:tab w:val="left" w:pos="467"/>
        </w:tabs>
        <w:ind w:firstLine="480"/>
        <w:rPr>
          <w:rFonts w:hint="eastAsia"/>
        </w:rPr>
      </w:pPr>
      <w:r>
        <w:rPr>
          <w:rFonts w:hint="default"/>
          <w:lang w:val="en-US" w:eastAsia="zh-CN"/>
        </w:rPr>
        <w:t>本项目用地为建设用地，净地出让，不涉及征地拆迁和移民安置的问题。</w:t>
      </w:r>
    </w:p>
    <w:p>
      <w:pPr>
        <w:pStyle w:val="5"/>
      </w:pPr>
      <w:bookmarkStart w:id="19" w:name="_Toc14379"/>
      <w:bookmarkStart w:id="20" w:name="_Toc50731616"/>
      <w:r>
        <w:rPr>
          <w:rFonts w:hint="eastAsia"/>
        </w:rPr>
        <w:t>1</w:t>
      </w:r>
      <w:r>
        <w:t xml:space="preserve">.7 </w:t>
      </w:r>
      <w:r>
        <w:rPr>
          <w:rFonts w:hint="eastAsia"/>
        </w:rPr>
        <w:t>施工进度</w:t>
      </w:r>
      <w:bookmarkEnd w:id="19"/>
      <w:bookmarkEnd w:id="20"/>
    </w:p>
    <w:p>
      <w:pPr>
        <w:ind w:firstLine="480" w:firstLineChars="0"/>
      </w:pPr>
      <w:r>
        <w:rPr>
          <w:rFonts w:hint="eastAsia"/>
        </w:rPr>
        <w:t>本工程于2</w:t>
      </w:r>
      <w:r>
        <w:t>02</w:t>
      </w:r>
      <w:r>
        <w:rPr>
          <w:rFonts w:hint="eastAsia"/>
          <w:lang w:val="en-US" w:eastAsia="zh-CN"/>
        </w:rPr>
        <w:t>0</w:t>
      </w:r>
      <w:r>
        <w:rPr>
          <w:rFonts w:hint="eastAsia"/>
        </w:rPr>
        <w:t>年</w:t>
      </w:r>
      <w:r>
        <w:rPr>
          <w:rFonts w:hint="eastAsia"/>
          <w:lang w:val="en-US" w:eastAsia="zh-CN"/>
        </w:rPr>
        <w:t>8</w:t>
      </w:r>
      <w:r>
        <w:rPr>
          <w:rFonts w:hint="eastAsia"/>
        </w:rPr>
        <w:t>月开工，预计于2</w:t>
      </w:r>
      <w:r>
        <w:t>022</w:t>
      </w:r>
      <w:r>
        <w:rPr>
          <w:rFonts w:hint="eastAsia"/>
        </w:rPr>
        <w:t>年1</w:t>
      </w:r>
      <w:r>
        <w:t>2</w:t>
      </w:r>
      <w:r>
        <w:rPr>
          <w:rFonts w:hint="eastAsia"/>
        </w:rPr>
        <w:t>月完工，总工期</w:t>
      </w:r>
      <w:r>
        <w:rPr>
          <w:rFonts w:hint="eastAsia"/>
          <w:lang w:val="en-US" w:eastAsia="zh-CN"/>
        </w:rPr>
        <w:t>29</w:t>
      </w:r>
      <w:r>
        <w:rPr>
          <w:rFonts w:hint="eastAsia"/>
        </w:rPr>
        <w:t>个月，具体工程进度见表1-</w:t>
      </w:r>
      <w:r>
        <w:t>3</w:t>
      </w:r>
      <w:r>
        <w:rPr>
          <w:rFonts w:hint="eastAsia"/>
        </w:rPr>
        <w:t>。</w:t>
      </w:r>
    </w:p>
    <w:p>
      <w:pPr>
        <w:pStyle w:val="15"/>
        <w:rPr>
          <w:rFonts w:hint="eastAsia" w:eastAsia="仿宋_GB2312"/>
          <w:sz w:val="24"/>
          <w:szCs w:val="24"/>
          <w:lang w:eastAsia="zh-CN"/>
        </w:rPr>
      </w:pPr>
      <w:r>
        <w:rPr>
          <w:rFonts w:hint="eastAsia"/>
          <w:sz w:val="24"/>
          <w:szCs w:val="24"/>
        </w:rPr>
        <w:t>表1-</w:t>
      </w:r>
      <w:r>
        <w:rPr>
          <w:sz w:val="24"/>
          <w:szCs w:val="24"/>
        </w:rPr>
        <w:t xml:space="preserve">3 </w:t>
      </w:r>
      <w:r>
        <w:rPr>
          <w:rFonts w:hint="eastAsia"/>
          <w:sz w:val="24"/>
          <w:szCs w:val="24"/>
        </w:rPr>
        <w:t>工程施工进度表</w:t>
      </w:r>
      <w:r>
        <w:rPr>
          <w:rFonts w:hint="eastAsia"/>
          <w:sz w:val="24"/>
          <w:szCs w:val="24"/>
          <w:lang w:eastAsia="zh-CN"/>
        </w:rPr>
        <w:t>（</w:t>
      </w:r>
      <w:r>
        <w:rPr>
          <w:rFonts w:hint="eastAsia"/>
          <w:sz w:val="24"/>
          <w:szCs w:val="24"/>
          <w:lang w:val="en-US" w:eastAsia="zh-CN"/>
        </w:rPr>
        <w:t>季度</w:t>
      </w:r>
      <w:r>
        <w:rPr>
          <w:rFonts w:hint="eastAsia"/>
          <w:sz w:val="24"/>
          <w:szCs w:val="24"/>
          <w:lang w:eastAsia="zh-CN"/>
        </w:rPr>
        <w:t>）</w:t>
      </w:r>
    </w:p>
    <w:tbl>
      <w:tblPr>
        <w:tblStyle w:val="17"/>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3011"/>
        <w:gridCol w:w="652"/>
        <w:gridCol w:w="694"/>
        <w:gridCol w:w="674"/>
        <w:gridCol w:w="622"/>
        <w:gridCol w:w="533"/>
        <w:gridCol w:w="541"/>
        <w:gridCol w:w="533"/>
        <w:gridCol w:w="533"/>
        <w:gridCol w:w="533"/>
        <w:gridCol w:w="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552" w:type="pct"/>
            <w:vMerge w:val="restart"/>
            <w:vAlign w:val="center"/>
          </w:tcPr>
          <w:p>
            <w:pPr>
              <w:ind w:firstLine="0" w:firstLineChars="0"/>
              <w:jc w:val="center"/>
            </w:pPr>
            <w:r>
              <w:rPr>
                <w:rFonts w:hint="eastAsia"/>
              </w:rPr>
              <w:t>序号</w:t>
            </w:r>
          </w:p>
        </w:tc>
        <w:tc>
          <w:tcPr>
            <w:tcW w:w="1510" w:type="pct"/>
            <w:vMerge w:val="restart"/>
            <w:vAlign w:val="center"/>
          </w:tcPr>
          <w:p>
            <w:pPr>
              <w:ind w:firstLine="0" w:firstLineChars="0"/>
              <w:jc w:val="center"/>
            </w:pPr>
            <w:r>
              <w:rPr>
                <w:rFonts w:hint="eastAsia"/>
              </w:rPr>
              <w:t>工程分区</w:t>
            </w:r>
          </w:p>
        </w:tc>
        <w:tc>
          <w:tcPr>
            <w:tcW w:w="675" w:type="pct"/>
            <w:gridSpan w:val="2"/>
            <w:vAlign w:val="center"/>
          </w:tcPr>
          <w:p>
            <w:pPr>
              <w:ind w:firstLine="0" w:firstLineChars="0"/>
              <w:jc w:val="center"/>
              <w:rPr>
                <w:rFonts w:hint="default" w:eastAsia="仿宋_GB2312"/>
                <w:lang w:val="en-US" w:eastAsia="zh-CN"/>
              </w:rPr>
            </w:pPr>
            <w:r>
              <w:rPr>
                <w:rFonts w:hint="eastAsia"/>
                <w:lang w:val="en-US" w:eastAsia="zh-CN"/>
              </w:rPr>
              <w:t>2020年</w:t>
            </w:r>
          </w:p>
        </w:tc>
        <w:tc>
          <w:tcPr>
            <w:tcW w:w="1188" w:type="pct"/>
            <w:gridSpan w:val="4"/>
            <w:vAlign w:val="center"/>
          </w:tcPr>
          <w:p>
            <w:pPr>
              <w:ind w:firstLine="0" w:firstLineChars="0"/>
              <w:jc w:val="center"/>
            </w:pPr>
            <w:r>
              <w:rPr>
                <w:rFonts w:hint="eastAsia"/>
              </w:rPr>
              <w:t>2</w:t>
            </w:r>
            <w:r>
              <w:t>02</w:t>
            </w:r>
            <w:r>
              <w:rPr>
                <w:rFonts w:hint="eastAsia"/>
                <w:lang w:val="en-US" w:eastAsia="zh-CN"/>
              </w:rPr>
              <w:t>1</w:t>
            </w:r>
            <w:r>
              <w:rPr>
                <w:rFonts w:hint="eastAsia"/>
              </w:rPr>
              <w:t>年</w:t>
            </w:r>
          </w:p>
        </w:tc>
        <w:tc>
          <w:tcPr>
            <w:tcW w:w="1073" w:type="pct"/>
            <w:gridSpan w:val="4"/>
            <w:vAlign w:val="center"/>
          </w:tcPr>
          <w:p>
            <w:pPr>
              <w:ind w:firstLine="0" w:firstLineChars="0"/>
              <w:jc w:val="center"/>
              <w:rPr>
                <w:rFonts w:hint="default" w:eastAsia="仿宋_GB2312"/>
                <w:lang w:val="en-US" w:eastAsia="zh-CN"/>
              </w:rPr>
            </w:pPr>
            <w:r>
              <w:rPr>
                <w:rFonts w:hint="eastAsia"/>
                <w:lang w:val="en-US" w:eastAsia="zh-CN"/>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552" w:type="pct"/>
            <w:vMerge w:val="continue"/>
            <w:vAlign w:val="center"/>
          </w:tcPr>
          <w:p>
            <w:pPr>
              <w:ind w:firstLine="0" w:firstLineChars="0"/>
              <w:jc w:val="center"/>
            </w:pPr>
          </w:p>
        </w:tc>
        <w:tc>
          <w:tcPr>
            <w:tcW w:w="1510" w:type="pct"/>
            <w:vMerge w:val="continue"/>
            <w:vAlign w:val="center"/>
          </w:tcPr>
          <w:p>
            <w:pPr>
              <w:ind w:firstLine="0" w:firstLineChars="0"/>
              <w:jc w:val="center"/>
            </w:pPr>
          </w:p>
        </w:tc>
        <w:tc>
          <w:tcPr>
            <w:tcW w:w="327" w:type="pct"/>
            <w:vAlign w:val="center"/>
          </w:tcPr>
          <w:p>
            <w:pPr>
              <w:ind w:firstLine="0" w:firstLineChars="0"/>
              <w:jc w:val="center"/>
              <w:rPr>
                <w:rFonts w:hint="eastAsia" w:eastAsia="仿宋_GB2312"/>
                <w:lang w:eastAsia="zh-CN"/>
              </w:rPr>
            </w:pPr>
            <w:r>
              <w:rPr>
                <w:rFonts w:hint="eastAsia"/>
                <w:lang w:val="en-US" w:eastAsia="zh-CN"/>
              </w:rPr>
              <w:t>3</w:t>
            </w:r>
          </w:p>
        </w:tc>
        <w:tc>
          <w:tcPr>
            <w:tcW w:w="347" w:type="pct"/>
            <w:vAlign w:val="center"/>
          </w:tcPr>
          <w:p>
            <w:pPr>
              <w:ind w:firstLine="0" w:firstLineChars="0"/>
              <w:jc w:val="center"/>
              <w:rPr>
                <w:rFonts w:hint="default" w:eastAsia="仿宋_GB2312"/>
                <w:lang w:val="en-US" w:eastAsia="zh-CN"/>
              </w:rPr>
            </w:pPr>
            <w:r>
              <w:rPr>
                <w:rFonts w:hint="eastAsia"/>
                <w:lang w:val="en-US" w:eastAsia="zh-CN"/>
              </w:rPr>
              <w:t>4</w:t>
            </w:r>
          </w:p>
        </w:tc>
        <w:tc>
          <w:tcPr>
            <w:tcW w:w="338" w:type="pct"/>
            <w:vAlign w:val="center"/>
          </w:tcPr>
          <w:p>
            <w:pPr>
              <w:ind w:firstLine="0" w:firstLineChars="0"/>
              <w:jc w:val="center"/>
            </w:pPr>
            <w:r>
              <w:rPr>
                <w:rFonts w:hint="eastAsia"/>
              </w:rPr>
              <w:t>1</w:t>
            </w:r>
          </w:p>
        </w:tc>
        <w:tc>
          <w:tcPr>
            <w:tcW w:w="312" w:type="pct"/>
            <w:vAlign w:val="center"/>
          </w:tcPr>
          <w:p>
            <w:pPr>
              <w:ind w:firstLine="0" w:firstLineChars="0"/>
              <w:jc w:val="center"/>
              <w:rPr>
                <w:rFonts w:hint="eastAsia" w:eastAsia="仿宋_GB2312"/>
                <w:lang w:val="en-US" w:eastAsia="zh-CN"/>
              </w:rPr>
            </w:pPr>
            <w:r>
              <w:rPr>
                <w:rFonts w:hint="eastAsia"/>
                <w:lang w:val="en-US" w:eastAsia="zh-CN"/>
              </w:rPr>
              <w:t>2</w:t>
            </w:r>
          </w:p>
        </w:tc>
        <w:tc>
          <w:tcPr>
            <w:tcW w:w="267" w:type="pct"/>
            <w:vAlign w:val="center"/>
          </w:tcPr>
          <w:p>
            <w:pPr>
              <w:ind w:firstLine="0" w:firstLineChars="0"/>
              <w:jc w:val="center"/>
              <w:rPr>
                <w:rFonts w:hint="eastAsia" w:eastAsia="仿宋_GB2312"/>
                <w:lang w:eastAsia="zh-CN"/>
              </w:rPr>
            </w:pPr>
            <w:r>
              <w:rPr>
                <w:rFonts w:hint="eastAsia"/>
                <w:lang w:val="en-US" w:eastAsia="zh-CN"/>
              </w:rPr>
              <w:t>3</w:t>
            </w:r>
          </w:p>
        </w:tc>
        <w:tc>
          <w:tcPr>
            <w:tcW w:w="270" w:type="pct"/>
            <w:vAlign w:val="center"/>
          </w:tcPr>
          <w:p>
            <w:pPr>
              <w:ind w:firstLine="0" w:firstLineChars="0"/>
              <w:jc w:val="center"/>
              <w:rPr>
                <w:rFonts w:hint="eastAsia" w:eastAsia="仿宋_GB2312"/>
                <w:lang w:eastAsia="zh-CN"/>
              </w:rPr>
            </w:pPr>
            <w:r>
              <w:rPr>
                <w:rFonts w:hint="eastAsia"/>
                <w:lang w:val="en-US" w:eastAsia="zh-CN"/>
              </w:rPr>
              <w:t>4</w:t>
            </w:r>
          </w:p>
        </w:tc>
        <w:tc>
          <w:tcPr>
            <w:tcW w:w="267" w:type="pct"/>
            <w:vAlign w:val="center"/>
          </w:tcPr>
          <w:p>
            <w:pPr>
              <w:ind w:firstLine="0" w:firstLineChars="0"/>
              <w:jc w:val="center"/>
              <w:rPr>
                <w:rFonts w:hint="eastAsia" w:eastAsia="仿宋_GB2312"/>
                <w:lang w:val="en-US" w:eastAsia="zh-CN"/>
              </w:rPr>
            </w:pPr>
            <w:r>
              <w:rPr>
                <w:rFonts w:hint="eastAsia"/>
                <w:lang w:val="en-US" w:eastAsia="zh-CN"/>
              </w:rPr>
              <w:t>1</w:t>
            </w:r>
          </w:p>
        </w:tc>
        <w:tc>
          <w:tcPr>
            <w:tcW w:w="267" w:type="pct"/>
            <w:vAlign w:val="center"/>
          </w:tcPr>
          <w:p>
            <w:pPr>
              <w:ind w:firstLine="0" w:firstLineChars="0"/>
              <w:jc w:val="center"/>
              <w:rPr>
                <w:rFonts w:hint="eastAsia" w:eastAsia="仿宋_GB2312"/>
                <w:lang w:val="en-US" w:eastAsia="zh-CN"/>
              </w:rPr>
            </w:pPr>
            <w:r>
              <w:rPr>
                <w:rFonts w:hint="eastAsia"/>
                <w:lang w:val="en-US" w:eastAsia="zh-CN"/>
              </w:rPr>
              <w:t>2</w:t>
            </w:r>
          </w:p>
        </w:tc>
        <w:tc>
          <w:tcPr>
            <w:tcW w:w="267" w:type="pct"/>
            <w:vAlign w:val="center"/>
          </w:tcPr>
          <w:p>
            <w:pPr>
              <w:ind w:firstLine="0" w:firstLineChars="0"/>
              <w:jc w:val="center"/>
              <w:rPr>
                <w:rFonts w:hint="eastAsia" w:eastAsia="仿宋_GB2312"/>
                <w:lang w:val="en-US" w:eastAsia="zh-CN"/>
              </w:rPr>
            </w:pPr>
            <w:r>
              <w:rPr>
                <w:rFonts w:hint="eastAsia"/>
                <w:lang w:val="en-US" w:eastAsia="zh-CN"/>
              </w:rPr>
              <w:t>3</w:t>
            </w:r>
          </w:p>
        </w:tc>
        <w:tc>
          <w:tcPr>
            <w:tcW w:w="271" w:type="pct"/>
            <w:vAlign w:val="center"/>
          </w:tcPr>
          <w:p>
            <w:pPr>
              <w:ind w:firstLine="0" w:firstLineChars="0"/>
              <w:jc w:val="center"/>
              <w:rPr>
                <w:rFonts w:hint="eastAsia" w:eastAsia="仿宋_GB2312"/>
                <w:lang w:val="en-US" w:eastAsia="zh-CN"/>
              </w:rPr>
            </w:pPr>
            <w:r>
              <w:rPr>
                <w:rFonts w:hint="eastAsia"/>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2" w:type="pct"/>
            <w:vAlign w:val="center"/>
          </w:tcPr>
          <w:p>
            <w:pPr>
              <w:ind w:firstLine="0" w:firstLineChars="0"/>
              <w:jc w:val="center"/>
            </w:pPr>
            <w:r>
              <w:rPr>
                <w:rFonts w:hint="eastAsia"/>
              </w:rPr>
              <w:t>1</w:t>
            </w:r>
          </w:p>
        </w:tc>
        <w:tc>
          <w:tcPr>
            <w:tcW w:w="1510" w:type="pct"/>
            <w:vAlign w:val="center"/>
          </w:tcPr>
          <w:p>
            <w:pPr>
              <w:ind w:firstLine="0" w:firstLineChars="0"/>
              <w:jc w:val="center"/>
            </w:pPr>
            <w:r>
              <w:rPr>
                <w:rFonts w:hint="eastAsia"/>
              </w:rPr>
              <w:t>主体工程区</w:t>
            </w:r>
          </w:p>
        </w:tc>
        <w:tc>
          <w:tcPr>
            <w:tcW w:w="327" w:type="pct"/>
            <w:vAlign w:val="center"/>
          </w:tcPr>
          <w:p>
            <w:pPr>
              <w:ind w:firstLine="0" w:firstLineChars="0"/>
              <w:jc w:val="center"/>
            </w:pPr>
            <w:r>
              <w:rPr>
                <w:rFonts w:hint="eastAsia"/>
              </w:rPr>
              <mc:AlternateContent>
                <mc:Choice Requires="wps">
                  <w:drawing>
                    <wp:anchor distT="0" distB="0" distL="114300" distR="114300" simplePos="0" relativeHeight="251663360" behindDoc="0" locked="0" layoutInCell="1" allowOverlap="1">
                      <wp:simplePos x="0" y="0"/>
                      <wp:positionH relativeFrom="column">
                        <wp:posOffset>137795</wp:posOffset>
                      </wp:positionH>
                      <wp:positionV relativeFrom="paragraph">
                        <wp:posOffset>151765</wp:posOffset>
                      </wp:positionV>
                      <wp:extent cx="3520440" cy="6350"/>
                      <wp:effectExtent l="0" t="9525" r="3810" b="12700"/>
                      <wp:wrapNone/>
                      <wp:docPr id="4" name="直接连接符 4"/>
                      <wp:cNvGraphicFramePr/>
                      <a:graphic xmlns:a="http://schemas.openxmlformats.org/drawingml/2006/main">
                        <a:graphicData uri="http://schemas.microsoft.com/office/word/2010/wordprocessingShape">
                          <wps:wsp>
                            <wps:cNvCnPr/>
                            <wps:spPr>
                              <a:xfrm flipV="1">
                                <a:off x="0" y="0"/>
                                <a:ext cx="3520440" cy="6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y;margin-left:10.85pt;margin-top:11.95pt;height:0.5pt;width:277.2pt;z-index:251663360;mso-width-relative:page;mso-height-relative:page;" filled="f" stroked="t" coordsize="21600,21600" o:gfxdata="UEsDBAoAAAAAAIdO4kAAAAAAAAAAAAAAAAAEAAAAZHJzL1BLAwQUAAAACACHTuJAGg/ELNcAAAAI&#10;AQAADwAAAGRycy9kb3ducmV2LnhtbE2PMU/DMBCFdyT+g3VIbNRxShuSxumAxMjQwEA3N74mKfE5&#10;it208Os5JphOd+/p3ffK7dUNYsYp9J40qEUCAqnxtqdWw/vby8MTiBANWTN4Qg1fGGBb3d6UprD+&#10;Qjuc69gKDqFQGA1djGMhZWg6dCYs/IjE2tFPzkRep1bayVw43A0yTZK1dKYn/tCZEZ87bD7rs9NQ&#10;K4Vyv8zj6fX48R1X+y5L553W93cq2YCIeI1/ZvjFZ3SomOngz2SDGDSkKmMnz2UOgvVVtlYgDnx4&#10;zEFWpfxfoPoBUEsDBBQAAAAIAIdO4kCPS79y7wEAAL8DAAAOAAAAZHJzL2Uyb0RvYy54bWytU71u&#10;FDEQ7pF4B8s9t5vLJQqr20uRU2gQROKnn/Pau5b8J49ze/cSvAASHVSU9LwN4TEYe48jhCYFW1jj&#10;mfE3830zu7zcWcO2MqL2ruUns5oz6YTvtOtb/u7t9bMLzjCB68B4J1u+l8gvV0+fLMfQyLkfvOlk&#10;ZATisBlDy4eUQlNVKAZpAWc+SEdB5aOFRNfYV12EkdCtqeZ1fV6NPnYheiERybuegvyAGB8D6JXS&#10;Qq69uLXSpQk1SgOJKOGgA/JV6VYpKdJrpVAmZlpOTFM5qQjZm3xWqyU0fYQwaHFoAR7TwgNOFrSj&#10;okeoNSRgt1H/A2W1iB69SjPhbTURKYoQi5P6gTZvBgiycCGpMRxFx/8HK15tbyLTXcsXnDmwNPC7&#10;j99+fPj88/snOu++fmGLLNIYsKHcK3cTDzcMNzEz3qlomTI6vKdtKhoQK7YrEu+PEstdYoKcp2fz&#10;erEg9QXFzk/PygSqCSWjhYjphfSWZaPlRrssADSwfYmJKlPq75Tsdv5aG1OGaBwbqYPnNWEyAbSZ&#10;ijaCTBuIHbqeMzA9rbxIsUCiN7rLzzMQxn5zZSLbQl6U8mXaVO6vtFx7DThMeSU0rZDVif4Ko23L&#10;L+6/No5AsniTXNna+G5fVCx+mmspc9jBvDj37+X1n/9u9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aD8Qs1wAAAAgBAAAPAAAAAAAAAAEAIAAAACIAAABkcnMvZG93bnJldi54bWxQSwECFAAUAAAA&#10;CACHTuJAj0u/cu8BAAC/AwAADgAAAAAAAAABACAAAAAmAQAAZHJzL2Uyb0RvYy54bWxQSwUGAAAA&#10;AAYABgBZAQAAhwUAAAAA&#10;">
                      <v:fill on="f" focussize="0,0"/>
                      <v:stroke weight="1.5pt" color="#000000 [3200]" miterlimit="8" joinstyle="miter"/>
                      <v:imagedata o:title=""/>
                      <o:lock v:ext="edit" aspectratio="f"/>
                    </v:line>
                  </w:pict>
                </mc:Fallback>
              </mc:AlternateContent>
            </w:r>
          </w:p>
        </w:tc>
        <w:tc>
          <w:tcPr>
            <w:tcW w:w="347" w:type="pct"/>
            <w:vAlign w:val="center"/>
          </w:tcPr>
          <w:p>
            <w:pPr>
              <w:ind w:firstLine="0" w:firstLineChars="0"/>
              <w:jc w:val="center"/>
            </w:pPr>
          </w:p>
        </w:tc>
        <w:tc>
          <w:tcPr>
            <w:tcW w:w="338" w:type="pct"/>
            <w:vAlign w:val="center"/>
          </w:tcPr>
          <w:p>
            <w:pPr>
              <w:ind w:firstLine="0" w:firstLineChars="0"/>
              <w:jc w:val="center"/>
            </w:pPr>
          </w:p>
        </w:tc>
        <w:tc>
          <w:tcPr>
            <w:tcW w:w="312" w:type="pct"/>
            <w:vAlign w:val="center"/>
          </w:tcPr>
          <w:p>
            <w:pPr>
              <w:ind w:firstLine="0" w:firstLineChars="0"/>
              <w:jc w:val="center"/>
            </w:pPr>
          </w:p>
        </w:tc>
        <w:tc>
          <w:tcPr>
            <w:tcW w:w="267" w:type="pct"/>
            <w:vAlign w:val="center"/>
          </w:tcPr>
          <w:p>
            <w:pPr>
              <w:ind w:firstLine="0" w:firstLineChars="0"/>
              <w:jc w:val="center"/>
            </w:pPr>
          </w:p>
        </w:tc>
        <w:tc>
          <w:tcPr>
            <w:tcW w:w="270" w:type="pct"/>
            <w:vAlign w:val="center"/>
          </w:tcPr>
          <w:p>
            <w:pPr>
              <w:ind w:firstLine="0" w:firstLineChars="0"/>
              <w:jc w:val="center"/>
            </w:pPr>
          </w:p>
        </w:tc>
        <w:tc>
          <w:tcPr>
            <w:tcW w:w="267" w:type="pct"/>
            <w:vAlign w:val="center"/>
          </w:tcPr>
          <w:p>
            <w:pPr>
              <w:ind w:firstLine="0" w:firstLineChars="0"/>
              <w:jc w:val="center"/>
            </w:pPr>
          </w:p>
        </w:tc>
        <w:tc>
          <w:tcPr>
            <w:tcW w:w="267" w:type="pct"/>
            <w:vAlign w:val="center"/>
          </w:tcPr>
          <w:p>
            <w:pPr>
              <w:ind w:firstLine="0" w:firstLineChars="0"/>
              <w:jc w:val="center"/>
            </w:pPr>
          </w:p>
        </w:tc>
        <w:tc>
          <w:tcPr>
            <w:tcW w:w="267" w:type="pct"/>
            <w:vAlign w:val="center"/>
          </w:tcPr>
          <w:p>
            <w:pPr>
              <w:ind w:firstLine="0" w:firstLineChars="0"/>
              <w:jc w:val="center"/>
            </w:pPr>
          </w:p>
        </w:tc>
        <w:tc>
          <w:tcPr>
            <w:tcW w:w="271" w:type="pct"/>
            <w:vAlign w:val="center"/>
          </w:tcPr>
          <w:p>
            <w:pPr>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552" w:type="pct"/>
            <w:vAlign w:val="center"/>
          </w:tcPr>
          <w:p>
            <w:pPr>
              <w:ind w:firstLine="0" w:firstLineChars="0"/>
              <w:jc w:val="center"/>
            </w:pPr>
            <w:r>
              <w:rPr>
                <w:rFonts w:hint="eastAsia"/>
              </w:rPr>
              <w:t>2</w:t>
            </w:r>
          </w:p>
        </w:tc>
        <w:tc>
          <w:tcPr>
            <w:tcW w:w="1510" w:type="pct"/>
            <w:vAlign w:val="center"/>
          </w:tcPr>
          <w:p>
            <w:pPr>
              <w:ind w:firstLine="0" w:firstLineChars="0"/>
              <w:jc w:val="center"/>
            </w:pPr>
            <w:r>
              <w:rPr>
                <w:rFonts w:hint="eastAsia"/>
              </w:rPr>
              <w:t>临时堆土区</w:t>
            </w:r>
          </w:p>
        </w:tc>
        <w:tc>
          <w:tcPr>
            <w:tcW w:w="327" w:type="pct"/>
            <w:vAlign w:val="center"/>
          </w:tcPr>
          <w:p>
            <w:pPr>
              <w:ind w:firstLine="0" w:firstLineChars="0"/>
              <w:jc w:val="center"/>
            </w:pPr>
            <w:r>
              <w:rPr>
                <w:sz w:val="24"/>
              </w:rPr>
              <mc:AlternateContent>
                <mc:Choice Requires="wps">
                  <w:drawing>
                    <wp:anchor distT="0" distB="0" distL="114300" distR="114300" simplePos="0" relativeHeight="251669504" behindDoc="0" locked="0" layoutInCell="1" allowOverlap="1">
                      <wp:simplePos x="0" y="0"/>
                      <wp:positionH relativeFrom="column">
                        <wp:posOffset>158115</wp:posOffset>
                      </wp:positionH>
                      <wp:positionV relativeFrom="paragraph">
                        <wp:posOffset>168910</wp:posOffset>
                      </wp:positionV>
                      <wp:extent cx="3159125" cy="5715"/>
                      <wp:effectExtent l="0" t="0" r="0" b="0"/>
                      <wp:wrapNone/>
                      <wp:docPr id="1" name="直接连接符 1"/>
                      <wp:cNvGraphicFramePr/>
                      <a:graphic xmlns:a="http://schemas.openxmlformats.org/drawingml/2006/main">
                        <a:graphicData uri="http://schemas.microsoft.com/office/word/2010/wordprocessingShape">
                          <wps:wsp>
                            <wps:cNvCnPr/>
                            <wps:spPr>
                              <a:xfrm>
                                <a:off x="3575685" y="7781925"/>
                                <a:ext cx="3159125" cy="57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12.45pt;margin-top:13.3pt;height:0.45pt;width:248.75pt;z-index:251669504;mso-width-relative:page;mso-height-relative:page;" filled="f" stroked="t" coordsize="21600,21600" o:gfxdata="UEsDBAoAAAAAAIdO4kAAAAAAAAAAAAAAAAAEAAAAZHJzL1BLAwQUAAAACACHTuJAYyHqltoAAAAI&#10;AQAADwAAAGRycy9kb3ducmV2LnhtbE2PzU7DMBCE70i8g7VI3Kjd0KZpiFMhpAohQCJtDxzdeJtE&#10;xOsodn94e5YTnFa7M5r9plhdXC9OOIbOk4bpRIFAqr3tqNGw267vMhAhGrKm94QavjHAqry+Kkxu&#10;/ZkqPG1iIziEQm40tDEOuZShbtGZMPEDEmsHPzoTeR0baUdz5nDXy0SpVDrTEX9ozYBPLdZfm6PT&#10;cP/6vq3iR0br6rB8e/aPn9mL8lrf3kzVA4iIl/hnhl98RoeSmfb+SDaIXkMyW7KTZ5qCYH2eJDMQ&#10;ez4s5iDLQv4vUP4AUEsDBBQAAAAIAIdO4kB1JH9p9AEAAMEDAAAOAAAAZHJzL2Uyb0RvYy54bWyt&#10;U82O0zAQviPxDpbvNElRtm3UdA9bLRcElYAHcB07seQ/ebxN+xK8ABI3OHHkztuwPAZjp+wuy2UP&#10;5OCMx+Nv5vtmvL48Gk0OIoBytqXVrKREWO46ZfuWfnh//WJJCURmO6adFS09CaCXm+fP1qNvxNwN&#10;TnciEASx0Iy+pUOMvikK4IMwDGbOC4uH0gXDIm5DX3SBjYhudDEvy4tidKHzwXEBgN7tdEjPiOEp&#10;gE5KxcXW8RsjbJxQg9AsIiUYlAe6ydVKKXh8KyWISHRLkWnMKyZBe5/WYrNmTR+YHxQ/l8CeUsIj&#10;ToYpi0nvoLYsMnIT1D9QRvHgwMk4484UE5GsCLKoykfavBuYF5kLSg3+TnT4f7D8zWEXiOpwEiix&#10;zGDDbz99//nxy68fn3G9/faVVEmk0UODsVd2F8478LuQGB9lMOmPXMixpS/rRX2xrCk5tXSxWFar&#10;eT2JLI6R8BRQ1asKnYRjRL2o8nFxj+MDxFfCGZKMlmplkwSsYYfXEDE3hv4JSW7rrpXWuY3akhF5&#10;rMoau8sZzqbEmUDTeOQHtqeE6R6HnseQIcFp1aXrCQhCv7/SgRxYGpX8pcIx3V9hKfeWwTDF5aOJ&#10;n1ER34VWpqXLh7e1RZAk3yRYsvauO2Udsx87m9OcpzCNzsN9vn3/8j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Mh6pbaAAAACAEAAA8AAAAAAAAAAQAgAAAAIgAAAGRycy9kb3ducmV2LnhtbFBL&#10;AQIUABQAAAAIAIdO4kB1JH9p9AEAAMEDAAAOAAAAAAAAAAEAIAAAACkBAABkcnMvZTJvRG9jLnht&#10;bFBLBQYAAAAABgAGAFkBAACPBQAAAAA=&#10;">
                      <v:fill on="f" focussize="0,0"/>
                      <v:stroke weight="1.5pt" color="#000000 [3200]" miterlimit="8" joinstyle="miter"/>
                      <v:imagedata o:title=""/>
                      <o:lock v:ext="edit" aspectratio="f"/>
                    </v:line>
                  </w:pict>
                </mc:Fallback>
              </mc:AlternateContent>
            </w:r>
          </w:p>
        </w:tc>
        <w:tc>
          <w:tcPr>
            <w:tcW w:w="347" w:type="pct"/>
            <w:vAlign w:val="center"/>
          </w:tcPr>
          <w:p>
            <w:pPr>
              <w:ind w:firstLine="0" w:firstLineChars="0"/>
              <w:jc w:val="center"/>
            </w:pPr>
          </w:p>
        </w:tc>
        <w:tc>
          <w:tcPr>
            <w:tcW w:w="338" w:type="pct"/>
            <w:vAlign w:val="center"/>
          </w:tcPr>
          <w:p>
            <w:pPr>
              <w:ind w:firstLine="0" w:firstLineChars="0"/>
              <w:jc w:val="center"/>
            </w:pPr>
          </w:p>
        </w:tc>
        <w:tc>
          <w:tcPr>
            <w:tcW w:w="312" w:type="pct"/>
            <w:vAlign w:val="center"/>
          </w:tcPr>
          <w:p>
            <w:pPr>
              <w:ind w:firstLine="0" w:firstLineChars="0"/>
              <w:jc w:val="center"/>
            </w:pPr>
          </w:p>
        </w:tc>
        <w:tc>
          <w:tcPr>
            <w:tcW w:w="267" w:type="pct"/>
            <w:vAlign w:val="center"/>
          </w:tcPr>
          <w:p>
            <w:pPr>
              <w:ind w:firstLine="0" w:firstLineChars="0"/>
              <w:jc w:val="center"/>
            </w:pPr>
          </w:p>
        </w:tc>
        <w:tc>
          <w:tcPr>
            <w:tcW w:w="270" w:type="pct"/>
            <w:vAlign w:val="center"/>
          </w:tcPr>
          <w:p>
            <w:pPr>
              <w:ind w:firstLine="0" w:firstLineChars="0"/>
              <w:jc w:val="center"/>
            </w:pPr>
          </w:p>
        </w:tc>
        <w:tc>
          <w:tcPr>
            <w:tcW w:w="267" w:type="pct"/>
            <w:vAlign w:val="center"/>
          </w:tcPr>
          <w:p>
            <w:pPr>
              <w:ind w:firstLine="0" w:firstLineChars="0"/>
              <w:jc w:val="center"/>
            </w:pPr>
          </w:p>
        </w:tc>
        <w:tc>
          <w:tcPr>
            <w:tcW w:w="267" w:type="pct"/>
            <w:vAlign w:val="center"/>
          </w:tcPr>
          <w:p>
            <w:pPr>
              <w:ind w:firstLine="0" w:firstLineChars="0"/>
              <w:jc w:val="center"/>
            </w:pPr>
          </w:p>
        </w:tc>
        <w:tc>
          <w:tcPr>
            <w:tcW w:w="267" w:type="pct"/>
            <w:vAlign w:val="center"/>
          </w:tcPr>
          <w:p>
            <w:pPr>
              <w:ind w:firstLine="0" w:firstLineChars="0"/>
              <w:jc w:val="center"/>
            </w:pPr>
          </w:p>
        </w:tc>
        <w:tc>
          <w:tcPr>
            <w:tcW w:w="271" w:type="pct"/>
            <w:vAlign w:val="center"/>
          </w:tcPr>
          <w:p>
            <w:pPr>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52" w:type="pct"/>
            <w:vAlign w:val="center"/>
          </w:tcPr>
          <w:p>
            <w:pPr>
              <w:ind w:firstLine="0" w:firstLineChars="0"/>
              <w:jc w:val="center"/>
            </w:pPr>
            <w:r>
              <w:rPr>
                <w:rFonts w:hint="eastAsia"/>
              </w:rPr>
              <w:t>3</w:t>
            </w:r>
          </w:p>
        </w:tc>
        <w:tc>
          <w:tcPr>
            <w:tcW w:w="1510" w:type="pct"/>
            <w:vAlign w:val="center"/>
          </w:tcPr>
          <w:p>
            <w:pPr>
              <w:ind w:firstLine="0" w:firstLineChars="0"/>
              <w:jc w:val="center"/>
            </w:pPr>
            <w:r>
              <w:rPr>
                <w:rFonts w:hint="eastAsia"/>
              </w:rPr>
              <w:t>施工生产生活区</w:t>
            </w:r>
          </w:p>
        </w:tc>
        <w:tc>
          <w:tcPr>
            <w:tcW w:w="327" w:type="pct"/>
            <w:vAlign w:val="center"/>
          </w:tcPr>
          <w:p>
            <w:pPr>
              <w:ind w:firstLine="0" w:firstLineChars="0"/>
              <w:jc w:val="center"/>
            </w:pPr>
            <w:r>
              <w:rPr>
                <w:rFonts w:hint="eastAsia"/>
              </w:rPr>
              <mc:AlternateContent>
                <mc:Choice Requires="wps">
                  <w:drawing>
                    <wp:anchor distT="0" distB="0" distL="114300" distR="114300" simplePos="0" relativeHeight="251664384" behindDoc="0" locked="0" layoutInCell="1" allowOverlap="1">
                      <wp:simplePos x="0" y="0"/>
                      <wp:positionH relativeFrom="column">
                        <wp:posOffset>158115</wp:posOffset>
                      </wp:positionH>
                      <wp:positionV relativeFrom="paragraph">
                        <wp:posOffset>187325</wp:posOffset>
                      </wp:positionV>
                      <wp:extent cx="351155" cy="6350"/>
                      <wp:effectExtent l="0" t="0" r="0" b="0"/>
                      <wp:wrapNone/>
                      <wp:docPr id="5" name="直接连接符 5"/>
                      <wp:cNvGraphicFramePr/>
                      <a:graphic xmlns:a="http://schemas.openxmlformats.org/drawingml/2006/main">
                        <a:graphicData uri="http://schemas.microsoft.com/office/word/2010/wordprocessingShape">
                          <wps:wsp>
                            <wps:cNvCnPr/>
                            <wps:spPr>
                              <a:xfrm>
                                <a:off x="0" y="0"/>
                                <a:ext cx="351155" cy="6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12.45pt;margin-top:14.75pt;height:0.5pt;width:27.65pt;z-index:251664384;mso-width-relative:page;mso-height-relative:page;" filled="f" stroked="t" coordsize="21600,21600" o:gfxdata="UEsDBAoAAAAAAIdO4kAAAAAAAAAAAAAAAAAEAAAAZHJzL1BLAwQUAAAACACHTuJAnTBHRtcAAAAH&#10;AQAADwAAAGRycy9kb3ducmV2LnhtbE2OTUvDQBCG74L/YRnBm91ttJLEbIoIRaQWmtaDx212mgSz&#10;syG7/fr3jid7Gl7el2eeYn52vTjiGDpPGqYTBQKp9rajRsPXdvGQggjRkDW9J9RwwQDz8vamMLn1&#10;J6rwuImNYAiF3GhoYxxyKUPdojNh4gck7vZ+dCZyHBtpR3NiuOtlotSzdKYj/tCaAd9arH82B6fh&#10;cbnaVnGd0qLaZ5/v/vU7/VBe6/u7qXoBEfEc/8fwp8/qULLTzh/IBtFrSJ4yXvLNZiC4T1UCYsds&#10;NQNZFvLav/wFUEsDBBQAAAAIAIdO4kApupE95QEAALQDAAAOAAAAZHJzL2Uyb0RvYy54bWytU81u&#10;EzEQviPxDpbvZDetUpVVNj00KhcEkYAHcLz2riX/acbNJi/BCyBxgxNH7rwN5TEYe0NayqUH9uAd&#10;z883/j6Pl1d7Z9lOAZrgWz6f1ZwpL0NnfN/yD+9vXlxyhkn4TtjgVcsPCvnV6vmz5RgbdRaGYDsF&#10;jEA8NmNs+ZBSbKoK5aCcwFmIylNQB3Ai0Rb6qgMxErqz1VldX1RjgC5CkAqRvOspyI+I8BTAoLWR&#10;ah3krVM+TaigrEhECQcTka/KabVWMr3VGlVituXENJWVmpC9zWu1WoqmBxEHI49HEE85wiNOThhP&#10;TU9Qa5EEuwXzD5QzEgIGnWYyuGoiUhQhFvP6kTbvBhFV4UJSYzyJjv8PVr7ZbYCZruULzrxwdOF3&#10;n77//Pjl14/PtN59+8oWWaQxYkO5134Dxx3GDWTGew0u/4kL2xdhDydh1T4xSc7zxXy+oAaSQhfn&#10;iyJ7dV8aAdMrFRzLRsut8Zm1aMTuNSZqR6l/UrLbhxtjbbk569lIQ/yyJkwmBY2jpjEg00WihL7n&#10;TNie5lwmKJAYrOlyeQZC6LfXFthO5OkoX+ZK7f5Ky73XAocpr4SmuXEm0VOwxrX88mG19QSSFZs0&#10;ytY2dIciXfHTZZY2x8HL0/JwX6rvH9v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0wR0bXAAAA&#10;BwEAAA8AAAAAAAAAAQAgAAAAIgAAAGRycy9kb3ducmV2LnhtbFBLAQIUABQAAAAIAIdO4kApupE9&#10;5QEAALQDAAAOAAAAAAAAAAEAIAAAACYBAABkcnMvZTJvRG9jLnhtbFBLBQYAAAAABgAGAFkBAAB9&#10;BQAAAAA=&#10;">
                      <v:fill on="f" focussize="0,0"/>
                      <v:stroke weight="1.5pt" color="#000000 [3200]" miterlimit="8" joinstyle="miter"/>
                      <v:imagedata o:title=""/>
                      <o:lock v:ext="edit" aspectratio="f"/>
                    </v:line>
                  </w:pict>
                </mc:Fallback>
              </mc:AlternateContent>
            </w:r>
          </w:p>
        </w:tc>
        <w:tc>
          <w:tcPr>
            <w:tcW w:w="347" w:type="pct"/>
            <w:vAlign w:val="center"/>
          </w:tcPr>
          <w:p>
            <w:pPr>
              <w:ind w:firstLine="0" w:firstLineChars="0"/>
              <w:jc w:val="center"/>
            </w:pPr>
          </w:p>
        </w:tc>
        <w:tc>
          <w:tcPr>
            <w:tcW w:w="338" w:type="pct"/>
            <w:vAlign w:val="center"/>
          </w:tcPr>
          <w:p>
            <w:pPr>
              <w:ind w:firstLine="0" w:firstLineChars="0"/>
              <w:jc w:val="center"/>
            </w:pPr>
          </w:p>
        </w:tc>
        <w:tc>
          <w:tcPr>
            <w:tcW w:w="312" w:type="pct"/>
            <w:vAlign w:val="center"/>
          </w:tcPr>
          <w:p>
            <w:pPr>
              <w:ind w:firstLine="0" w:firstLineChars="0"/>
              <w:jc w:val="center"/>
            </w:pPr>
          </w:p>
        </w:tc>
        <w:tc>
          <w:tcPr>
            <w:tcW w:w="267" w:type="pct"/>
            <w:vAlign w:val="center"/>
          </w:tcPr>
          <w:p>
            <w:pPr>
              <w:ind w:firstLine="0" w:firstLineChars="0"/>
              <w:jc w:val="center"/>
            </w:pPr>
          </w:p>
        </w:tc>
        <w:tc>
          <w:tcPr>
            <w:tcW w:w="270" w:type="pct"/>
            <w:vAlign w:val="center"/>
          </w:tcPr>
          <w:p>
            <w:pPr>
              <w:ind w:firstLine="0" w:firstLineChars="0"/>
              <w:jc w:val="center"/>
            </w:pPr>
          </w:p>
        </w:tc>
        <w:tc>
          <w:tcPr>
            <w:tcW w:w="267" w:type="pct"/>
            <w:vAlign w:val="center"/>
          </w:tcPr>
          <w:p>
            <w:pPr>
              <w:ind w:firstLine="0" w:firstLineChars="0"/>
              <w:jc w:val="center"/>
              <w:rPr>
                <w:sz w:val="24"/>
              </w:rPr>
            </w:pPr>
          </w:p>
        </w:tc>
        <w:tc>
          <w:tcPr>
            <w:tcW w:w="267" w:type="pct"/>
            <w:vAlign w:val="center"/>
          </w:tcPr>
          <w:p>
            <w:pPr>
              <w:ind w:firstLine="0" w:firstLineChars="0"/>
              <w:jc w:val="center"/>
              <w:rPr>
                <w:sz w:val="24"/>
              </w:rPr>
            </w:pPr>
          </w:p>
        </w:tc>
        <w:tc>
          <w:tcPr>
            <w:tcW w:w="267" w:type="pct"/>
            <w:vAlign w:val="center"/>
          </w:tcPr>
          <w:p>
            <w:pPr>
              <w:ind w:firstLine="0" w:firstLineChars="0"/>
              <w:jc w:val="center"/>
              <w:rPr>
                <w:sz w:val="24"/>
              </w:rPr>
            </w:pPr>
          </w:p>
        </w:tc>
        <w:tc>
          <w:tcPr>
            <w:tcW w:w="271" w:type="pct"/>
            <w:vAlign w:val="center"/>
          </w:tcPr>
          <w:p>
            <w:pPr>
              <w:ind w:firstLine="0" w:firstLineChars="0"/>
              <w:jc w:val="center"/>
              <w:rPr>
                <w:sz w:val="24"/>
              </w:rPr>
            </w:pPr>
            <w:r>
              <w:rPr>
                <w:sz w:val="24"/>
              </w:rPr>
              <mc:AlternateContent>
                <mc:Choice Requires="wps">
                  <w:drawing>
                    <wp:anchor distT="0" distB="0" distL="114300" distR="114300" simplePos="0" relativeHeight="251665408" behindDoc="0" locked="0" layoutInCell="1" allowOverlap="1">
                      <wp:simplePos x="0" y="0"/>
                      <wp:positionH relativeFrom="column">
                        <wp:posOffset>-15875</wp:posOffset>
                      </wp:positionH>
                      <wp:positionV relativeFrom="paragraph">
                        <wp:posOffset>184150</wp:posOffset>
                      </wp:positionV>
                      <wp:extent cx="276225" cy="6350"/>
                      <wp:effectExtent l="0" t="9525" r="9525" b="12700"/>
                      <wp:wrapNone/>
                      <wp:docPr id="6" name="直接连接符 6"/>
                      <wp:cNvGraphicFramePr/>
                      <a:graphic xmlns:a="http://schemas.openxmlformats.org/drawingml/2006/main">
                        <a:graphicData uri="http://schemas.microsoft.com/office/word/2010/wordprocessingShape">
                          <wps:wsp>
                            <wps:cNvCnPr/>
                            <wps:spPr>
                              <a:xfrm flipV="1">
                                <a:off x="6718935" y="8119110"/>
                                <a:ext cx="276225" cy="6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y;margin-left:-1.25pt;margin-top:14.5pt;height:0.5pt;width:21.75pt;z-index:251665408;mso-width-relative:page;mso-height-relative:page;" filled="f" stroked="t" coordsize="21600,21600" o:gfxdata="UEsDBAoAAAAAAIdO4kAAAAAAAAAAAAAAAAAEAAAAZHJzL1BLAwQUAAAACACHTuJA8IaSndYAAAAH&#10;AQAADwAAAGRycy9kb3ducmV2LnhtbE2PMU/DMBCFdyT+g3VIbK2dlAJNc+mAxMjQ0IFubnyNU2I7&#10;it208Os5JpieTu/pve/KzdX1YqIxdsEjZHMFgnwTTOdbhN376+wZREzaG90HTwhfFGFT3d6UujDh&#10;4rc01akVXOJjoRFsSkMhZWwsOR3nYSDP3jGMTic+x1aaUV+43PUyV+pROt15XrB6oBdLzWd9dgh1&#10;lpHcL1bp9Hb8+E7LvX3Kpy3i/V2m1iASXdNfGH7xGR0qZjqEszdR9AizfMlJhHzFL7H/kLEeEBZK&#10;gaxK+Z+/+gFQSwMEFAAAAAgAh07iQOm2OVn6AQAAygMAAA4AAABkcnMvZTJvRG9jLnhtbK1TvW7b&#10;MBDeC/QdCO61JAdxbMFyhhjpUrQG+rPTFCkR4B94jGW/RF+gQLd26ti9b5P0MXqk1DRNlwzVQBx5&#10;x+/u+/hpfXk0mhxEAOVsQ6tZSYmw3LXKdg19/+76xZISiMy2TDsrGnoSQC83z5+tB1+LueudbkUg&#10;CGKhHnxD+xh9XRTAe2EYzJwXFpPSBcMibkNXtIENiG50MS/LRTG40PrguADA0+2YpBNieAqgk1Jx&#10;sXX8xggbR9QgNItICXrlgW7ytFIKHt9ICSIS3VBkGvOKTTDep7XYrFndBeZ7xacR2FNGeMTJMGWx&#10;6T3UlkVGboL6B8ooHhw4GWfcmWIkkhVBFlX5SJu3PfMic0Gpwd+LDv8Plr8+7AJRbUMXlFhm8MHv&#10;Pn2//fjl54/PuN59+0oWSaTBQ421V3YXph34XUiMjzIYIrXyH9BNWQNkRY4IeFEtV2fnlJwauqyq&#10;VVVNcotjJBwL5heL+RzzHAsWZ+c5W4yACdgHiC+FMyQFDdXKJi1YzQ6vIOIQWPq7JB1bd620zu+p&#10;LRlwmFWJmIQzNKlEc2BoPBIF21HCdIfu5zFkSHBatel6AoLQ7a90IAeWPJO/pAC2+6ss9d4y6Me6&#10;nBrdZFTEH0Qrg7Qf3tYWQZKOo3Ip2rv2lAXN5/jEuc1kx+Shh/t8+88vuP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8IaSndYAAAAHAQAADwAAAAAAAAABACAAAAAiAAAAZHJzL2Rvd25yZXYueG1s&#10;UEsBAhQAFAAAAAgAh07iQOm2OVn6AQAAygMAAA4AAAAAAAAAAQAgAAAAJQEAAGRycy9lMm9Eb2Mu&#10;eG1sUEsFBgAAAAAGAAYAWQEAAJEFAAAAAA==&#10;">
                      <v:fill on="f" focussize="0,0"/>
                      <v:stroke weight="1.5pt" color="#000000 [3200]" miterlimit="8" joinstyle="miter"/>
                      <v:imagedata o:title=""/>
                      <o:lock v:ext="edit" aspectratio="f"/>
                    </v:line>
                  </w:pict>
                </mc:Fallback>
              </mc:AlternateContent>
            </w:r>
          </w:p>
        </w:tc>
      </w:tr>
    </w:tbl>
    <w:p>
      <w:pPr>
        <w:ind w:firstLine="480" w:firstLineChars="0"/>
        <w:rPr>
          <w:rFonts w:hint="eastAsia" w:ascii="Times New Roman" w:hAnsi="Times New Roman"/>
          <w:lang w:val="en-US" w:eastAsia="zh-CN"/>
        </w:rPr>
      </w:pPr>
      <w:bookmarkStart w:id="21" w:name="_Toc50731617"/>
      <w:bookmarkStart w:id="22" w:name="_Toc791"/>
      <w:r>
        <w:rPr>
          <w:rFonts w:hint="eastAsia" w:ascii="Times New Roman" w:hAnsi="Times New Roman"/>
          <w:lang w:val="en-US" w:eastAsia="zh-CN"/>
        </w:rPr>
        <w:t>目前本工程已完成地下室基坑开挖，正在进行地下室底板铺设混凝土。项目现场图片见图1-2。</w:t>
      </w:r>
    </w:p>
    <w:tbl>
      <w:tblPr>
        <w:tblStyle w:val="1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9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85" w:type="dxa"/>
            <w:tcBorders>
              <w:tl2br w:val="nil"/>
              <w:tr2bl w:val="nil"/>
            </w:tcBorders>
            <w:vAlign w:val="top"/>
          </w:tcPr>
          <w:p>
            <w:pPr>
              <w:pStyle w:val="2"/>
              <w:spacing w:line="240" w:lineRule="auto"/>
              <w:ind w:left="0" w:leftChars="0" w:firstLine="0" w:firstLineChars="0"/>
              <w:rPr>
                <w:rFonts w:hint="default"/>
                <w:vertAlign w:val="baseline"/>
                <w:lang w:val="en-US" w:eastAsia="zh-CN"/>
              </w:rPr>
            </w:pPr>
            <w:r>
              <w:rPr>
                <w:rFonts w:hint="default"/>
                <w:vertAlign w:val="baseline"/>
                <w:lang w:val="en-US" w:eastAsia="zh-CN"/>
              </w:rPr>
              <w:drawing>
                <wp:inline distT="0" distB="0" distL="114300" distR="114300">
                  <wp:extent cx="6197600" cy="4134485"/>
                  <wp:effectExtent l="0" t="0" r="12700" b="18415"/>
                  <wp:docPr id="17" name="图片 17" descr="C:/Users/ADMINI~1/AppData/Local/Temp/picturecompress_2020122815581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1/AppData/Local/Temp/picturecompress_20201228155816/output_1.jpgoutput_1"/>
                          <pic:cNvPicPr>
                            <a:picLocks noChangeAspect="1"/>
                          </pic:cNvPicPr>
                        </pic:nvPicPr>
                        <pic:blipFill>
                          <a:blip r:embed="rId22"/>
                          <a:stretch>
                            <a:fillRect/>
                          </a:stretch>
                        </pic:blipFill>
                        <pic:spPr>
                          <a:xfrm>
                            <a:off x="0" y="0"/>
                            <a:ext cx="6197600" cy="4134485"/>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85" w:type="dxa"/>
            <w:tcBorders>
              <w:tl2br w:val="nil"/>
              <w:tr2bl w:val="nil"/>
            </w:tcBorders>
            <w:vAlign w:val="top"/>
          </w:tcPr>
          <w:p>
            <w:pPr>
              <w:pStyle w:val="2"/>
              <w:spacing w:line="240" w:lineRule="auto"/>
              <w:ind w:left="0" w:leftChars="0" w:firstLine="0" w:firstLineChars="0"/>
              <w:jc w:val="center"/>
              <w:rPr>
                <w:rFonts w:hint="default"/>
                <w:vertAlign w:val="baseline"/>
                <w:lang w:val="en-US" w:eastAsia="zh-CN"/>
              </w:rPr>
            </w:pPr>
            <w:r>
              <w:rPr>
                <w:rFonts w:hint="eastAsia" w:ascii="Times New Roman" w:hAnsi="Times New Roman" w:eastAsia="仿宋_GB2312" w:cstheme="minorBidi"/>
                <w:kern w:val="2"/>
                <w:sz w:val="24"/>
                <w:szCs w:val="22"/>
                <w:lang w:val="en-US" w:eastAsia="zh-CN" w:bidi="ar-SA"/>
              </w:rPr>
              <w:t>项目区地下室基坑开挖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2" w:hRule="atLeast"/>
        </w:trPr>
        <w:tc>
          <w:tcPr>
            <w:tcW w:w="9985"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vertAlign w:val="baseline"/>
                <w:lang w:val="en-US" w:eastAsia="zh-CN"/>
              </w:rPr>
            </w:pPr>
            <w:r>
              <w:rPr>
                <w:rFonts w:hint="default"/>
                <w:vertAlign w:val="baseline"/>
                <w:lang w:val="en-US" w:eastAsia="zh-CN"/>
              </w:rPr>
              <w:drawing>
                <wp:inline distT="0" distB="0" distL="114300" distR="114300">
                  <wp:extent cx="6197600" cy="4020185"/>
                  <wp:effectExtent l="0" t="0" r="12700" b="18415"/>
                  <wp:docPr id="16" name="图片 16" descr="C:/Users/ADMINI~1/AppData/Local/Temp/picturecompress_2020122815572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1/AppData/Local/Temp/picturecompress_20201228155726/output_1.jpgoutput_1"/>
                          <pic:cNvPicPr>
                            <a:picLocks noChangeAspect="1"/>
                          </pic:cNvPicPr>
                        </pic:nvPicPr>
                        <pic:blipFill>
                          <a:blip r:embed="rId23"/>
                          <a:stretch>
                            <a:fillRect/>
                          </a:stretch>
                        </pic:blipFill>
                        <pic:spPr>
                          <a:xfrm>
                            <a:off x="0" y="0"/>
                            <a:ext cx="6197600" cy="4020185"/>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85"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vertAlign w:val="baseline"/>
                <w:lang w:val="en-US" w:eastAsia="zh-CN"/>
              </w:rPr>
            </w:pPr>
            <w:r>
              <w:rPr>
                <w:rFonts w:hint="eastAsia"/>
                <w:vertAlign w:val="baseline"/>
                <w:lang w:val="en-US" w:eastAsia="zh-CN"/>
              </w:rPr>
              <w:t>项目区地下室底板铺设混凝土</w:t>
            </w:r>
          </w:p>
        </w:tc>
      </w:tr>
    </w:tbl>
    <w:p>
      <w:pPr>
        <w:pStyle w:val="5"/>
        <w:bidi w:val="0"/>
        <w:rPr>
          <w:rFonts w:hint="eastAsia"/>
        </w:rPr>
      </w:pPr>
      <w:r>
        <w:rPr>
          <w:rFonts w:hint="eastAsia"/>
        </w:rPr>
        <w:t>1</w:t>
      </w:r>
      <w:r>
        <w:t xml:space="preserve">.8 </w:t>
      </w:r>
      <w:r>
        <w:rPr>
          <w:rFonts w:hint="eastAsia"/>
        </w:rPr>
        <w:t>自然概况</w:t>
      </w:r>
      <w:bookmarkEnd w:id="21"/>
      <w:bookmarkEnd w:id="22"/>
    </w:p>
    <w:p>
      <w:pPr>
        <w:rPr>
          <w:rFonts w:hint="default" w:eastAsia="仿宋_GB2312"/>
          <w:lang w:val="en-US" w:eastAsia="zh-CN"/>
        </w:rPr>
      </w:pPr>
      <w:r>
        <w:rPr>
          <w:rFonts w:hint="eastAsia"/>
          <w:lang w:val="en-US" w:eastAsia="zh-CN"/>
        </w:rPr>
        <w:t>1</w:t>
      </w:r>
      <w:r>
        <w:rPr>
          <w:rFonts w:hint="eastAsia"/>
          <w:lang w:eastAsia="zh-CN"/>
        </w:rPr>
        <w:t>）</w:t>
      </w:r>
      <w:r>
        <w:rPr>
          <w:rFonts w:hint="eastAsia"/>
          <w:lang w:val="en-US" w:eastAsia="zh-CN"/>
        </w:rPr>
        <w:t>地形地貌</w:t>
      </w:r>
    </w:p>
    <w:p>
      <w:pPr>
        <w:bidi w:val="0"/>
      </w:pPr>
      <w:r>
        <w:t>巢湖市境内地形地貌系江淮丘陵向长江平原的过渡地带，地形较为复杂，分低山、丘陵、岗地、平原（滨湖平原及波状平原）、水域五种地貌类型。地势西北、东南高，中部低，沿巢湖形成蝶状盆地。西北部有西大山山地，北部有黄山山地，南部是银屏山地。巢湖把全市分为巢北、巢南两部分。境内山峰环绕，一面临水，岗地起伏绵亘，山丘圩交错，河道纵横。</w:t>
      </w:r>
    </w:p>
    <w:p>
      <w:pPr>
        <w:bidi w:val="0"/>
      </w:pPr>
      <w:r>
        <w:t>巢湖市地势由高向低倾向巢湖，地形复杂。境内以银屏山峰为最高，最高海拔496.1m，陆地最低海拔6.5m，相对高差为489.6m。海拔50m以上的山丘占地面积363.68km</w:t>
      </w:r>
      <w:r>
        <w:rPr>
          <w:vertAlign w:val="superscript"/>
        </w:rPr>
        <w:t>2</w:t>
      </w:r>
      <w:r>
        <w:t>，海拔12～50m的岗地占地面积1013.61km</w:t>
      </w:r>
      <w:r>
        <w:rPr>
          <w:vertAlign w:val="superscript"/>
        </w:rPr>
        <w:t>2</w:t>
      </w:r>
      <w:r>
        <w:t>，山丘、岗地约占巢湖市总土地面积的66.6％，地形大致是呈“一分半山丘二分半水，五分岗地一分圩”。</w:t>
      </w:r>
    </w:p>
    <w:p>
      <w:pPr>
        <w:bidi w:val="0"/>
        <w:rPr>
          <w:rFonts w:hint="default"/>
          <w:lang w:val="en-US" w:eastAsia="zh-CN"/>
        </w:rPr>
      </w:pPr>
      <w:r>
        <w:t>本项目位于巢湖市核心区，项目区地貌属江淮丘陵，项目区内断裂构造相对稳定，地震活动水平较低，未发现沿断裂有明显的垂直向和水平向活动迹象，场地稳定，适宜项目建设。项目建设区海拔高度在</w:t>
      </w:r>
      <w:r>
        <w:rPr>
          <w:rFonts w:hint="eastAsia"/>
          <w:lang w:val="en-US" w:eastAsia="zh-CN"/>
        </w:rPr>
        <w:t>10.36</w:t>
      </w:r>
      <w:r>
        <w:rPr>
          <w:rFonts w:hint="eastAsia"/>
        </w:rPr>
        <w:t>m</w:t>
      </w:r>
      <w:r>
        <w:rPr>
          <w:rFonts w:hint="eastAsia"/>
          <w:lang w:val="en-US" w:eastAsia="zh-CN"/>
        </w:rPr>
        <w:t>-12.83</w:t>
      </w:r>
      <w:r>
        <w:rPr>
          <w:rFonts w:hint="eastAsia"/>
        </w:rPr>
        <w:t>m</w:t>
      </w:r>
      <w:r>
        <w:rPr>
          <w:rFonts w:hint="eastAsia"/>
          <w:lang w:val="en-US" w:eastAsia="zh-CN"/>
        </w:rPr>
        <w:t>之间</w:t>
      </w:r>
      <w:r>
        <w:t>，地势较为平缓，主要为建设用地。</w:t>
      </w:r>
      <w:r>
        <w:rPr>
          <w:rFonts w:hint="eastAsia"/>
          <w:lang w:val="en-US" w:eastAsia="zh-CN"/>
        </w:rPr>
        <w:t>项目区地理位置图见图1-3。</w:t>
      </w:r>
    </w:p>
    <w:p>
      <w:pPr>
        <w:bidi w:val="0"/>
        <w:rPr>
          <w:rFonts w:hint="eastAsia"/>
          <w:lang w:val="en-US" w:eastAsia="zh-CN"/>
        </w:rPr>
      </w:pPr>
    </w:p>
    <w:tbl>
      <w:tblPr>
        <w:tblStyle w:val="1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9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85" w:type="dxa"/>
            <w:tcBorders>
              <w:tl2br w:val="nil"/>
              <w:tr2bl w:val="nil"/>
            </w:tcBorders>
            <w:vAlign w:val="top"/>
          </w:tcPr>
          <w:p>
            <w:pPr>
              <w:bidi w:val="0"/>
              <w:ind w:left="0" w:leftChars="0" w:firstLine="0" w:firstLineChars="0"/>
              <w:jc w:val="center"/>
              <w:rPr>
                <w:rFonts w:hint="default" w:ascii="Times New Roman" w:eastAsia="宋体"/>
                <w:vertAlign w:val="baseline"/>
                <w:lang w:val="en-US" w:eastAsia="zh-CN"/>
              </w:rPr>
            </w:pPr>
            <w:r>
              <w:rPr>
                <w:rFonts w:hint="eastAsia"/>
                <w:lang w:val="en-US" w:eastAsia="zh-CN"/>
              </w:rPr>
              <w:t>图1-3</w:t>
            </w:r>
            <w:r>
              <w:rPr>
                <w:sz w:val="24"/>
              </w:rPr>
              <mc:AlternateContent>
                <mc:Choice Requires="wps">
                  <w:drawing>
                    <wp:anchor distT="0" distB="0" distL="114300" distR="114300" simplePos="0" relativeHeight="251678720" behindDoc="0" locked="0" layoutInCell="1" allowOverlap="1">
                      <wp:simplePos x="0" y="0"/>
                      <wp:positionH relativeFrom="column">
                        <wp:posOffset>2496820</wp:posOffset>
                      </wp:positionH>
                      <wp:positionV relativeFrom="page">
                        <wp:posOffset>1957705</wp:posOffset>
                      </wp:positionV>
                      <wp:extent cx="1028700" cy="704850"/>
                      <wp:effectExtent l="19050" t="7620" r="19050" b="11430"/>
                      <wp:wrapNone/>
                      <wp:docPr id="11" name="任意多边形 11"/>
                      <wp:cNvGraphicFramePr/>
                      <a:graphic xmlns:a="http://schemas.openxmlformats.org/drawingml/2006/main">
                        <a:graphicData uri="http://schemas.microsoft.com/office/word/2010/wordprocessingShape">
                          <wps:wsp>
                            <wps:cNvSpPr/>
                            <wps:spPr>
                              <a:xfrm>
                                <a:off x="3232785" y="5227320"/>
                                <a:ext cx="1028700" cy="704850"/>
                              </a:xfrm>
                              <a:custGeom>
                                <a:avLst/>
                                <a:gdLst>
                                  <a:gd name="connisteX0" fmla="*/ 0 w 1028700"/>
                                  <a:gd name="connsiteY0" fmla="*/ 219075 h 704850"/>
                                  <a:gd name="connisteX1" fmla="*/ 962025 w 1028700"/>
                                  <a:gd name="connsiteY1" fmla="*/ 0 h 704850"/>
                                  <a:gd name="connisteX2" fmla="*/ 1028700 w 1028700"/>
                                  <a:gd name="connsiteY2" fmla="*/ 704850 h 704850"/>
                                  <a:gd name="connisteX3" fmla="*/ 0 w 1028700"/>
                                  <a:gd name="connsiteY3" fmla="*/ 219075 h 704850"/>
                                </a:gdLst>
                                <a:ahLst/>
                                <a:cxnLst>
                                  <a:cxn ang="0">
                                    <a:pos x="connisteX0" y="connsiteY0"/>
                                  </a:cxn>
                                  <a:cxn ang="0">
                                    <a:pos x="connisteX1" y="connsiteY1"/>
                                  </a:cxn>
                                  <a:cxn ang="0">
                                    <a:pos x="connisteX2" y="connsiteY2"/>
                                  </a:cxn>
                                  <a:cxn ang="0">
                                    <a:pos x="connisteX3" y="connsiteY3"/>
                                  </a:cxn>
                                </a:cxnLst>
                                <a:rect l="l" t="t" r="r" b="b"/>
                                <a:pathLst>
                                  <a:path w="1028700" h="704850">
                                    <a:moveTo>
                                      <a:pt x="0" y="219075"/>
                                    </a:moveTo>
                                    <a:lnTo>
                                      <a:pt x="962025" y="0"/>
                                    </a:lnTo>
                                    <a:lnTo>
                                      <a:pt x="1028700" y="704850"/>
                                    </a:lnTo>
                                    <a:lnTo>
                                      <a:pt x="0" y="219075"/>
                                    </a:lnTo>
                                    <a:close/>
                                  </a:path>
                                </a:pathLst>
                              </a:custGeom>
                              <a:noFill/>
                              <a:ln>
                                <a:solidFill>
                                  <a:srgbClr val="FF0000"/>
                                </a:solidFill>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id="_x0000_s1026" o:spid="_x0000_s1026" o:spt="100" style="position:absolute;left:0pt;margin-left:196.6pt;margin-top:154.15pt;height:55.5pt;width:81pt;mso-position-vertical-relative:page;z-index:251678720;mso-width-relative:page;mso-height-relative:page;" filled="f" stroked="t" coordsize="1028700,704850" o:gfxdata="UEsDBAoAAAAAAIdO4kAAAAAAAAAAAAAAAAAEAAAAZHJzL1BLAwQUAAAACACHTuJA87iDAdgAAAAL&#10;AQAADwAAAGRycy9kb3ducmV2LnhtbE2PTU+EMBCG7yb+h2ZMvLktsBgWKXswcU8mxtXEa6EjJfYD&#10;aWFXf73jSW/z8eSdZ5r92Vm24hzH4CVkGwEMfR/06AcJry8PNxWwmJTXygaPEr4wwr69vGhUrcPJ&#10;P+N6TAOjEB9rJcGkNNWcx96gU3ETJvS0ew+zU4naeeB6VicKd5bnQtxyp0ZPF4ya8N5g/3FcnIQu&#10;367mezy8HT559Wif0oJRL1JeX2XiDljCc/qD4Vef1KElpy4sXkdmJRS7IieUClEVwIgoy5ImnYRt&#10;tiuAtw3//0P7A1BLAwQUAAAACACHTuJAzobaCvYCAACFBwAADgAAAGRycy9lMm9Eb2MueG1srVXL&#10;bhMxFN0j8Q+Wl0h0JhPSpFEnXRCFDQKkFgmWjsfzkPyS7WbSPXv2LBE/gSr4Gor4DK49M4lpKyUL&#10;spjxxOe+zr0+Pr/YCo42zNhGyRyPTlKMmKSqaGSV4/dXq+czjKwjsiBcSZbjG2bxxeLpk/NWz1mm&#10;asULZhA4kXbe6hzXzul5klhaM0HsidJMwmapjCAOPk2VFIa04F3wJEvT06RVptBGUWYt/LvsNnHv&#10;0RzjUJVlQ9lS0WvBpOu8GsaJg5Js3WiLFyHbsmTUvS1LyxziOYZKXXhCEFiv/TNZnJN5ZYiuG9qn&#10;QI5J4V5NgjQSgu5cLYkj6No0D1yJhhplVelOqBJJV0hgBKoYpfe4uayJZqEWoNrqHen2/7mlbzbv&#10;DGoKmIQRRpII6Piv29vfnz7fffvy5+f3ux9fEewATa22c0Bf6nem/7Kw9DVvSyP8G6pB2xyPs3E2&#10;nU0wusnxJMum46ynmW0dogAYpdlsmkIHKCCm6YvZJACSvSd6bd0rpoJXsnltXdemAlaB5KLPlCop&#10;G+vYB3BWCg6de5agFLVoCNHbRXDbOPYxhmejs3Q6QTXaZwJtfBAB2NlFODvN0mxyOExskx6MkEUR&#10;+vwPh4iNugIOxhlHcY7gKoY/whV0rRr6QuqhVXQr+17BChEvLWk4H1pZPyNx42AI/GffGOgYuAQr&#10;3+gDxsBvbBzG9GhjYC42zvyMH20MpMTG49i4c9KXb0CBvPbwoD0OI9AeE7Rn7W3IXBPnWRuWqI3O&#10;R707Hn5bqA27UgHoPIcwxJBD15I+/h7CZQztBjbgh6M2AIa3Dj6Hc+M9788DVDTAhncHfySFAUC5&#10;sqyj1JcYuN3V6imKjrhUq4bzQAeXgYGs0wcC90sJug5SITRolJUVRoRXcHFRZ8JAWcWbwpt7Yqyp&#10;1i+5QRsClK9WKfx6Zv6BaWPdkti6w4WtrhkCxMEg3ogcz7zxYM1hGhMvgJ3k+dVaFTdBCcP/oM6h&#10;wv4m8fIffwfr/e25+A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DzuIMB2AAAAAsBAAAPAAAAAAAA&#10;AAEAIAAAACIAAABkcnMvZG93bnJldi54bWxQSwECFAAUAAAACACHTuJAzobaCvYCAACFBwAADgAA&#10;AAAAAAABACAAAAAnAQAAZHJzL2Uyb0RvYy54bWxQSwUGAAAAAAYABgBZAQAAjwYAAAAA&#10;" path="m0,219075l962025,0,1028700,704850,0,219075xe">
                      <v:path o:connectlocs="0,219075;962025,0;1028700,704850;0,219075" o:connectangles="0,0,0,0"/>
                      <v:fill on="f" focussize="0,0"/>
                      <v:stroke weight="1pt" color="#FF0000 [3200]" miterlimit="8" joinstyle="miter"/>
                      <v:imagedata o:title=""/>
                      <o:lock v:ext="edit" aspectratio="f"/>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1887220</wp:posOffset>
                      </wp:positionH>
                      <wp:positionV relativeFrom="page">
                        <wp:posOffset>1667510</wp:posOffset>
                      </wp:positionV>
                      <wp:extent cx="762000" cy="447675"/>
                      <wp:effectExtent l="6350" t="6350" r="336550" b="98425"/>
                      <wp:wrapNone/>
                      <wp:docPr id="12" name="矩形标注 12"/>
                      <wp:cNvGraphicFramePr/>
                      <a:graphic xmlns:a="http://schemas.openxmlformats.org/drawingml/2006/main">
                        <a:graphicData uri="http://schemas.microsoft.com/office/word/2010/wordprocessingShape">
                          <wps:wsp>
                            <wps:cNvSpPr/>
                            <wps:spPr>
                              <a:xfrm>
                                <a:off x="1880235" y="4692650"/>
                                <a:ext cx="762000" cy="447675"/>
                              </a:xfrm>
                              <a:prstGeom prst="wedgeRectCallout">
                                <a:avLst>
                                  <a:gd name="adj1" fmla="val 87928"/>
                                  <a:gd name="adj2" fmla="val 64051"/>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center"/>
                                    <w:rPr>
                                      <w:rFonts w:hint="eastAsia" w:eastAsia="仿宋_GB2312"/>
                                      <w:lang w:val="en-US" w:eastAsia="zh-CN"/>
                                    </w:rPr>
                                  </w:pPr>
                                  <w:r>
                                    <w:rPr>
                                      <w:rFonts w:hint="eastAsia"/>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48.6pt;margin-top:131.3pt;height:35.25pt;width:60pt;mso-position-vertical-relative:page;z-index:251679744;v-text-anchor:middle;mso-width-relative:page;mso-height-relative:page;" fillcolor="#5B9BD5 [3204]" filled="t" stroked="t" coordsize="21600,21600" o:gfxdata="UEsDBAoAAAAAAIdO4kAAAAAAAAAAAAAAAAAEAAAAZHJzL1BLAwQUAAAACACHTuJA2BoHUtcAAAAL&#10;AQAADwAAAGRycy9kb3ducmV2LnhtbE2PPU/DMBCGdyT+g3VIbNT5qAKEOB2QYGIhVBWjG1/iiPgc&#10;xW7a/HuuE2z38ei956rdxY1iwTkMnhSkmwQEUuvNQL2C/dfbwxOIEDUZPXpCBSsG2NW3N5UujT/T&#10;Jy5N7AWHUCi1AhvjVEoZWotOh42fkHjX+dnpyO3cSzPrM4e7UWZJUkinB+ILVk/4arH9aU5Ogeni&#10;tlvlvomH7w+7Wp8tjX1X6v4uTV5ARLzEPxiu+qwONTsd/YlMEKOC7PkxY5SLIitAMLFNr5OjgjzP&#10;U5B1Jf//UP8CUEsDBBQAAAAIAIdO4kBcMCYIygIAAJAFAAAOAAAAZHJzL2Uyb0RvYy54bWytVM1u&#10;1DAQviPxDpbvNJuw/2q22u6qCKmiFQVx9jrOxsh/2N7NlhfgMUCc4MyZx6G8BmPH224Lhx64JDOZ&#10;yTcz3/wcn+ykQFtmHdeqxPlRDyOmqK64Wpf47ZuzZ2OMnCeqIkIrVuJr5vDJ7OmT49ZMWaEbLSpm&#10;EYAoN21NiRvvzTTLHG2YJO5IG6bAWGsriQfVrrPKkhbQpciKXm+YtdpWxmrKnIOvy86IE6J9DKCu&#10;a07ZUtONZMp3qJYJ4qEk13Dj8CxmW9eM+ou6dswjUWKo1McnBAF5FZ7Z7JhM15aYhtOUAnlMCg9q&#10;koQrCHoLtSSeoI3lf0FJTq12uvZHVMusKyQyAlXkvQfcXDXEsFgLUO3MLenu/8HSV9tLi3gFk1Bg&#10;pIiEjv/+/P3Xz683Xz7d/PiG4DNw1Bo3Bdcrc2mT5kAMBe9qK8MbSkE7QBmPe8XzAUbXJe4PJ8Vw&#10;kDhmO48oOIyGMATAPg0O/dFwNAj42R2Qsc6/YFqiIJS4ZdWavYY+LogQeuMjy2R77nyku0o5k+p9&#10;jlEtBXRvSwQajybFOHX3wAdqvPMZ9nuDPEVPiJDHPn6Ad1rw6owLERW7Xi2ERQBf4sHp5HS5T/2e&#10;m1CoDWyOYpUENqSGyYSCpQGWnVpjRMQaVo96G4u597c7DNLPR/lk0Tk1pGIpNPAXSYVkk3sk8B5O&#10;qGJJXNP9Ek0dG5J7WF/BZYnHAWiPJBSAhDZ3jQ2S3612qdsrXV3DnFjdLZAz9IxDhHPi/CWxwDl0&#10;FG6Kv4BHLTQQoJOEUaPtx399D/4wyGDFqIUNBHI+bIhlGImXCkZ8kvf7YWWj0h+MClDsoWV1aFEb&#10;udDQGJgCyC6Kwd+LvVhbLd/B6ZmHqGAiikLsrg1JWfjuMsDxomw+j26wpob4c3VlaAAPg6D0fON1&#10;zX0Y3EBUx05SYFFjO9JRCZfgUI9ed4d09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YGgdS1wAA&#10;AAsBAAAPAAAAAAAAAAEAIAAAACIAAABkcnMvZG93bnJldi54bWxQSwECFAAUAAAACACHTuJAXDAm&#10;CMoCAACQBQAADgAAAAAAAAABACAAAAAmAQAAZHJzL2Uyb0RvYy54bWxQSwUGAAAAAAYABgBZAQAA&#10;YgYAAAAA&#10;" adj="29792,24635">
                      <v:fill on="t" focussize="0,0"/>
                      <v:stroke weight="1pt" color="#41719C [3204]" miterlimit="8" joinstyle="miter"/>
                      <v:imagedata o:title=""/>
                      <o:lock v:ext="edit" aspectratio="f"/>
                      <v:textbox>
                        <w:txbxContent>
                          <w:p>
                            <w:pPr>
                              <w:ind w:left="0" w:leftChars="0" w:firstLine="0" w:firstLineChars="0"/>
                              <w:jc w:val="center"/>
                              <w:rPr>
                                <w:rFonts w:hint="eastAsia" w:eastAsia="仿宋_GB2312"/>
                                <w:lang w:val="en-US" w:eastAsia="zh-CN"/>
                              </w:rPr>
                            </w:pPr>
                            <w:r>
                              <w:rPr>
                                <w:rFonts w:hint="eastAsia"/>
                                <w:lang w:val="en-US" w:eastAsia="zh-CN"/>
                              </w:rPr>
                              <w:t>本项目</w:t>
                            </w:r>
                          </w:p>
                        </w:txbxContent>
                      </v:textbox>
                    </v:shape>
                  </w:pict>
                </mc:Fallback>
              </mc:AlternateContent>
            </w:r>
            <w:r>
              <w:rPr>
                <w:rFonts w:hint="eastAsia" w:ascii="Times New Roman" w:eastAsia="宋体"/>
                <w:lang w:val="en-US" w:eastAsia="zh-CN"/>
              </w:rPr>
              <w:drawing>
                <wp:anchor distT="0" distB="0" distL="114300" distR="114300" simplePos="0" relativeHeight="251691008" behindDoc="0" locked="0" layoutInCell="1" allowOverlap="1">
                  <wp:simplePos x="0" y="0"/>
                  <wp:positionH relativeFrom="column">
                    <wp:posOffset>-30480</wp:posOffset>
                  </wp:positionH>
                  <wp:positionV relativeFrom="paragraph">
                    <wp:posOffset>-34925</wp:posOffset>
                  </wp:positionV>
                  <wp:extent cx="6410960" cy="4324985"/>
                  <wp:effectExtent l="0" t="0" r="8890" b="18415"/>
                  <wp:wrapSquare wrapText="bothSides"/>
                  <wp:docPr id="8" name="图片 8" descr="1605163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05163726(1)"/>
                          <pic:cNvPicPr>
                            <a:picLocks noChangeAspect="1"/>
                          </pic:cNvPicPr>
                        </pic:nvPicPr>
                        <pic:blipFill>
                          <a:blip r:embed="rId24"/>
                          <a:stretch>
                            <a:fillRect/>
                          </a:stretch>
                        </pic:blipFill>
                        <pic:spPr>
                          <a:xfrm>
                            <a:off x="0" y="0"/>
                            <a:ext cx="6410960" cy="4324985"/>
                          </a:xfrm>
                          <a:prstGeom prst="rect">
                            <a:avLst/>
                          </a:prstGeom>
                          <a:noFill/>
                        </pic:spPr>
                      </pic:pic>
                    </a:graphicData>
                  </a:graphic>
                </wp:anchor>
              </w:drawing>
            </w:r>
            <w:r>
              <w:rPr>
                <w:rFonts w:hint="eastAsia"/>
                <w:lang w:val="en-US" w:eastAsia="zh-CN"/>
              </w:rPr>
              <w:t xml:space="preserve">  项目区地理位置图</w:t>
            </w:r>
          </w:p>
        </w:tc>
      </w:tr>
    </w:tbl>
    <w:p>
      <w:pPr>
        <w:numPr>
          <w:ilvl w:val="0"/>
          <w:numId w:val="0"/>
        </w:numPr>
        <w:bidi w:val="0"/>
        <w:ind w:firstLine="480" w:firstLineChars="200"/>
        <w:rPr>
          <w:rFonts w:hint="eastAsia"/>
          <w:lang w:val="en-US" w:eastAsia="zh-CN"/>
        </w:rPr>
      </w:pPr>
      <w:r>
        <w:rPr>
          <w:rFonts w:hint="eastAsia"/>
          <w:lang w:val="en-US" w:eastAsia="zh-CN"/>
        </w:rPr>
        <w:t>2）气候气象</w:t>
      </w:r>
    </w:p>
    <w:p>
      <w:pPr>
        <w:bidi w:val="0"/>
      </w:pPr>
      <w:r>
        <w:t>本项目属北亚热带湿润季风气候区。据巢湖市气象局统计资料分析，多年平均降水量在1150mm，10年一遇最大24h暴雨量为176mm，主导风向NE。区内多年平均气温在16℃左右，极端最高气温（7月）达40.3℃，极端最低气温（1月）为-20.4℃。风速2.6m/s、≥10℃积温5200℃，区内年日照时数1946小时，年无霜期238天左右，相对湿度为75%。</w:t>
      </w:r>
    </w:p>
    <w:p>
      <w:pPr>
        <w:bidi w:val="0"/>
        <w:rPr>
          <w:rFonts w:hint="default"/>
          <w:lang w:val="en-US" w:eastAsia="zh-CN"/>
        </w:rPr>
      </w:pPr>
      <w:r>
        <w:rPr>
          <w:rFonts w:hint="eastAsia"/>
          <w:lang w:val="en-US" w:eastAsia="zh-CN"/>
        </w:rPr>
        <w:t>3</w:t>
      </w:r>
      <w:r>
        <w:rPr>
          <w:rFonts w:hint="eastAsia"/>
          <w:lang w:eastAsia="zh-CN"/>
        </w:rPr>
        <w:t>）</w:t>
      </w:r>
      <w:r>
        <w:rPr>
          <w:rFonts w:hint="eastAsia"/>
          <w:lang w:val="en-US" w:eastAsia="zh-CN"/>
        </w:rPr>
        <w:t>河流水系</w:t>
      </w:r>
    </w:p>
    <w:p>
      <w:pPr>
        <w:bidi w:val="0"/>
        <w:rPr>
          <w:rFonts w:hint="eastAsia"/>
          <w:lang w:val="en-US" w:eastAsia="zh-CN"/>
        </w:rPr>
      </w:pPr>
      <w:r>
        <w:rPr>
          <w:spacing w:val="-3"/>
        </w:rPr>
        <w:t>巢湖是我国著名的五大淡水湖泊之一，水面积</w:t>
      </w:r>
      <w:r>
        <w:rPr>
          <w:rFonts w:ascii="Times New Roman" w:eastAsia="Times New Roman"/>
        </w:rPr>
        <w:t>780km</w:t>
      </w:r>
      <w:r>
        <w:rPr>
          <w:rFonts w:ascii="Times New Roman" w:eastAsia="Times New Roman"/>
          <w:vertAlign w:val="superscript"/>
        </w:rPr>
        <w:t>2</w:t>
      </w:r>
      <w:r>
        <w:rPr>
          <w:spacing w:val="-1"/>
          <w:vertAlign w:val="baseline"/>
        </w:rPr>
        <w:t>。巢湖城区内河道纵横、</w:t>
      </w:r>
      <w:r>
        <w:rPr>
          <w:spacing w:val="-13"/>
          <w:vertAlign w:val="baseline"/>
        </w:rPr>
        <w:t>水系丰富，水系总长</w:t>
      </w:r>
      <w:r>
        <w:rPr>
          <w:rFonts w:ascii="Times New Roman" w:eastAsia="Times New Roman"/>
          <w:spacing w:val="-10"/>
          <w:vertAlign w:val="baseline"/>
        </w:rPr>
        <w:t>11.3km</w:t>
      </w:r>
      <w:r>
        <w:rPr>
          <w:spacing w:val="-12"/>
          <w:vertAlign w:val="baseline"/>
        </w:rPr>
        <w:t>，水面总面积</w:t>
      </w:r>
      <w:r>
        <w:rPr>
          <w:rFonts w:ascii="Times New Roman" w:eastAsia="Times New Roman"/>
          <w:vertAlign w:val="baseline"/>
        </w:rPr>
        <w:t>0.67km</w:t>
      </w:r>
      <w:r>
        <w:rPr>
          <w:rFonts w:ascii="Times New Roman" w:eastAsia="Times New Roman"/>
          <w:vertAlign w:val="superscript"/>
        </w:rPr>
        <w:t>2</w:t>
      </w:r>
      <w:r>
        <w:rPr>
          <w:spacing w:val="-12"/>
          <w:vertAlign w:val="baseline"/>
        </w:rPr>
        <w:t>。中心城区内主要河流有：天河、</w:t>
      </w:r>
      <w:r>
        <w:rPr>
          <w:spacing w:val="-10"/>
          <w:vertAlign w:val="baseline"/>
        </w:rPr>
        <w:t>丁岗河、河南塘、洗耳池、陆家河、东西撇洪沟以及小王庄排水沟等。巢湖市老城</w:t>
      </w:r>
      <w:r>
        <w:rPr>
          <w:spacing w:val="-9"/>
          <w:vertAlign w:val="baseline"/>
        </w:rPr>
        <w:t>区，属古巢湖淤积退化形成的平原河网区。老城区内河网密布，以巢湖为龙头，以环城河、天河为纽带，延伸到城市内部。</w:t>
      </w:r>
      <w:r>
        <w:rPr>
          <w:rFonts w:hint="eastAsia"/>
          <w:lang w:val="en-US" w:eastAsia="zh-CN"/>
        </w:rPr>
        <w:t>本项目区</w:t>
      </w:r>
      <w:r>
        <w:t>周边主要水体为巢湖</w:t>
      </w:r>
      <w:r>
        <w:rPr>
          <w:rFonts w:hint="eastAsia"/>
          <w:lang w:eastAsia="zh-CN"/>
        </w:rPr>
        <w:t>，</w:t>
      </w:r>
      <w:r>
        <w:rPr>
          <w:rFonts w:hint="eastAsia"/>
          <w:lang w:val="en-US" w:eastAsia="zh-CN"/>
        </w:rPr>
        <w:t>距离巢湖约3.5km。</w:t>
      </w:r>
    </w:p>
    <w:tbl>
      <w:tblPr>
        <w:tblStyle w:val="1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9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85" w:type="dxa"/>
            <w:tcBorders>
              <w:tl2br w:val="nil"/>
              <w:tr2bl w:val="nil"/>
            </w:tcBorders>
            <w:vAlign w:val="top"/>
          </w:tcPr>
          <w:p>
            <w:pPr>
              <w:pStyle w:val="2"/>
              <w:ind w:left="0" w:leftChars="0" w:firstLine="0" w:firstLineChars="0"/>
              <w:rPr>
                <w:rFonts w:hint="eastAsia"/>
                <w:vertAlign w:val="baseline"/>
                <w:lang w:val="en-US" w:eastAsia="zh-CN"/>
              </w:rPr>
            </w:pPr>
            <w:r>
              <w:rPr>
                <w:rFonts w:hint="default"/>
                <w:lang w:val="en-US" w:eastAsia="zh-CN"/>
              </w:rPr>
              <w:drawing>
                <wp:inline distT="0" distB="0" distL="114300" distR="114300">
                  <wp:extent cx="6202045" cy="4210685"/>
                  <wp:effectExtent l="0" t="0" r="8255" b="18415"/>
                  <wp:docPr id="20" name="图片 20" descr="1609145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09145742(1)"/>
                          <pic:cNvPicPr>
                            <a:picLocks noChangeAspect="1"/>
                          </pic:cNvPicPr>
                        </pic:nvPicPr>
                        <pic:blipFill>
                          <a:blip r:embed="rId25"/>
                          <a:stretch>
                            <a:fillRect/>
                          </a:stretch>
                        </pic:blipFill>
                        <pic:spPr>
                          <a:xfrm>
                            <a:off x="0" y="0"/>
                            <a:ext cx="6202045" cy="4210685"/>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985" w:type="dxa"/>
            <w:tcBorders>
              <w:tl2br w:val="nil"/>
              <w:tr2bl w:val="nil"/>
            </w:tcBorders>
            <w:vAlign w:val="top"/>
          </w:tcPr>
          <w:p>
            <w:pPr>
              <w:bidi w:val="0"/>
              <w:ind w:left="0" w:leftChars="0" w:firstLine="0" w:firstLineChars="0"/>
              <w:jc w:val="center"/>
              <w:rPr>
                <w:rFonts w:hint="eastAsia"/>
                <w:vertAlign w:val="baseline"/>
                <w:lang w:val="en-US" w:eastAsia="zh-CN"/>
              </w:rPr>
            </w:pPr>
            <w:r>
              <w:t>图1</w:t>
            </w:r>
            <w:r>
              <w:rPr>
                <w:rFonts w:hint="eastAsia"/>
                <w:lang w:val="en-US" w:eastAsia="zh-CN"/>
              </w:rPr>
              <w:t>-4</w:t>
            </w:r>
            <w:r>
              <w:t>项目与主要河流、水域的位置关系</w:t>
            </w:r>
          </w:p>
        </w:tc>
      </w:tr>
    </w:tbl>
    <w:p>
      <w:pPr>
        <w:numPr>
          <w:ilvl w:val="0"/>
          <w:numId w:val="1"/>
        </w:numPr>
        <w:bidi w:val="0"/>
        <w:rPr>
          <w:rFonts w:hint="eastAsia"/>
          <w:lang w:val="en-US" w:eastAsia="zh-CN"/>
        </w:rPr>
      </w:pPr>
      <w:r>
        <w:rPr>
          <w:rFonts w:hint="eastAsia"/>
          <w:lang w:val="en-US" w:eastAsia="zh-CN"/>
        </w:rPr>
        <w:t>土壤</w:t>
      </w:r>
    </w:p>
    <w:p>
      <w:pPr>
        <w:bidi w:val="0"/>
      </w:pPr>
      <w:r>
        <w:t>巢湖市境内土壤分为两大系统。一种是在自然地理环境作用下进行的黏化、白土化系统；另一种是在社会环境作用下旱耕熟化和水耕熟化系统。成土母质主要是河湖相沉积物、山河冲击物、下蜀系葱山及种砾岩、砂岩、石灰岩等发育的残积、坡积、洪积等物。</w:t>
      </w:r>
    </w:p>
    <w:p>
      <w:pPr>
        <w:bidi w:val="0"/>
      </w:pPr>
      <w:r>
        <w:t>全区土壤共分为 5 个土类，10 个亚类，37 个土属，62 个土种。土壤养分的基本状况是“氮少、缺磷、钾不足”。土壤的酸碱度（pH 值）一般在 5.5~6.5，极端值最高为 pH8.4，最低为 pH4.5。近 10 年，由于化学肥料施用量增加，有机肥使用量减少，土壤有变酸的趋势。土地资源特点是：土地的适宜性较大，土质较差， 地区差异性很大，利用不够充分；土地配备资源不足，人均占有量少。</w:t>
      </w:r>
    </w:p>
    <w:p>
      <w:pPr>
        <w:bidi w:val="0"/>
        <w:rPr>
          <w:rFonts w:hint="eastAsia" w:eastAsia="仿宋_GB2312"/>
          <w:lang w:val="en-US" w:eastAsia="zh-CN"/>
        </w:rPr>
      </w:pPr>
      <w:r>
        <w:t>项目区所在区域地处巢湖湖畔，河谷开阔，洲滩发达，地势平坦。由滩地、岗地伸向平原中心，土壤以黄棕壤为主。在潮土类中，离河近的为两合土，离河远的为淤土，一般无盐碱化现象；潮棕壤有分布于地势较低的淤黄土和地势较高的坡黄土</w:t>
      </w:r>
      <w:r>
        <w:rPr>
          <w:rFonts w:hint="eastAsia"/>
          <w:lang w:eastAsia="zh-CN"/>
        </w:rPr>
        <w:t>。</w:t>
      </w:r>
    </w:p>
    <w:p>
      <w:pPr>
        <w:bidi w:val="0"/>
        <w:rPr>
          <w:rFonts w:hint="eastAsia"/>
        </w:rPr>
      </w:pPr>
      <w:r>
        <w:rPr>
          <w:rFonts w:hint="eastAsia"/>
        </w:rPr>
        <w:t>项目区属于南方红壤区，土壤侵蚀以微度水力侵蚀为主，容许土壤流失量为5</w:t>
      </w:r>
      <w:r>
        <w:t>00</w:t>
      </w:r>
      <w:r>
        <w:rPr>
          <w:rFonts w:hint="eastAsia"/>
        </w:rPr>
        <w:t>t</w:t>
      </w:r>
      <w:r>
        <w:t>/</w:t>
      </w:r>
      <w:r>
        <w:rPr>
          <w:rFonts w:hint="eastAsia"/>
        </w:rPr>
        <w:t>（km</w:t>
      </w:r>
      <w:r>
        <w:t>²</w:t>
      </w:r>
      <w:r>
        <w:rPr>
          <w:rFonts w:hint="eastAsia"/>
        </w:rPr>
        <w:t>·a）。平均土壤侵蚀模数背景值为3</w:t>
      </w:r>
      <w:r>
        <w:t>50</w:t>
      </w:r>
      <w:r>
        <w:rPr>
          <w:rFonts w:hint="eastAsia"/>
        </w:rPr>
        <w:t>t</w:t>
      </w:r>
      <w:r>
        <w:t>/</w:t>
      </w:r>
      <w:r>
        <w:rPr>
          <w:rFonts w:hint="eastAsia"/>
        </w:rPr>
        <w:t>（km</w:t>
      </w:r>
      <w:r>
        <w:t>²</w:t>
      </w:r>
      <w:r>
        <w:rPr>
          <w:rFonts w:hint="eastAsia"/>
        </w:rPr>
        <w:t>·a）。经调查，项目区不涉及水土流失重点防治区、</w:t>
      </w:r>
      <w:r>
        <w:t>饮用水水源保护区、水功能一级区的保护区和保留区、自然保护区、世界文化和自然遗产地、风景名胜区、地质公园、森林公园、重要湿地</w:t>
      </w:r>
      <w:r>
        <w:rPr>
          <w:rFonts w:hint="eastAsia"/>
        </w:rPr>
        <w:t>、生态脆弱区等水土保持敏感区。</w:t>
      </w:r>
    </w:p>
    <w:p>
      <w:pPr>
        <w:pStyle w:val="2"/>
        <w:rPr>
          <w:rFonts w:hint="eastAsia"/>
          <w:lang w:val="en-US" w:eastAsia="zh-CN"/>
        </w:rPr>
      </w:pPr>
    </w:p>
    <w:p>
      <w:pPr>
        <w:pStyle w:val="2"/>
        <w:ind w:left="0" w:leftChars="0" w:firstLine="0" w:firstLineChars="0"/>
        <w:rPr>
          <w:rFonts w:hint="default"/>
          <w:lang w:val="en-US" w:eastAsia="zh-CN"/>
        </w:rPr>
      </w:pPr>
    </w:p>
    <w:p>
      <w:pPr>
        <w:ind w:firstLine="480" w:firstLineChars="0"/>
        <w:rPr>
          <w:rFonts w:hint="eastAsia"/>
          <w:lang w:val="en-US" w:eastAsia="zh-CN"/>
        </w:rPr>
      </w:pPr>
      <w:bookmarkStart w:id="23" w:name="_Toc50731618"/>
    </w:p>
    <w:p>
      <w:pPr>
        <w:ind w:firstLine="480" w:firstLineChars="0"/>
        <w:rPr>
          <w:rFonts w:cs="Times New Roman"/>
          <w:kern w:val="0"/>
        </w:rPr>
      </w:pPr>
    </w:p>
    <w:p>
      <w:pPr>
        <w:rPr>
          <w:rFonts w:hint="eastAsia"/>
        </w:rPr>
        <w:sectPr>
          <w:headerReference r:id="rId5" w:type="default"/>
          <w:footerReference r:id="rId6" w:type="default"/>
          <w:pgSz w:w="11906" w:h="16838"/>
          <w:pgMar w:top="1100" w:right="918" w:bottom="1298" w:left="1219" w:header="737" w:footer="850" w:gutter="0"/>
          <w:pgBorders w:zOrder="back">
            <w:top w:val="none" w:sz="0" w:space="0"/>
            <w:left w:val="none" w:sz="0" w:space="0"/>
            <w:bottom w:val="thinThickLargeGap" w:color="auto" w:sz="24" w:space="1"/>
            <w:right w:val="none" w:sz="0" w:space="0"/>
          </w:pgBorders>
          <w:pgNumType w:fmt="decimal" w:start="1"/>
          <w:cols w:space="425" w:num="1"/>
          <w:docGrid w:type="lines" w:linePitch="312" w:charSpace="0"/>
        </w:sectPr>
      </w:pPr>
    </w:p>
    <w:p>
      <w:pPr>
        <w:pStyle w:val="4"/>
      </w:pPr>
      <w:bookmarkStart w:id="24" w:name="_Toc7275"/>
      <w:r>
        <w:rPr>
          <w:rFonts w:hint="eastAsia"/>
        </w:rPr>
        <w:t>2</w:t>
      </w:r>
      <w:r>
        <w:t xml:space="preserve"> </w:t>
      </w:r>
      <w:r>
        <w:rPr>
          <w:rFonts w:hint="eastAsia"/>
        </w:rPr>
        <w:t>防治目标与防治责任范围</w:t>
      </w:r>
      <w:bookmarkEnd w:id="23"/>
      <w:bookmarkEnd w:id="24"/>
    </w:p>
    <w:p>
      <w:pPr>
        <w:pStyle w:val="5"/>
        <w:rPr>
          <w:rFonts w:hint="eastAsia"/>
        </w:rPr>
      </w:pPr>
      <w:bookmarkStart w:id="25" w:name="_Toc50731619"/>
      <w:bookmarkStart w:id="26" w:name="_Toc26268"/>
      <w:r>
        <w:rPr>
          <w:rFonts w:hint="eastAsia"/>
        </w:rPr>
        <w:t>2</w:t>
      </w:r>
      <w:r>
        <w:t xml:space="preserve">.1 </w:t>
      </w:r>
      <w:r>
        <w:rPr>
          <w:rFonts w:hint="eastAsia"/>
        </w:rPr>
        <w:t>水土流失防治目标</w:t>
      </w:r>
      <w:bookmarkEnd w:id="25"/>
      <w:bookmarkEnd w:id="26"/>
    </w:p>
    <w:p>
      <w:pPr>
        <w:ind w:firstLine="480"/>
      </w:pPr>
      <w:r>
        <w:rPr>
          <w:rFonts w:hint="eastAsia"/>
        </w:rPr>
        <w:t>（1）执行等级</w:t>
      </w:r>
    </w:p>
    <w:p>
      <w:pPr>
        <w:bidi w:val="0"/>
      </w:pPr>
      <w:r>
        <w:rPr>
          <w:rFonts w:hint="eastAsia"/>
        </w:rPr>
        <w:t>项目位于</w:t>
      </w:r>
      <w:r>
        <w:rPr>
          <w:rFonts w:hint="eastAsia"/>
          <w:lang w:val="en-US" w:eastAsia="zh-CN"/>
        </w:rPr>
        <w:t>巢湖市长江西路108号</w:t>
      </w:r>
      <w:r>
        <w:rPr>
          <w:rFonts w:hint="eastAsia"/>
        </w:rPr>
        <w:t>，</w:t>
      </w:r>
      <w:r>
        <w:t>根据《全国水土保持规划（2016-2030年）》（国函〔2015〕160号）、《安徽省人民政府关于划定省级水土流失重点预防区和重点治理区的公告》（皖政秘〔2017〕94号）</w:t>
      </w:r>
      <w:r>
        <w:rPr>
          <w:rFonts w:hint="eastAsia"/>
        </w:rPr>
        <w:t>、合肥市人民政府关于《合肥市水土保持规划（2</w:t>
      </w:r>
      <w:r>
        <w:t>016</w:t>
      </w:r>
      <w:r>
        <w:rPr>
          <w:rFonts w:hint="eastAsia"/>
        </w:rPr>
        <w:t>~</w:t>
      </w:r>
      <w:r>
        <w:t>2030</w:t>
      </w:r>
      <w:r>
        <w:rPr>
          <w:rFonts w:hint="eastAsia"/>
        </w:rPr>
        <w:t>年）》的批复</w:t>
      </w:r>
      <w:r>
        <w:t>（</w:t>
      </w:r>
      <w:r>
        <w:rPr>
          <w:rFonts w:hint="eastAsia"/>
        </w:rPr>
        <w:t>合政秘</w:t>
      </w:r>
      <w:r>
        <w:t>〔2017〕129号）</w:t>
      </w:r>
      <w:r>
        <w:rPr>
          <w:rFonts w:hint="eastAsia"/>
        </w:rPr>
        <w:t>，项目不涉及各级政府确定的水土流失重点防治区，也不涉及其他水土保持敏感区。项目位于合肥市主城区，根据《生产建设项目水土流失防治标准》（GB/T50433-2018）的规定，本项目水土流失防治执行南方红壤区一级标准。</w:t>
      </w:r>
    </w:p>
    <w:p>
      <w:pPr>
        <w:bidi w:val="0"/>
      </w:pPr>
      <w:r>
        <w:t>根据《土壤侵蚀分类分级标准》（SL190-2007），本工程建设区地处南方红壤区，土壤侵蚀以水力侵蚀为主的微度侵蚀，容许土壤流失量为500t/（km</w:t>
      </w:r>
      <w:r>
        <w:rPr>
          <w:vertAlign w:val="superscript"/>
        </w:rPr>
        <w:t>2</w:t>
      </w:r>
      <w:r>
        <w:t>·a）。</w:t>
      </w:r>
    </w:p>
    <w:p>
      <w:pPr>
        <w:ind w:firstLine="480"/>
        <w:rPr>
          <w:rFonts w:cs="Times New Roman"/>
          <w:kern w:val="0"/>
          <w:szCs w:val="24"/>
        </w:rPr>
      </w:pPr>
      <w:r>
        <w:rPr>
          <w:rFonts w:hint="eastAsia" w:cs="Times New Roman"/>
          <w:kern w:val="0"/>
          <w:szCs w:val="24"/>
        </w:rPr>
        <w:t>（2）防治目标</w:t>
      </w:r>
    </w:p>
    <w:p>
      <w:pPr>
        <w:ind w:firstLine="480"/>
        <w:rPr>
          <w:rFonts w:cs="Times New Roman"/>
        </w:rPr>
      </w:pPr>
      <w:r>
        <w:rPr>
          <w:rFonts w:cs="Times New Roman"/>
        </w:rPr>
        <w:t>本工程水土保持方案应达到以下水土流失防治的基本目标：</w:t>
      </w:r>
    </w:p>
    <w:p>
      <w:pPr>
        <w:ind w:firstLine="480"/>
        <w:rPr>
          <w:rFonts w:cs="Times New Roman"/>
        </w:rPr>
      </w:pPr>
      <w:r>
        <w:rPr>
          <w:rFonts w:cs="Times New Roman"/>
        </w:rPr>
        <w:t>1）项目建设范围内的新增水土流失应得到有效控制，原有水土流失得到治理；</w:t>
      </w:r>
    </w:p>
    <w:p>
      <w:pPr>
        <w:ind w:firstLine="480"/>
        <w:rPr>
          <w:rFonts w:cs="Times New Roman"/>
        </w:rPr>
      </w:pPr>
      <w:r>
        <w:rPr>
          <w:rFonts w:cs="Times New Roman"/>
        </w:rPr>
        <w:t>2）水土保持设施安全有效；</w:t>
      </w:r>
    </w:p>
    <w:p>
      <w:pPr>
        <w:ind w:firstLine="480"/>
        <w:rPr>
          <w:rFonts w:cs="Times New Roman"/>
        </w:rPr>
      </w:pPr>
      <w:r>
        <w:rPr>
          <w:rFonts w:cs="Times New Roman"/>
        </w:rPr>
        <w:t>3）水土资源、林草植被应得到最大限度的保护与恢复；</w:t>
      </w:r>
    </w:p>
    <w:p>
      <w:pPr>
        <w:ind w:firstLine="480"/>
        <w:rPr>
          <w:rFonts w:cs="Times New Roman"/>
        </w:rPr>
      </w:pPr>
      <w:r>
        <w:rPr>
          <w:rFonts w:cs="Times New Roman"/>
        </w:rPr>
        <w:t>4）水土流失治理度、土壤流失控制比、渣土防护率、表土保护率、林草植被恢复率、林草覆盖率等六项指标应符合现行国家标准《生产建设项目水土流失防治标准》（GB/T50434-2018）的规定。</w:t>
      </w:r>
    </w:p>
    <w:p>
      <w:pPr>
        <w:ind w:firstLine="480"/>
        <w:rPr>
          <w:rFonts w:cs="Times New Roman"/>
        </w:rPr>
      </w:pPr>
      <w:r>
        <w:rPr>
          <w:rFonts w:hint="eastAsia" w:cs="Times New Roman"/>
        </w:rPr>
        <w:t>（</w:t>
      </w:r>
      <w:r>
        <w:rPr>
          <w:rFonts w:cs="Times New Roman"/>
        </w:rPr>
        <w:t>3</w:t>
      </w:r>
      <w:r>
        <w:rPr>
          <w:rFonts w:hint="eastAsia" w:cs="Times New Roman"/>
        </w:rPr>
        <w:t>）防治指标</w:t>
      </w:r>
    </w:p>
    <w:p>
      <w:pPr>
        <w:ind w:firstLine="480"/>
        <w:rPr>
          <w:rFonts w:cs="Times New Roman"/>
        </w:rPr>
      </w:pPr>
      <w:r>
        <w:rPr>
          <w:rFonts w:cs="Times New Roman"/>
        </w:rPr>
        <w:t>根据《生产建设项目水土流失防治标准》（GB/T50434-2018）的有关规定，水土流失防治目标需根据地区干旱程度、土壤侵蚀强度、地形地貌、是否位于城区及行业标准要求等进行修正，具体如下：</w:t>
      </w:r>
    </w:p>
    <w:p>
      <w:pPr>
        <w:ind w:firstLine="480"/>
        <w:rPr>
          <w:rFonts w:cs="Times New Roman"/>
          <w:color w:val="auto"/>
        </w:rPr>
      </w:pPr>
      <w:r>
        <w:rPr>
          <w:rFonts w:cs="Times New Roman"/>
          <w:color w:val="auto"/>
        </w:rPr>
        <w:t>1）土壤侵蚀强度：项目区属于以微度为主的南方红壤区，</w:t>
      </w:r>
      <w:r>
        <w:rPr>
          <w:rFonts w:hint="eastAsia" w:cs="Times New Roman"/>
          <w:color w:val="auto"/>
        </w:rPr>
        <w:t>项目区现状土壤流失控制比为1</w:t>
      </w:r>
      <w:r>
        <w:rPr>
          <w:rFonts w:cs="Times New Roman"/>
          <w:color w:val="auto"/>
        </w:rPr>
        <w:t>.</w:t>
      </w:r>
      <w:r>
        <w:rPr>
          <w:rFonts w:hint="eastAsia" w:cs="Times New Roman"/>
          <w:color w:val="auto"/>
          <w:lang w:val="en-US" w:eastAsia="zh-CN"/>
        </w:rPr>
        <w:t>43</w:t>
      </w:r>
      <w:r>
        <w:rPr>
          <w:rFonts w:hint="eastAsia" w:cs="Times New Roman"/>
          <w:color w:val="auto"/>
        </w:rPr>
        <w:t>，因此</w:t>
      </w:r>
      <w:r>
        <w:rPr>
          <w:rFonts w:cs="Times New Roman"/>
          <w:color w:val="auto"/>
        </w:rPr>
        <w:t>土壤流失控制比定为1.</w:t>
      </w:r>
      <w:r>
        <w:rPr>
          <w:rFonts w:hint="eastAsia" w:cs="Times New Roman"/>
          <w:color w:val="auto"/>
          <w:lang w:val="en-US" w:eastAsia="zh-CN"/>
        </w:rPr>
        <w:t>5</w:t>
      </w:r>
      <w:r>
        <w:rPr>
          <w:rFonts w:cs="Times New Roman"/>
          <w:color w:val="auto"/>
        </w:rPr>
        <w:t>。</w:t>
      </w:r>
    </w:p>
    <w:p>
      <w:pPr>
        <w:ind w:firstLine="480"/>
        <w:rPr>
          <w:rFonts w:cs="Times New Roman"/>
        </w:rPr>
      </w:pPr>
      <w:r>
        <w:rPr>
          <w:rFonts w:cs="Times New Roman"/>
        </w:rPr>
        <w:t>2）是否涉及城市区：项目区为城区，渣土防护率提高1个百分点、林草覆盖率提高2个百分点。</w:t>
      </w:r>
    </w:p>
    <w:p>
      <w:pPr>
        <w:pStyle w:val="2"/>
        <w:ind w:left="0" w:leftChars="0" w:firstLine="480" w:firstLineChars="200"/>
        <w:rPr>
          <w:rFonts w:hint="default" w:eastAsia="仿宋_GB2312"/>
          <w:lang w:val="en-US" w:eastAsia="zh-CN"/>
        </w:rPr>
      </w:pPr>
      <w:r>
        <w:rPr>
          <w:rFonts w:hint="eastAsia" w:cs="Times New Roman"/>
          <w:lang w:val="en-US" w:eastAsia="zh-CN"/>
        </w:rPr>
        <w:t>3）由于本工程为商业综合体主要为建筑及道路广场，故按工程特性修正林草覆盖率为20%</w:t>
      </w:r>
    </w:p>
    <w:p>
      <w:pPr>
        <w:ind w:firstLine="480"/>
        <w:rPr>
          <w:rFonts w:cs="Times New Roman"/>
        </w:rPr>
      </w:pPr>
      <w:r>
        <w:rPr>
          <w:rFonts w:cs="Times New Roman"/>
        </w:rPr>
        <w:t>按以上原则修正后的水土流失防治标准指标值见表2-1。</w:t>
      </w:r>
    </w:p>
    <w:p>
      <w:pPr>
        <w:bidi w:val="0"/>
        <w:jc w:val="center"/>
        <w:rPr>
          <w:szCs w:val="24"/>
        </w:rPr>
      </w:pPr>
      <w:r>
        <w:rPr>
          <w:rFonts w:hint="eastAsia"/>
          <w:b/>
          <w:bCs/>
        </w:rPr>
        <w:t>表2-</w:t>
      </w:r>
      <w:r>
        <w:rPr>
          <w:b/>
          <w:bCs/>
        </w:rPr>
        <w:t xml:space="preserve">1 </w:t>
      </w:r>
      <w:r>
        <w:rPr>
          <w:rFonts w:hint="eastAsia"/>
          <w:b/>
          <w:bCs/>
        </w:rPr>
        <w:t>本工程水土流失防治指标表</w:t>
      </w:r>
    </w:p>
    <w:tbl>
      <w:tblPr>
        <w:tblStyle w:val="17"/>
        <w:tblW w:w="504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87"/>
        <w:gridCol w:w="1112"/>
        <w:gridCol w:w="1032"/>
        <w:gridCol w:w="1290"/>
        <w:gridCol w:w="1153"/>
        <w:gridCol w:w="1187"/>
        <w:gridCol w:w="960"/>
        <w:gridCol w:w="945"/>
        <w:gridCol w:w="10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88" w:type="pct"/>
            <w:vMerge w:val="restart"/>
            <w:tcBorders>
              <w:tl2br w:val="nil"/>
              <w:tr2bl w:val="nil"/>
            </w:tcBorders>
            <w:noWrap/>
            <w:vAlign w:val="center"/>
          </w:tcPr>
          <w:p>
            <w:pPr>
              <w:widowControl/>
              <w:adjustRightInd w:val="0"/>
              <w:snapToGrid w:val="0"/>
              <w:spacing w:line="240" w:lineRule="auto"/>
              <w:ind w:firstLine="0" w:firstLineChars="0"/>
              <w:jc w:val="center"/>
              <w:rPr>
                <w:rFonts w:cs="Times New Roman"/>
                <w:b/>
                <w:kern w:val="0"/>
                <w:sz w:val="21"/>
                <w:szCs w:val="21"/>
              </w:rPr>
            </w:pPr>
            <w:r>
              <w:rPr>
                <w:rFonts w:cs="Times New Roman"/>
                <w:b/>
                <w:kern w:val="0"/>
                <w:sz w:val="21"/>
                <w:szCs w:val="21"/>
              </w:rPr>
              <w:t>防治目标</w:t>
            </w:r>
          </w:p>
        </w:tc>
        <w:tc>
          <w:tcPr>
            <w:tcW w:w="1064" w:type="pct"/>
            <w:gridSpan w:val="2"/>
            <w:tcBorders>
              <w:tl2br w:val="nil"/>
              <w:tr2bl w:val="nil"/>
            </w:tcBorders>
            <w:noWrap/>
            <w:vAlign w:val="center"/>
          </w:tcPr>
          <w:p>
            <w:pPr>
              <w:widowControl/>
              <w:adjustRightInd w:val="0"/>
              <w:snapToGrid w:val="0"/>
              <w:spacing w:line="240" w:lineRule="auto"/>
              <w:ind w:firstLine="0" w:firstLineChars="0"/>
              <w:jc w:val="center"/>
              <w:rPr>
                <w:rFonts w:cs="Times New Roman"/>
                <w:b/>
                <w:kern w:val="0"/>
                <w:sz w:val="21"/>
                <w:szCs w:val="21"/>
              </w:rPr>
            </w:pPr>
            <w:r>
              <w:rPr>
                <w:rFonts w:cs="Times New Roman"/>
                <w:b/>
                <w:kern w:val="0"/>
                <w:sz w:val="21"/>
                <w:szCs w:val="21"/>
              </w:rPr>
              <w:t>一级标准</w:t>
            </w:r>
          </w:p>
        </w:tc>
        <w:tc>
          <w:tcPr>
            <w:tcW w:w="640" w:type="pct"/>
            <w:vMerge w:val="restart"/>
            <w:tcBorders>
              <w:tl2br w:val="nil"/>
              <w:tr2bl w:val="nil"/>
            </w:tcBorders>
            <w:noWrap/>
            <w:vAlign w:val="center"/>
          </w:tcPr>
          <w:p>
            <w:pPr>
              <w:widowControl/>
              <w:adjustRightInd w:val="0"/>
              <w:snapToGrid w:val="0"/>
              <w:spacing w:line="240" w:lineRule="auto"/>
              <w:ind w:firstLine="0" w:firstLineChars="0"/>
              <w:jc w:val="center"/>
              <w:rPr>
                <w:rFonts w:cs="Times New Roman"/>
                <w:b/>
                <w:kern w:val="0"/>
                <w:sz w:val="21"/>
                <w:szCs w:val="21"/>
              </w:rPr>
            </w:pPr>
            <w:r>
              <w:rPr>
                <w:rFonts w:cs="Times New Roman"/>
                <w:b/>
                <w:kern w:val="0"/>
                <w:sz w:val="21"/>
                <w:szCs w:val="21"/>
              </w:rPr>
              <w:t>按地区干旱程度修正</w:t>
            </w:r>
          </w:p>
        </w:tc>
        <w:tc>
          <w:tcPr>
            <w:tcW w:w="572" w:type="pct"/>
            <w:vMerge w:val="restart"/>
            <w:tcBorders>
              <w:tl2br w:val="nil"/>
              <w:tr2bl w:val="nil"/>
            </w:tcBorders>
            <w:noWrap/>
            <w:vAlign w:val="center"/>
          </w:tcPr>
          <w:p>
            <w:pPr>
              <w:widowControl/>
              <w:adjustRightInd w:val="0"/>
              <w:snapToGrid w:val="0"/>
              <w:spacing w:line="240" w:lineRule="auto"/>
              <w:ind w:firstLine="0" w:firstLineChars="0"/>
              <w:jc w:val="center"/>
              <w:rPr>
                <w:rFonts w:cs="Times New Roman"/>
                <w:b/>
                <w:kern w:val="0"/>
                <w:sz w:val="21"/>
                <w:szCs w:val="21"/>
              </w:rPr>
            </w:pPr>
            <w:r>
              <w:rPr>
                <w:rFonts w:cs="Times New Roman"/>
                <w:b/>
                <w:kern w:val="0"/>
                <w:sz w:val="21"/>
                <w:szCs w:val="21"/>
              </w:rPr>
              <w:t>按土壤侵蚀强度修正</w:t>
            </w:r>
          </w:p>
        </w:tc>
        <w:tc>
          <w:tcPr>
            <w:tcW w:w="589" w:type="pct"/>
            <w:vMerge w:val="restart"/>
            <w:tcBorders>
              <w:tl2br w:val="nil"/>
              <w:tr2bl w:val="nil"/>
            </w:tcBorders>
            <w:noWrap/>
            <w:vAlign w:val="center"/>
          </w:tcPr>
          <w:p>
            <w:pPr>
              <w:widowControl/>
              <w:adjustRightInd w:val="0"/>
              <w:snapToGrid w:val="0"/>
              <w:spacing w:line="240" w:lineRule="auto"/>
              <w:ind w:firstLine="0" w:firstLineChars="0"/>
              <w:jc w:val="center"/>
              <w:rPr>
                <w:rFonts w:cs="Times New Roman"/>
                <w:b/>
                <w:kern w:val="0"/>
                <w:sz w:val="21"/>
                <w:szCs w:val="21"/>
              </w:rPr>
            </w:pPr>
            <w:r>
              <w:rPr>
                <w:rFonts w:cs="Times New Roman"/>
                <w:b/>
                <w:kern w:val="0"/>
                <w:sz w:val="21"/>
                <w:szCs w:val="21"/>
              </w:rPr>
              <w:t>按地形地貌修正</w:t>
            </w:r>
          </w:p>
        </w:tc>
        <w:tc>
          <w:tcPr>
            <w:tcW w:w="476" w:type="pct"/>
            <w:vMerge w:val="restart"/>
            <w:tcBorders>
              <w:tl2br w:val="nil"/>
              <w:tr2bl w:val="nil"/>
            </w:tcBorders>
            <w:vAlign w:val="center"/>
          </w:tcPr>
          <w:p>
            <w:pPr>
              <w:widowControl/>
              <w:adjustRightInd w:val="0"/>
              <w:snapToGrid w:val="0"/>
              <w:spacing w:line="240" w:lineRule="auto"/>
              <w:ind w:firstLine="0" w:firstLineChars="0"/>
              <w:jc w:val="center"/>
              <w:rPr>
                <w:rFonts w:cs="Times New Roman"/>
                <w:b/>
                <w:kern w:val="0"/>
                <w:sz w:val="21"/>
                <w:szCs w:val="21"/>
              </w:rPr>
            </w:pPr>
            <w:r>
              <w:rPr>
                <w:rFonts w:cs="Times New Roman"/>
                <w:b/>
                <w:kern w:val="0"/>
                <w:sz w:val="21"/>
                <w:szCs w:val="21"/>
              </w:rPr>
              <w:t>按工程特性修正</w:t>
            </w:r>
          </w:p>
        </w:tc>
        <w:tc>
          <w:tcPr>
            <w:tcW w:w="968" w:type="pct"/>
            <w:gridSpan w:val="2"/>
            <w:tcBorders>
              <w:tl2br w:val="nil"/>
              <w:tr2bl w:val="nil"/>
            </w:tcBorders>
            <w:vAlign w:val="center"/>
          </w:tcPr>
          <w:p>
            <w:pPr>
              <w:widowControl/>
              <w:adjustRightInd w:val="0"/>
              <w:snapToGrid w:val="0"/>
              <w:spacing w:line="240" w:lineRule="auto"/>
              <w:ind w:firstLine="0" w:firstLineChars="0"/>
              <w:jc w:val="center"/>
              <w:rPr>
                <w:rFonts w:cs="Times New Roman"/>
                <w:b/>
                <w:kern w:val="0"/>
                <w:sz w:val="21"/>
                <w:szCs w:val="21"/>
              </w:rPr>
            </w:pPr>
            <w:r>
              <w:rPr>
                <w:rFonts w:cs="Times New Roman"/>
                <w:b/>
                <w:kern w:val="0"/>
                <w:sz w:val="21"/>
                <w:szCs w:val="21"/>
              </w:rPr>
              <w:t>采用标准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88" w:type="pct"/>
            <w:vMerge w:val="continue"/>
            <w:tcBorders>
              <w:tl2br w:val="nil"/>
              <w:tr2bl w:val="nil"/>
            </w:tcBorders>
            <w:noWrap/>
            <w:vAlign w:val="center"/>
          </w:tcPr>
          <w:p>
            <w:pPr>
              <w:widowControl/>
              <w:adjustRightInd w:val="0"/>
              <w:snapToGrid w:val="0"/>
              <w:spacing w:line="240" w:lineRule="auto"/>
              <w:ind w:firstLine="0" w:firstLineChars="0"/>
              <w:jc w:val="center"/>
              <w:rPr>
                <w:rFonts w:cs="Times New Roman"/>
                <w:b/>
                <w:kern w:val="0"/>
                <w:sz w:val="21"/>
                <w:szCs w:val="21"/>
              </w:rPr>
            </w:pPr>
          </w:p>
        </w:tc>
        <w:tc>
          <w:tcPr>
            <w:tcW w:w="552" w:type="pct"/>
            <w:tcBorders>
              <w:tl2br w:val="nil"/>
              <w:tr2bl w:val="nil"/>
            </w:tcBorders>
            <w:noWrap/>
            <w:vAlign w:val="center"/>
          </w:tcPr>
          <w:p>
            <w:pPr>
              <w:widowControl/>
              <w:adjustRightInd w:val="0"/>
              <w:snapToGrid w:val="0"/>
              <w:spacing w:line="240" w:lineRule="auto"/>
              <w:ind w:firstLine="0" w:firstLineChars="0"/>
              <w:jc w:val="center"/>
              <w:rPr>
                <w:rFonts w:cs="Times New Roman"/>
                <w:b/>
                <w:kern w:val="0"/>
                <w:sz w:val="21"/>
                <w:szCs w:val="21"/>
              </w:rPr>
            </w:pPr>
            <w:r>
              <w:rPr>
                <w:rFonts w:cs="Times New Roman"/>
                <w:b/>
                <w:kern w:val="0"/>
                <w:sz w:val="21"/>
                <w:szCs w:val="21"/>
              </w:rPr>
              <w:t>施工期</w:t>
            </w:r>
          </w:p>
        </w:tc>
        <w:tc>
          <w:tcPr>
            <w:tcW w:w="512" w:type="pct"/>
            <w:tcBorders>
              <w:tl2br w:val="nil"/>
              <w:tr2bl w:val="nil"/>
            </w:tcBorders>
            <w:noWrap/>
            <w:vAlign w:val="center"/>
          </w:tcPr>
          <w:p>
            <w:pPr>
              <w:widowControl/>
              <w:adjustRightInd w:val="0"/>
              <w:snapToGrid w:val="0"/>
              <w:spacing w:line="240" w:lineRule="auto"/>
              <w:ind w:firstLine="0" w:firstLineChars="0"/>
              <w:jc w:val="center"/>
              <w:rPr>
                <w:rFonts w:cs="Times New Roman"/>
                <w:b/>
                <w:kern w:val="0"/>
                <w:sz w:val="21"/>
                <w:szCs w:val="21"/>
              </w:rPr>
            </w:pPr>
            <w:r>
              <w:rPr>
                <w:rFonts w:cs="Times New Roman"/>
                <w:b/>
                <w:kern w:val="0"/>
                <w:sz w:val="21"/>
                <w:szCs w:val="21"/>
              </w:rPr>
              <w:t>设计水平年</w:t>
            </w:r>
          </w:p>
        </w:tc>
        <w:tc>
          <w:tcPr>
            <w:tcW w:w="640" w:type="pct"/>
            <w:vMerge w:val="continue"/>
            <w:tcBorders>
              <w:tl2br w:val="nil"/>
              <w:tr2bl w:val="nil"/>
            </w:tcBorders>
            <w:noWrap/>
            <w:vAlign w:val="center"/>
          </w:tcPr>
          <w:p>
            <w:pPr>
              <w:widowControl/>
              <w:adjustRightInd w:val="0"/>
              <w:snapToGrid w:val="0"/>
              <w:spacing w:line="240" w:lineRule="auto"/>
              <w:ind w:firstLine="0" w:firstLineChars="0"/>
              <w:jc w:val="center"/>
              <w:rPr>
                <w:rFonts w:cs="Times New Roman"/>
                <w:b/>
                <w:kern w:val="0"/>
                <w:sz w:val="21"/>
                <w:szCs w:val="21"/>
              </w:rPr>
            </w:pPr>
          </w:p>
        </w:tc>
        <w:tc>
          <w:tcPr>
            <w:tcW w:w="572" w:type="pct"/>
            <w:vMerge w:val="continue"/>
            <w:tcBorders>
              <w:tl2br w:val="nil"/>
              <w:tr2bl w:val="nil"/>
            </w:tcBorders>
            <w:noWrap/>
            <w:vAlign w:val="center"/>
          </w:tcPr>
          <w:p>
            <w:pPr>
              <w:widowControl/>
              <w:adjustRightInd w:val="0"/>
              <w:snapToGrid w:val="0"/>
              <w:spacing w:line="240" w:lineRule="auto"/>
              <w:ind w:firstLine="0" w:firstLineChars="0"/>
              <w:jc w:val="center"/>
              <w:rPr>
                <w:rFonts w:cs="Times New Roman"/>
                <w:b/>
                <w:kern w:val="0"/>
                <w:sz w:val="21"/>
                <w:szCs w:val="21"/>
              </w:rPr>
            </w:pPr>
          </w:p>
        </w:tc>
        <w:tc>
          <w:tcPr>
            <w:tcW w:w="589" w:type="pct"/>
            <w:vMerge w:val="continue"/>
            <w:tcBorders>
              <w:tl2br w:val="nil"/>
              <w:tr2bl w:val="nil"/>
            </w:tcBorders>
            <w:noWrap/>
            <w:vAlign w:val="center"/>
          </w:tcPr>
          <w:p>
            <w:pPr>
              <w:widowControl/>
              <w:adjustRightInd w:val="0"/>
              <w:snapToGrid w:val="0"/>
              <w:spacing w:line="240" w:lineRule="auto"/>
              <w:ind w:firstLine="0" w:firstLineChars="0"/>
              <w:jc w:val="center"/>
              <w:rPr>
                <w:rFonts w:cs="Times New Roman"/>
                <w:b/>
                <w:kern w:val="0"/>
                <w:sz w:val="21"/>
                <w:szCs w:val="21"/>
              </w:rPr>
            </w:pPr>
          </w:p>
        </w:tc>
        <w:tc>
          <w:tcPr>
            <w:tcW w:w="476" w:type="pct"/>
            <w:vMerge w:val="continue"/>
            <w:tcBorders>
              <w:tl2br w:val="nil"/>
              <w:tr2bl w:val="nil"/>
            </w:tcBorders>
            <w:vAlign w:val="center"/>
          </w:tcPr>
          <w:p>
            <w:pPr>
              <w:widowControl/>
              <w:adjustRightInd w:val="0"/>
              <w:snapToGrid w:val="0"/>
              <w:spacing w:line="240" w:lineRule="auto"/>
              <w:ind w:firstLine="0" w:firstLineChars="0"/>
              <w:jc w:val="center"/>
              <w:rPr>
                <w:rFonts w:cs="Times New Roman"/>
                <w:b/>
                <w:kern w:val="0"/>
                <w:sz w:val="21"/>
                <w:szCs w:val="21"/>
              </w:rPr>
            </w:pPr>
          </w:p>
        </w:tc>
        <w:tc>
          <w:tcPr>
            <w:tcW w:w="469" w:type="pct"/>
            <w:tcBorders>
              <w:tl2br w:val="nil"/>
              <w:tr2bl w:val="nil"/>
            </w:tcBorders>
            <w:vAlign w:val="center"/>
          </w:tcPr>
          <w:p>
            <w:pPr>
              <w:widowControl/>
              <w:adjustRightInd w:val="0"/>
              <w:snapToGrid w:val="0"/>
              <w:spacing w:line="240" w:lineRule="auto"/>
              <w:ind w:firstLine="0" w:firstLineChars="0"/>
              <w:jc w:val="center"/>
              <w:rPr>
                <w:rFonts w:cs="Times New Roman"/>
                <w:b/>
                <w:kern w:val="0"/>
                <w:sz w:val="21"/>
                <w:szCs w:val="21"/>
              </w:rPr>
            </w:pPr>
            <w:r>
              <w:rPr>
                <w:rFonts w:cs="Times New Roman"/>
                <w:b/>
                <w:kern w:val="0"/>
                <w:sz w:val="21"/>
                <w:szCs w:val="21"/>
              </w:rPr>
              <w:t>施工期</w:t>
            </w:r>
          </w:p>
        </w:tc>
        <w:tc>
          <w:tcPr>
            <w:tcW w:w="498" w:type="pct"/>
            <w:tcBorders>
              <w:tl2br w:val="nil"/>
              <w:tr2bl w:val="nil"/>
            </w:tcBorders>
            <w:vAlign w:val="center"/>
          </w:tcPr>
          <w:p>
            <w:pPr>
              <w:widowControl/>
              <w:adjustRightInd w:val="0"/>
              <w:snapToGrid w:val="0"/>
              <w:spacing w:line="240" w:lineRule="auto"/>
              <w:ind w:firstLine="0" w:firstLineChars="0"/>
              <w:jc w:val="center"/>
              <w:rPr>
                <w:rFonts w:cs="Times New Roman"/>
                <w:b/>
                <w:kern w:val="0"/>
                <w:sz w:val="21"/>
                <w:szCs w:val="21"/>
              </w:rPr>
            </w:pPr>
            <w:r>
              <w:rPr>
                <w:rFonts w:cs="Times New Roman"/>
                <w:b/>
                <w:kern w:val="0"/>
                <w:sz w:val="21"/>
                <w:szCs w:val="21"/>
              </w:rPr>
              <w:t>设计水平年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88"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水土流失治理度（％）</w:t>
            </w:r>
          </w:p>
        </w:tc>
        <w:tc>
          <w:tcPr>
            <w:tcW w:w="552"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w:t>
            </w:r>
          </w:p>
        </w:tc>
        <w:tc>
          <w:tcPr>
            <w:tcW w:w="512"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98</w:t>
            </w:r>
          </w:p>
        </w:tc>
        <w:tc>
          <w:tcPr>
            <w:tcW w:w="640"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w:t>
            </w:r>
          </w:p>
        </w:tc>
        <w:tc>
          <w:tcPr>
            <w:tcW w:w="572"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w:t>
            </w:r>
          </w:p>
        </w:tc>
        <w:tc>
          <w:tcPr>
            <w:tcW w:w="589"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w:t>
            </w:r>
          </w:p>
        </w:tc>
        <w:tc>
          <w:tcPr>
            <w:tcW w:w="476" w:type="pct"/>
            <w:tcBorders>
              <w:tl2br w:val="nil"/>
              <w:tr2bl w:val="nil"/>
            </w:tcBorders>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w:t>
            </w:r>
          </w:p>
        </w:tc>
        <w:tc>
          <w:tcPr>
            <w:tcW w:w="469" w:type="pct"/>
            <w:tcBorders>
              <w:tl2br w:val="nil"/>
              <w:tr2bl w:val="nil"/>
            </w:tcBorders>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w:t>
            </w:r>
          </w:p>
        </w:tc>
        <w:tc>
          <w:tcPr>
            <w:tcW w:w="498" w:type="pct"/>
            <w:tcBorders>
              <w:tl2br w:val="nil"/>
              <w:tr2bl w:val="nil"/>
            </w:tcBorders>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88"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土壤流失控制比</w:t>
            </w:r>
          </w:p>
        </w:tc>
        <w:tc>
          <w:tcPr>
            <w:tcW w:w="552"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w:t>
            </w:r>
          </w:p>
        </w:tc>
        <w:tc>
          <w:tcPr>
            <w:tcW w:w="512"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0.90</w:t>
            </w:r>
          </w:p>
        </w:tc>
        <w:tc>
          <w:tcPr>
            <w:tcW w:w="640"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w:t>
            </w:r>
          </w:p>
        </w:tc>
        <w:tc>
          <w:tcPr>
            <w:tcW w:w="572"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≥1.0</w:t>
            </w:r>
          </w:p>
        </w:tc>
        <w:tc>
          <w:tcPr>
            <w:tcW w:w="589"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w:t>
            </w:r>
          </w:p>
        </w:tc>
        <w:tc>
          <w:tcPr>
            <w:tcW w:w="476" w:type="pct"/>
            <w:tcBorders>
              <w:tl2br w:val="nil"/>
              <w:tr2bl w:val="nil"/>
            </w:tcBorders>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w:t>
            </w:r>
          </w:p>
        </w:tc>
        <w:tc>
          <w:tcPr>
            <w:tcW w:w="469" w:type="pct"/>
            <w:tcBorders>
              <w:tl2br w:val="nil"/>
              <w:tr2bl w:val="nil"/>
            </w:tcBorders>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w:t>
            </w:r>
          </w:p>
        </w:tc>
        <w:tc>
          <w:tcPr>
            <w:tcW w:w="498" w:type="pct"/>
            <w:tcBorders>
              <w:tl2br w:val="nil"/>
              <w:tr2bl w:val="nil"/>
            </w:tcBorders>
            <w:vAlign w:val="center"/>
          </w:tcPr>
          <w:p>
            <w:pPr>
              <w:widowControl/>
              <w:adjustRightInd w:val="0"/>
              <w:snapToGrid w:val="0"/>
              <w:spacing w:line="240" w:lineRule="auto"/>
              <w:ind w:firstLine="0" w:firstLineChars="0"/>
              <w:jc w:val="center"/>
              <w:rPr>
                <w:rFonts w:hint="eastAsia" w:eastAsia="仿宋_GB2312" w:cs="Times New Roman"/>
                <w:kern w:val="0"/>
                <w:sz w:val="21"/>
                <w:szCs w:val="21"/>
                <w:lang w:val="en-US" w:eastAsia="zh-CN"/>
              </w:rPr>
            </w:pPr>
            <w:r>
              <w:rPr>
                <w:rFonts w:cs="Times New Roman"/>
                <w:color w:val="auto"/>
                <w:kern w:val="0"/>
                <w:sz w:val="21"/>
                <w:szCs w:val="21"/>
              </w:rPr>
              <w:t>1.</w:t>
            </w:r>
            <w:r>
              <w:rPr>
                <w:rFonts w:hint="eastAsia" w:cs="Times New Roman"/>
                <w:color w:val="auto"/>
                <w:kern w:val="0"/>
                <w:sz w:val="21"/>
                <w:szCs w:val="21"/>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88"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渣土防护率（％）</w:t>
            </w:r>
          </w:p>
        </w:tc>
        <w:tc>
          <w:tcPr>
            <w:tcW w:w="552"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95</w:t>
            </w:r>
          </w:p>
        </w:tc>
        <w:tc>
          <w:tcPr>
            <w:tcW w:w="512"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97</w:t>
            </w:r>
          </w:p>
        </w:tc>
        <w:tc>
          <w:tcPr>
            <w:tcW w:w="640"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w:t>
            </w:r>
          </w:p>
        </w:tc>
        <w:tc>
          <w:tcPr>
            <w:tcW w:w="572"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w:t>
            </w:r>
          </w:p>
        </w:tc>
        <w:tc>
          <w:tcPr>
            <w:tcW w:w="589"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w:t>
            </w:r>
          </w:p>
        </w:tc>
        <w:tc>
          <w:tcPr>
            <w:tcW w:w="476" w:type="pct"/>
            <w:tcBorders>
              <w:tl2br w:val="nil"/>
              <w:tr2bl w:val="nil"/>
            </w:tcBorders>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+1</w:t>
            </w:r>
          </w:p>
        </w:tc>
        <w:tc>
          <w:tcPr>
            <w:tcW w:w="469" w:type="pct"/>
            <w:tcBorders>
              <w:tl2br w:val="nil"/>
              <w:tr2bl w:val="nil"/>
            </w:tcBorders>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96</w:t>
            </w:r>
          </w:p>
        </w:tc>
        <w:tc>
          <w:tcPr>
            <w:tcW w:w="498" w:type="pct"/>
            <w:tcBorders>
              <w:tl2br w:val="nil"/>
              <w:tr2bl w:val="nil"/>
            </w:tcBorders>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88"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表土保护率（％）</w:t>
            </w:r>
          </w:p>
        </w:tc>
        <w:tc>
          <w:tcPr>
            <w:tcW w:w="552"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92</w:t>
            </w:r>
          </w:p>
        </w:tc>
        <w:tc>
          <w:tcPr>
            <w:tcW w:w="512"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92</w:t>
            </w:r>
          </w:p>
        </w:tc>
        <w:tc>
          <w:tcPr>
            <w:tcW w:w="640"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w:t>
            </w:r>
          </w:p>
        </w:tc>
        <w:tc>
          <w:tcPr>
            <w:tcW w:w="572"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w:t>
            </w:r>
          </w:p>
        </w:tc>
        <w:tc>
          <w:tcPr>
            <w:tcW w:w="589"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w:t>
            </w:r>
          </w:p>
        </w:tc>
        <w:tc>
          <w:tcPr>
            <w:tcW w:w="476" w:type="pct"/>
            <w:tcBorders>
              <w:tl2br w:val="nil"/>
              <w:tr2bl w:val="nil"/>
            </w:tcBorders>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w:t>
            </w:r>
          </w:p>
        </w:tc>
        <w:tc>
          <w:tcPr>
            <w:tcW w:w="469" w:type="pct"/>
            <w:tcBorders>
              <w:tl2br w:val="nil"/>
              <w:tr2bl w:val="nil"/>
            </w:tcBorders>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92</w:t>
            </w:r>
          </w:p>
        </w:tc>
        <w:tc>
          <w:tcPr>
            <w:tcW w:w="498" w:type="pct"/>
            <w:tcBorders>
              <w:tl2br w:val="nil"/>
              <w:tr2bl w:val="nil"/>
            </w:tcBorders>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林草植被恢复率（％）</w:t>
            </w:r>
          </w:p>
        </w:tc>
        <w:tc>
          <w:tcPr>
            <w:tcW w:w="552"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w:t>
            </w:r>
          </w:p>
        </w:tc>
        <w:tc>
          <w:tcPr>
            <w:tcW w:w="512"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98</w:t>
            </w:r>
          </w:p>
        </w:tc>
        <w:tc>
          <w:tcPr>
            <w:tcW w:w="640"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w:t>
            </w:r>
          </w:p>
        </w:tc>
        <w:tc>
          <w:tcPr>
            <w:tcW w:w="572"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w:t>
            </w:r>
          </w:p>
        </w:tc>
        <w:tc>
          <w:tcPr>
            <w:tcW w:w="589"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w:t>
            </w:r>
          </w:p>
        </w:tc>
        <w:tc>
          <w:tcPr>
            <w:tcW w:w="476" w:type="pct"/>
            <w:tcBorders>
              <w:tl2br w:val="nil"/>
              <w:tr2bl w:val="nil"/>
            </w:tcBorders>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w:t>
            </w:r>
          </w:p>
        </w:tc>
        <w:tc>
          <w:tcPr>
            <w:tcW w:w="469" w:type="pct"/>
            <w:tcBorders>
              <w:tl2br w:val="nil"/>
              <w:tr2bl w:val="nil"/>
            </w:tcBorders>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w:t>
            </w:r>
          </w:p>
        </w:tc>
        <w:tc>
          <w:tcPr>
            <w:tcW w:w="498" w:type="pct"/>
            <w:tcBorders>
              <w:tl2br w:val="nil"/>
              <w:tr2bl w:val="nil"/>
            </w:tcBorders>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88"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林草覆盖率（％）</w:t>
            </w:r>
          </w:p>
        </w:tc>
        <w:tc>
          <w:tcPr>
            <w:tcW w:w="552"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w:t>
            </w:r>
          </w:p>
        </w:tc>
        <w:tc>
          <w:tcPr>
            <w:tcW w:w="512"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25</w:t>
            </w:r>
          </w:p>
        </w:tc>
        <w:tc>
          <w:tcPr>
            <w:tcW w:w="640"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w:t>
            </w:r>
          </w:p>
        </w:tc>
        <w:tc>
          <w:tcPr>
            <w:tcW w:w="572"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w:t>
            </w:r>
          </w:p>
        </w:tc>
        <w:tc>
          <w:tcPr>
            <w:tcW w:w="589" w:type="pct"/>
            <w:tcBorders>
              <w:tl2br w:val="nil"/>
              <w:tr2bl w:val="nil"/>
            </w:tcBorders>
            <w:noWrap/>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w:t>
            </w:r>
          </w:p>
        </w:tc>
        <w:tc>
          <w:tcPr>
            <w:tcW w:w="476" w:type="pct"/>
            <w:tcBorders>
              <w:tl2br w:val="nil"/>
              <w:tr2bl w:val="nil"/>
            </w:tcBorders>
            <w:vAlign w:val="center"/>
          </w:tcPr>
          <w:p>
            <w:pPr>
              <w:widowControl/>
              <w:adjustRightInd w:val="0"/>
              <w:snapToGrid w:val="0"/>
              <w:spacing w:line="240" w:lineRule="auto"/>
              <w:ind w:firstLine="0" w:firstLineChars="0"/>
              <w:jc w:val="center"/>
              <w:rPr>
                <w:rFonts w:hint="default" w:eastAsia="仿宋_GB2312" w:cs="Times New Roman"/>
                <w:kern w:val="0"/>
                <w:sz w:val="21"/>
                <w:szCs w:val="21"/>
                <w:lang w:val="en-US" w:eastAsia="zh-CN"/>
              </w:rPr>
            </w:pPr>
            <w:r>
              <w:rPr>
                <w:rFonts w:hint="eastAsia" w:cs="Times New Roman"/>
                <w:kern w:val="0"/>
                <w:sz w:val="21"/>
                <w:szCs w:val="21"/>
                <w:lang w:val="en-US" w:eastAsia="zh-CN"/>
              </w:rPr>
              <w:t>-5</w:t>
            </w:r>
          </w:p>
        </w:tc>
        <w:tc>
          <w:tcPr>
            <w:tcW w:w="469" w:type="pct"/>
            <w:tcBorders>
              <w:tl2br w:val="nil"/>
              <w:tr2bl w:val="nil"/>
            </w:tcBorders>
            <w:vAlign w:val="center"/>
          </w:tcPr>
          <w:p>
            <w:pPr>
              <w:widowControl/>
              <w:adjustRightInd w:val="0"/>
              <w:snapToGrid w:val="0"/>
              <w:spacing w:line="240" w:lineRule="auto"/>
              <w:ind w:firstLine="0" w:firstLineChars="0"/>
              <w:jc w:val="center"/>
              <w:rPr>
                <w:rFonts w:cs="Times New Roman"/>
                <w:kern w:val="0"/>
                <w:sz w:val="21"/>
                <w:szCs w:val="21"/>
              </w:rPr>
            </w:pPr>
            <w:r>
              <w:rPr>
                <w:rFonts w:cs="Times New Roman"/>
                <w:kern w:val="0"/>
                <w:sz w:val="21"/>
                <w:szCs w:val="21"/>
              </w:rPr>
              <w:t>*</w:t>
            </w:r>
          </w:p>
        </w:tc>
        <w:tc>
          <w:tcPr>
            <w:tcW w:w="498" w:type="pct"/>
            <w:tcBorders>
              <w:tl2br w:val="nil"/>
              <w:tr2bl w:val="nil"/>
            </w:tcBorders>
            <w:vAlign w:val="center"/>
          </w:tcPr>
          <w:p>
            <w:pPr>
              <w:widowControl/>
              <w:adjustRightInd w:val="0"/>
              <w:snapToGrid w:val="0"/>
              <w:spacing w:line="240" w:lineRule="auto"/>
              <w:ind w:firstLine="0" w:firstLineChars="0"/>
              <w:jc w:val="center"/>
              <w:rPr>
                <w:rFonts w:hint="default" w:eastAsia="仿宋_GB2312" w:cs="Times New Roman"/>
                <w:kern w:val="0"/>
                <w:sz w:val="21"/>
                <w:szCs w:val="21"/>
                <w:lang w:val="en-US" w:eastAsia="zh-CN"/>
              </w:rPr>
            </w:pPr>
            <w:r>
              <w:rPr>
                <w:rFonts w:hint="eastAsia" w:cs="Times New Roman"/>
                <w:kern w:val="0"/>
                <w:sz w:val="21"/>
                <w:szCs w:val="21"/>
                <w:lang w:val="en-US" w:eastAsia="zh-CN"/>
              </w:rPr>
              <w:t>20</w:t>
            </w:r>
          </w:p>
        </w:tc>
      </w:tr>
    </w:tbl>
    <w:p>
      <w:pPr>
        <w:pStyle w:val="5"/>
      </w:pPr>
      <w:bookmarkStart w:id="27" w:name="_Toc30770"/>
      <w:bookmarkStart w:id="28" w:name="_Toc50731620"/>
      <w:r>
        <w:rPr>
          <w:rFonts w:hint="eastAsia"/>
        </w:rPr>
        <w:t>2</w:t>
      </w:r>
      <w:r>
        <w:t xml:space="preserve">.2 </w:t>
      </w:r>
      <w:r>
        <w:rPr>
          <w:rFonts w:hint="eastAsia"/>
        </w:rPr>
        <w:t>水土流失防治责任范围</w:t>
      </w:r>
      <w:bookmarkEnd w:id="27"/>
      <w:bookmarkEnd w:id="28"/>
    </w:p>
    <w:p>
      <w:pPr>
        <w:bidi w:val="0"/>
        <w:rPr>
          <w:rFonts w:cs="Times New Roman"/>
        </w:rPr>
      </w:pPr>
      <w:r>
        <w:t>据相关规范，结合建设活动类别、施工时序、工程布局、水土流失特点，通过实地调查勘测、资料收集和数据分析，将工程水土流失防治分</w:t>
      </w:r>
      <w:r>
        <w:rPr>
          <w:rFonts w:hint="eastAsia"/>
        </w:rPr>
        <w:t>为主体工程区、施工生产生活区这</w:t>
      </w:r>
      <w:r>
        <w:rPr>
          <w:rFonts w:hint="eastAsia"/>
          <w:lang w:val="en-US" w:eastAsia="zh-CN"/>
        </w:rPr>
        <w:t>2</w:t>
      </w:r>
      <w:r>
        <w:rPr>
          <w:rFonts w:hint="eastAsia"/>
        </w:rPr>
        <w:t>个防治分区，共计防治责任范围1</w:t>
      </w:r>
      <w:r>
        <w:t>.</w:t>
      </w:r>
      <w:r>
        <w:rPr>
          <w:rFonts w:hint="eastAsia"/>
          <w:lang w:val="en-US" w:eastAsia="zh-CN"/>
        </w:rPr>
        <w:t>31</w:t>
      </w:r>
      <w:r>
        <w:rPr>
          <w:rFonts w:hint="eastAsia"/>
        </w:rPr>
        <w:t>hm</w:t>
      </w:r>
      <w:r>
        <w:t>²</w:t>
      </w:r>
      <w:r>
        <w:rPr>
          <w:rFonts w:hint="eastAsia"/>
        </w:rPr>
        <w:t>。具体防治责任范围情况情况见表2-</w:t>
      </w:r>
      <w:r>
        <w:t>2</w:t>
      </w:r>
      <w:r>
        <w:rPr>
          <w:rFonts w:hint="eastAsia"/>
        </w:rPr>
        <w:t>。</w:t>
      </w:r>
    </w:p>
    <w:p>
      <w:pPr>
        <w:bidi w:val="0"/>
        <w:jc w:val="center"/>
        <w:rPr>
          <w:b/>
          <w:bCs/>
        </w:rPr>
      </w:pPr>
      <w:r>
        <w:rPr>
          <w:rFonts w:hint="eastAsia"/>
          <w:b/>
          <w:bCs/>
        </w:rPr>
        <w:t>表2-</w:t>
      </w:r>
      <w:r>
        <w:rPr>
          <w:b/>
          <w:bCs/>
        </w:rPr>
        <w:t xml:space="preserve">2 </w:t>
      </w:r>
      <w:r>
        <w:rPr>
          <w:rFonts w:hint="eastAsia"/>
          <w:b/>
          <w:bCs/>
        </w:rPr>
        <w:t xml:space="preserve">工程防治责任范围表 </w:t>
      </w:r>
      <w:r>
        <w:rPr>
          <w:b/>
          <w:bCs/>
        </w:rPr>
        <w:t xml:space="preserve">    </w:t>
      </w:r>
      <w:r>
        <w:rPr>
          <w:rFonts w:hint="eastAsia"/>
          <w:b/>
          <w:bCs/>
        </w:rPr>
        <w:t>单位：hm</w:t>
      </w:r>
      <w:r>
        <w:rPr>
          <w:b/>
          <w:bCs/>
        </w:rPr>
        <w:t>²</w:t>
      </w:r>
    </w:p>
    <w:tbl>
      <w:tblPr>
        <w:tblStyle w:val="17"/>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2030"/>
        <w:gridCol w:w="1861"/>
        <w:gridCol w:w="1354"/>
        <w:gridCol w:w="1354"/>
        <w:gridCol w:w="25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0" w:type="pct"/>
            <w:tcBorders>
              <w:tl2br w:val="nil"/>
              <w:tr2bl w:val="nil"/>
            </w:tcBorders>
            <w:vAlign w:val="center"/>
          </w:tcPr>
          <w:p>
            <w:pPr>
              <w:ind w:firstLine="0" w:firstLineChars="0"/>
              <w:jc w:val="center"/>
              <w:rPr>
                <w:sz w:val="21"/>
                <w:szCs w:val="21"/>
              </w:rPr>
            </w:pPr>
            <w:r>
              <w:rPr>
                <w:rFonts w:hint="eastAsia"/>
                <w:sz w:val="21"/>
                <w:szCs w:val="21"/>
              </w:rPr>
              <w:t>序号</w:t>
            </w:r>
          </w:p>
        </w:tc>
        <w:tc>
          <w:tcPr>
            <w:tcW w:w="1017" w:type="pct"/>
            <w:tcBorders>
              <w:tl2br w:val="nil"/>
              <w:tr2bl w:val="nil"/>
            </w:tcBorders>
            <w:vAlign w:val="center"/>
          </w:tcPr>
          <w:p>
            <w:pPr>
              <w:ind w:firstLine="0" w:firstLineChars="0"/>
              <w:jc w:val="center"/>
              <w:rPr>
                <w:sz w:val="21"/>
                <w:szCs w:val="21"/>
              </w:rPr>
            </w:pPr>
            <w:r>
              <w:rPr>
                <w:rFonts w:hint="eastAsia"/>
                <w:sz w:val="21"/>
                <w:szCs w:val="21"/>
              </w:rPr>
              <w:t>防治分区</w:t>
            </w:r>
          </w:p>
        </w:tc>
        <w:tc>
          <w:tcPr>
            <w:tcW w:w="932" w:type="pct"/>
            <w:tcBorders>
              <w:tl2br w:val="nil"/>
              <w:tr2bl w:val="nil"/>
            </w:tcBorders>
            <w:vAlign w:val="center"/>
          </w:tcPr>
          <w:p>
            <w:pPr>
              <w:ind w:firstLine="0" w:firstLineChars="0"/>
              <w:jc w:val="center"/>
              <w:rPr>
                <w:sz w:val="21"/>
                <w:szCs w:val="21"/>
              </w:rPr>
            </w:pPr>
            <w:r>
              <w:rPr>
                <w:rFonts w:hint="eastAsia"/>
                <w:sz w:val="21"/>
                <w:szCs w:val="21"/>
              </w:rPr>
              <w:t>防治责任范围</w:t>
            </w:r>
          </w:p>
        </w:tc>
        <w:tc>
          <w:tcPr>
            <w:tcW w:w="678" w:type="pct"/>
            <w:tcBorders>
              <w:tl2br w:val="nil"/>
              <w:tr2bl w:val="nil"/>
            </w:tcBorders>
            <w:vAlign w:val="center"/>
          </w:tcPr>
          <w:p>
            <w:pPr>
              <w:ind w:firstLine="0" w:firstLineChars="0"/>
              <w:jc w:val="center"/>
              <w:rPr>
                <w:sz w:val="21"/>
                <w:szCs w:val="21"/>
              </w:rPr>
            </w:pPr>
            <w:r>
              <w:rPr>
                <w:rFonts w:hint="eastAsia"/>
                <w:sz w:val="21"/>
                <w:szCs w:val="21"/>
              </w:rPr>
              <w:t>永久占地</w:t>
            </w:r>
          </w:p>
        </w:tc>
        <w:tc>
          <w:tcPr>
            <w:tcW w:w="678" w:type="pct"/>
            <w:tcBorders>
              <w:tl2br w:val="nil"/>
              <w:tr2bl w:val="nil"/>
            </w:tcBorders>
            <w:vAlign w:val="center"/>
          </w:tcPr>
          <w:p>
            <w:pPr>
              <w:ind w:firstLine="0" w:firstLineChars="0"/>
              <w:jc w:val="center"/>
              <w:rPr>
                <w:sz w:val="21"/>
                <w:szCs w:val="21"/>
              </w:rPr>
            </w:pPr>
            <w:r>
              <w:rPr>
                <w:rFonts w:hint="eastAsia"/>
                <w:sz w:val="21"/>
                <w:szCs w:val="21"/>
              </w:rPr>
              <w:t>临时占地</w:t>
            </w:r>
          </w:p>
        </w:tc>
        <w:tc>
          <w:tcPr>
            <w:tcW w:w="1272" w:type="pct"/>
            <w:tcBorders>
              <w:tl2br w:val="nil"/>
              <w:tr2bl w:val="nil"/>
            </w:tcBorders>
            <w:vAlign w:val="center"/>
          </w:tcPr>
          <w:p>
            <w:pPr>
              <w:ind w:firstLine="0" w:firstLineChars="0"/>
              <w:jc w:val="center"/>
              <w:rPr>
                <w:sz w:val="21"/>
                <w:szCs w:val="21"/>
              </w:rPr>
            </w:pPr>
            <w:r>
              <w:rPr>
                <w:rFonts w:hint="eastAsia"/>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0" w:type="pct"/>
            <w:tcBorders>
              <w:tl2br w:val="nil"/>
              <w:tr2bl w:val="nil"/>
            </w:tcBorders>
            <w:vAlign w:val="center"/>
          </w:tcPr>
          <w:p>
            <w:pPr>
              <w:ind w:firstLine="0" w:firstLineChars="0"/>
              <w:jc w:val="center"/>
              <w:rPr>
                <w:sz w:val="21"/>
                <w:szCs w:val="21"/>
              </w:rPr>
            </w:pPr>
            <w:r>
              <w:rPr>
                <w:rFonts w:hint="eastAsia"/>
                <w:sz w:val="21"/>
                <w:szCs w:val="21"/>
              </w:rPr>
              <w:t>1</w:t>
            </w:r>
          </w:p>
        </w:tc>
        <w:tc>
          <w:tcPr>
            <w:tcW w:w="1017" w:type="pct"/>
            <w:tcBorders>
              <w:tl2br w:val="nil"/>
              <w:tr2bl w:val="nil"/>
            </w:tcBorders>
            <w:vAlign w:val="center"/>
          </w:tcPr>
          <w:p>
            <w:pPr>
              <w:ind w:firstLine="0" w:firstLineChars="0"/>
              <w:jc w:val="center"/>
              <w:rPr>
                <w:sz w:val="21"/>
                <w:szCs w:val="21"/>
              </w:rPr>
            </w:pPr>
            <w:r>
              <w:rPr>
                <w:rFonts w:hint="eastAsia"/>
                <w:sz w:val="21"/>
                <w:szCs w:val="21"/>
              </w:rPr>
              <w:t>主体工程区</w:t>
            </w:r>
          </w:p>
        </w:tc>
        <w:tc>
          <w:tcPr>
            <w:tcW w:w="932" w:type="pct"/>
            <w:tcBorders>
              <w:tl2br w:val="nil"/>
              <w:tr2bl w:val="nil"/>
            </w:tcBorders>
            <w:vAlign w:val="center"/>
          </w:tcPr>
          <w:p>
            <w:pPr>
              <w:ind w:firstLine="0" w:firstLineChars="0"/>
              <w:jc w:val="center"/>
              <w:rPr>
                <w:rFonts w:hint="default" w:eastAsia="仿宋_GB2312"/>
                <w:sz w:val="21"/>
                <w:szCs w:val="21"/>
                <w:lang w:val="en-US" w:eastAsia="zh-CN"/>
              </w:rPr>
            </w:pPr>
            <w:r>
              <w:rPr>
                <w:rFonts w:hint="eastAsia"/>
                <w:sz w:val="21"/>
                <w:szCs w:val="21"/>
                <w:lang w:val="en-US" w:eastAsia="zh-CN"/>
              </w:rPr>
              <w:t>1.29</w:t>
            </w:r>
          </w:p>
        </w:tc>
        <w:tc>
          <w:tcPr>
            <w:tcW w:w="678" w:type="pct"/>
            <w:tcBorders>
              <w:tl2br w:val="nil"/>
              <w:tr2bl w:val="nil"/>
            </w:tcBorders>
            <w:vAlign w:val="center"/>
          </w:tcPr>
          <w:p>
            <w:pPr>
              <w:ind w:firstLine="0" w:firstLineChars="0"/>
              <w:jc w:val="center"/>
              <w:rPr>
                <w:rFonts w:hint="eastAsia" w:eastAsia="仿宋_GB2312"/>
                <w:sz w:val="21"/>
                <w:szCs w:val="21"/>
                <w:lang w:eastAsia="zh-CN"/>
              </w:rPr>
            </w:pPr>
            <w:r>
              <w:rPr>
                <w:rFonts w:hint="eastAsia"/>
                <w:sz w:val="21"/>
                <w:szCs w:val="21"/>
                <w:lang w:val="en-US" w:eastAsia="zh-CN"/>
              </w:rPr>
              <w:t>1.29</w:t>
            </w:r>
          </w:p>
        </w:tc>
        <w:tc>
          <w:tcPr>
            <w:tcW w:w="678" w:type="pct"/>
            <w:tcBorders>
              <w:tl2br w:val="nil"/>
              <w:tr2bl w:val="nil"/>
            </w:tcBorders>
            <w:vAlign w:val="center"/>
          </w:tcPr>
          <w:p>
            <w:pPr>
              <w:ind w:firstLine="0" w:firstLineChars="0"/>
              <w:jc w:val="center"/>
              <w:rPr>
                <w:sz w:val="21"/>
                <w:szCs w:val="21"/>
              </w:rPr>
            </w:pPr>
            <w:r>
              <w:rPr>
                <w:rFonts w:hint="eastAsia" w:ascii="Times New Roman" w:hAnsi="Times New Roman" w:eastAsia="仿宋_GB2312" w:cstheme="minorBidi"/>
                <w:kern w:val="2"/>
                <w:sz w:val="24"/>
                <w:szCs w:val="22"/>
                <w:lang w:val="en-US" w:eastAsia="zh-CN" w:bidi="ar-SA"/>
              </w:rPr>
              <w:t>0.00</w:t>
            </w:r>
          </w:p>
        </w:tc>
        <w:tc>
          <w:tcPr>
            <w:tcW w:w="1272" w:type="pct"/>
            <w:tcBorders>
              <w:tl2br w:val="nil"/>
              <w:tr2bl w:val="nil"/>
            </w:tcBorders>
            <w:vAlign w:val="center"/>
          </w:tcPr>
          <w:p>
            <w:pPr>
              <w:ind w:firstLine="0" w:firstLineChars="0"/>
              <w:jc w:val="center"/>
              <w:rPr>
                <w:sz w:val="21"/>
                <w:szCs w:val="21"/>
              </w:rPr>
            </w:pPr>
            <w:r>
              <w:rPr>
                <w:rFonts w:hint="eastAsia"/>
                <w:sz w:val="21"/>
                <w:szCs w:val="21"/>
              </w:rPr>
              <w:t>本工程红线内占地（扣除施工生产生活区）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0" w:type="pct"/>
            <w:tcBorders>
              <w:tl2br w:val="nil"/>
              <w:tr2bl w:val="nil"/>
            </w:tcBorders>
            <w:vAlign w:val="center"/>
          </w:tcPr>
          <w:p>
            <w:pPr>
              <w:ind w:firstLine="0" w:firstLineChars="0"/>
              <w:jc w:val="center"/>
              <w:rPr>
                <w:sz w:val="21"/>
                <w:szCs w:val="21"/>
              </w:rPr>
            </w:pPr>
            <w:r>
              <w:rPr>
                <w:rFonts w:hint="eastAsia"/>
                <w:sz w:val="21"/>
                <w:szCs w:val="21"/>
              </w:rPr>
              <w:t>3</w:t>
            </w:r>
          </w:p>
        </w:tc>
        <w:tc>
          <w:tcPr>
            <w:tcW w:w="1017" w:type="pct"/>
            <w:tcBorders>
              <w:tl2br w:val="nil"/>
              <w:tr2bl w:val="nil"/>
            </w:tcBorders>
            <w:vAlign w:val="center"/>
          </w:tcPr>
          <w:p>
            <w:pPr>
              <w:ind w:firstLine="0" w:firstLineChars="0"/>
              <w:jc w:val="center"/>
              <w:rPr>
                <w:sz w:val="21"/>
                <w:szCs w:val="21"/>
              </w:rPr>
            </w:pPr>
            <w:r>
              <w:rPr>
                <w:rFonts w:hint="eastAsia"/>
                <w:sz w:val="21"/>
                <w:szCs w:val="21"/>
              </w:rPr>
              <w:t>施工生产生活区</w:t>
            </w:r>
          </w:p>
        </w:tc>
        <w:tc>
          <w:tcPr>
            <w:tcW w:w="932" w:type="pct"/>
            <w:tcBorders>
              <w:tl2br w:val="nil"/>
              <w:tr2bl w:val="nil"/>
            </w:tcBorders>
            <w:vAlign w:val="center"/>
          </w:tcPr>
          <w:p>
            <w:pPr>
              <w:ind w:firstLine="0" w:firstLineChars="0"/>
              <w:jc w:val="center"/>
              <w:rPr>
                <w:rFonts w:hint="default" w:eastAsia="仿宋_GB2312"/>
                <w:sz w:val="21"/>
                <w:szCs w:val="21"/>
                <w:lang w:val="en-US" w:eastAsia="zh-CN"/>
              </w:rPr>
            </w:pPr>
            <w:r>
              <w:rPr>
                <w:rFonts w:hint="eastAsia"/>
                <w:sz w:val="21"/>
                <w:szCs w:val="21"/>
              </w:rPr>
              <w:t>0</w:t>
            </w:r>
            <w:r>
              <w:rPr>
                <w:sz w:val="21"/>
                <w:szCs w:val="21"/>
              </w:rPr>
              <w:t>.</w:t>
            </w:r>
            <w:r>
              <w:rPr>
                <w:rFonts w:hint="eastAsia"/>
                <w:sz w:val="21"/>
                <w:szCs w:val="21"/>
                <w:lang w:val="en-US" w:eastAsia="zh-CN"/>
              </w:rPr>
              <w:t>02</w:t>
            </w:r>
          </w:p>
        </w:tc>
        <w:tc>
          <w:tcPr>
            <w:tcW w:w="678" w:type="pct"/>
            <w:tcBorders>
              <w:tl2br w:val="nil"/>
              <w:tr2bl w:val="nil"/>
            </w:tcBorders>
            <w:vAlign w:val="center"/>
          </w:tcPr>
          <w:p>
            <w:pPr>
              <w:ind w:firstLine="0" w:firstLineChars="0"/>
              <w:jc w:val="center"/>
              <w:rPr>
                <w:sz w:val="21"/>
                <w:szCs w:val="21"/>
              </w:rPr>
            </w:pPr>
            <w:r>
              <w:rPr>
                <w:rFonts w:hint="eastAsia"/>
                <w:sz w:val="21"/>
                <w:szCs w:val="21"/>
              </w:rPr>
              <w:t>0</w:t>
            </w:r>
            <w:r>
              <w:rPr>
                <w:sz w:val="21"/>
                <w:szCs w:val="21"/>
              </w:rPr>
              <w:t>.</w:t>
            </w:r>
            <w:r>
              <w:rPr>
                <w:rFonts w:hint="eastAsia"/>
                <w:sz w:val="21"/>
                <w:szCs w:val="21"/>
                <w:lang w:val="en-US" w:eastAsia="zh-CN"/>
              </w:rPr>
              <w:t>02</w:t>
            </w:r>
          </w:p>
        </w:tc>
        <w:tc>
          <w:tcPr>
            <w:tcW w:w="678" w:type="pct"/>
            <w:tcBorders>
              <w:tl2br w:val="nil"/>
              <w:tr2bl w:val="nil"/>
            </w:tcBorders>
            <w:vAlign w:val="center"/>
          </w:tcPr>
          <w:p>
            <w:pPr>
              <w:ind w:firstLine="0" w:firstLineChars="0"/>
              <w:jc w:val="center"/>
              <w:rPr>
                <w:sz w:val="21"/>
                <w:szCs w:val="21"/>
              </w:rPr>
            </w:pPr>
            <w:r>
              <w:rPr>
                <w:rFonts w:hint="eastAsia" w:ascii="Times New Roman" w:hAnsi="Times New Roman" w:eastAsia="仿宋_GB2312" w:cstheme="minorBidi"/>
                <w:kern w:val="2"/>
                <w:sz w:val="24"/>
                <w:szCs w:val="22"/>
                <w:lang w:val="en-US" w:eastAsia="zh-CN" w:bidi="ar-SA"/>
              </w:rPr>
              <w:t>0.00</w:t>
            </w:r>
          </w:p>
        </w:tc>
        <w:tc>
          <w:tcPr>
            <w:tcW w:w="1272" w:type="pct"/>
            <w:tcBorders>
              <w:tl2br w:val="nil"/>
              <w:tr2bl w:val="nil"/>
            </w:tcBorders>
            <w:vAlign w:val="center"/>
          </w:tcPr>
          <w:p>
            <w:pPr>
              <w:ind w:firstLine="0" w:firstLineChars="0"/>
              <w:jc w:val="center"/>
              <w:rPr>
                <w:sz w:val="21"/>
                <w:szCs w:val="21"/>
              </w:rPr>
            </w:pPr>
            <w:r>
              <w:rPr>
                <w:rFonts w:hint="eastAsia"/>
                <w:sz w:val="21"/>
                <w:szCs w:val="21"/>
              </w:rPr>
              <w:t>临时占用停车场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0" w:type="pct"/>
            <w:tcBorders>
              <w:tl2br w:val="nil"/>
              <w:tr2bl w:val="nil"/>
            </w:tcBorders>
            <w:vAlign w:val="center"/>
          </w:tcPr>
          <w:p>
            <w:pPr>
              <w:ind w:firstLine="0" w:firstLineChars="0"/>
              <w:jc w:val="center"/>
              <w:rPr>
                <w:sz w:val="21"/>
                <w:szCs w:val="21"/>
              </w:rPr>
            </w:pPr>
          </w:p>
        </w:tc>
        <w:tc>
          <w:tcPr>
            <w:tcW w:w="1017" w:type="pct"/>
            <w:tcBorders>
              <w:tl2br w:val="nil"/>
              <w:tr2bl w:val="nil"/>
            </w:tcBorders>
            <w:vAlign w:val="center"/>
          </w:tcPr>
          <w:p>
            <w:pPr>
              <w:ind w:firstLine="0" w:firstLineChars="0"/>
              <w:jc w:val="center"/>
              <w:rPr>
                <w:sz w:val="21"/>
                <w:szCs w:val="21"/>
              </w:rPr>
            </w:pPr>
            <w:r>
              <w:rPr>
                <w:rFonts w:hint="eastAsia"/>
                <w:sz w:val="21"/>
                <w:szCs w:val="21"/>
              </w:rPr>
              <w:t>合计</w:t>
            </w:r>
          </w:p>
        </w:tc>
        <w:tc>
          <w:tcPr>
            <w:tcW w:w="932" w:type="pct"/>
            <w:tcBorders>
              <w:tl2br w:val="nil"/>
              <w:tr2bl w:val="nil"/>
            </w:tcBorders>
            <w:vAlign w:val="center"/>
          </w:tcPr>
          <w:p>
            <w:pPr>
              <w:ind w:firstLine="0" w:firstLineChars="0"/>
              <w:jc w:val="center"/>
              <w:rPr>
                <w:rFonts w:hint="default" w:eastAsia="仿宋_GB2312"/>
                <w:sz w:val="21"/>
                <w:szCs w:val="21"/>
                <w:lang w:val="en-US" w:eastAsia="zh-CN"/>
              </w:rPr>
            </w:pPr>
            <w:r>
              <w:rPr>
                <w:rFonts w:hint="eastAsia"/>
                <w:sz w:val="21"/>
                <w:szCs w:val="21"/>
              </w:rPr>
              <w:t>1</w:t>
            </w:r>
            <w:r>
              <w:rPr>
                <w:sz w:val="21"/>
                <w:szCs w:val="21"/>
              </w:rPr>
              <w:t>.</w:t>
            </w:r>
            <w:r>
              <w:rPr>
                <w:rFonts w:hint="eastAsia"/>
                <w:sz w:val="21"/>
                <w:szCs w:val="21"/>
                <w:lang w:val="en-US" w:eastAsia="zh-CN"/>
              </w:rPr>
              <w:t>31</w:t>
            </w:r>
          </w:p>
        </w:tc>
        <w:tc>
          <w:tcPr>
            <w:tcW w:w="678" w:type="pct"/>
            <w:tcBorders>
              <w:tl2br w:val="nil"/>
              <w:tr2bl w:val="nil"/>
            </w:tcBorders>
            <w:vAlign w:val="center"/>
          </w:tcPr>
          <w:p>
            <w:pPr>
              <w:ind w:firstLine="0" w:firstLineChars="0"/>
              <w:jc w:val="center"/>
              <w:rPr>
                <w:sz w:val="21"/>
                <w:szCs w:val="21"/>
              </w:rPr>
            </w:pPr>
            <w:r>
              <w:rPr>
                <w:rFonts w:hint="eastAsia"/>
                <w:sz w:val="21"/>
                <w:szCs w:val="21"/>
              </w:rPr>
              <w:t>1</w:t>
            </w:r>
            <w:r>
              <w:rPr>
                <w:sz w:val="21"/>
                <w:szCs w:val="21"/>
              </w:rPr>
              <w:t>.</w:t>
            </w:r>
            <w:r>
              <w:rPr>
                <w:rFonts w:hint="eastAsia"/>
                <w:sz w:val="21"/>
                <w:szCs w:val="21"/>
                <w:lang w:val="en-US" w:eastAsia="zh-CN"/>
              </w:rPr>
              <w:t>31</w:t>
            </w:r>
          </w:p>
        </w:tc>
        <w:tc>
          <w:tcPr>
            <w:tcW w:w="678" w:type="pct"/>
            <w:tcBorders>
              <w:tl2br w:val="nil"/>
              <w:tr2bl w:val="nil"/>
            </w:tcBorders>
            <w:vAlign w:val="center"/>
          </w:tcPr>
          <w:p>
            <w:pPr>
              <w:ind w:firstLine="0" w:firstLineChars="0"/>
              <w:jc w:val="center"/>
              <w:rPr>
                <w:sz w:val="21"/>
                <w:szCs w:val="21"/>
              </w:rPr>
            </w:pPr>
            <w:r>
              <w:rPr>
                <w:rFonts w:hint="eastAsia" w:ascii="Times New Roman" w:hAnsi="Times New Roman" w:eastAsia="仿宋_GB2312" w:cstheme="minorBidi"/>
                <w:kern w:val="2"/>
                <w:sz w:val="24"/>
                <w:szCs w:val="22"/>
                <w:lang w:val="en-US" w:eastAsia="zh-CN" w:bidi="ar-SA"/>
              </w:rPr>
              <w:t>0.00</w:t>
            </w:r>
          </w:p>
        </w:tc>
        <w:tc>
          <w:tcPr>
            <w:tcW w:w="1272" w:type="pct"/>
            <w:tcBorders>
              <w:tl2br w:val="nil"/>
              <w:tr2bl w:val="nil"/>
            </w:tcBorders>
            <w:vAlign w:val="center"/>
          </w:tcPr>
          <w:p>
            <w:pPr>
              <w:ind w:firstLine="0" w:firstLineChars="0"/>
              <w:jc w:val="center"/>
              <w:rPr>
                <w:sz w:val="21"/>
                <w:szCs w:val="21"/>
              </w:rPr>
            </w:pPr>
          </w:p>
        </w:tc>
      </w:tr>
    </w:tbl>
    <w:p>
      <w:pPr>
        <w:ind w:left="0" w:leftChars="0" w:firstLine="0" w:firstLineChars="0"/>
        <w:rPr>
          <w:rFonts w:hint="eastAsia"/>
        </w:rPr>
        <w:sectPr>
          <w:headerReference r:id="rId7" w:type="default"/>
          <w:pgSz w:w="11906" w:h="16838"/>
          <w:pgMar w:top="1100" w:right="918" w:bottom="1298" w:left="1219" w:header="737" w:footer="907" w:gutter="0"/>
          <w:pgBorders w:zOrder="back">
            <w:top w:val="none" w:sz="0" w:space="0"/>
            <w:left w:val="none" w:sz="0" w:space="0"/>
            <w:bottom w:val="thinThickLargeGap" w:color="auto" w:sz="24" w:space="1"/>
            <w:right w:val="none" w:sz="0" w:space="0"/>
          </w:pgBorders>
          <w:pgNumType w:fmt="decimal"/>
          <w:cols w:space="425" w:num="1"/>
          <w:docGrid w:type="lines" w:linePitch="312" w:charSpace="0"/>
        </w:sectPr>
      </w:pPr>
      <w:bookmarkStart w:id="29" w:name="_Toc50731621"/>
    </w:p>
    <w:p>
      <w:pPr>
        <w:pStyle w:val="4"/>
      </w:pPr>
      <w:bookmarkStart w:id="30" w:name="_Toc6884"/>
      <w:r>
        <w:rPr>
          <w:rFonts w:hint="eastAsia"/>
        </w:rPr>
        <w:t>3</w:t>
      </w:r>
      <w:r>
        <w:t xml:space="preserve"> </w:t>
      </w:r>
      <w:r>
        <w:rPr>
          <w:rFonts w:hint="eastAsia"/>
        </w:rPr>
        <w:t>水土保持评价</w:t>
      </w:r>
      <w:bookmarkEnd w:id="29"/>
      <w:bookmarkEnd w:id="30"/>
    </w:p>
    <w:p>
      <w:pPr>
        <w:pStyle w:val="5"/>
      </w:pPr>
      <w:bookmarkStart w:id="31" w:name="_Toc50731622"/>
      <w:bookmarkStart w:id="32" w:name="_Toc29855"/>
      <w:r>
        <w:rPr>
          <w:rFonts w:hint="eastAsia"/>
        </w:rPr>
        <w:t>3</w:t>
      </w:r>
      <w:r>
        <w:t xml:space="preserve">.1 </w:t>
      </w:r>
      <w:r>
        <w:rPr>
          <w:rFonts w:hint="eastAsia"/>
        </w:rPr>
        <w:t>主体工程选址（线）评价</w:t>
      </w:r>
      <w:bookmarkEnd w:id="31"/>
      <w:bookmarkEnd w:id="32"/>
    </w:p>
    <w:p>
      <w:pPr>
        <w:ind w:firstLine="480"/>
        <w:rPr>
          <w:rFonts w:cs="Times New Roman"/>
          <w:szCs w:val="24"/>
        </w:rPr>
      </w:pPr>
      <w:r>
        <w:rPr>
          <w:rFonts w:cs="Times New Roman"/>
        </w:rPr>
        <w:t>依据《中华人民共和国水土保持法》、《安徽省实施&lt;中华人民共和国水土保持法&gt;办法》以及《生产建设项目水土保持技术标准》的规定，项目区不属于</w:t>
      </w:r>
      <w:r>
        <w:rPr>
          <w:rFonts w:hint="eastAsia" w:cs="Times New Roman"/>
          <w:lang w:val="en-US" w:eastAsia="zh-CN"/>
        </w:rPr>
        <w:t>水土保持</w:t>
      </w:r>
      <w:r>
        <w:rPr>
          <w:rFonts w:cs="Times New Roman"/>
        </w:rPr>
        <w:t>监测站点、重点试验区，不在国家确定的水土保持长期定位观测站范围内，工程建设地不在河流两岸、湖泊和水库周边的植物保护带范围内，项目区不涉及泥石流易发区、崩塌滑坡危险区以及易引起严重水土流失和生态恶化的地区，不存在对公共设施、基础设施、工业企业、居民点有重大影响，也不属于划定的重点预防区和重点治理区。从水土保持角度看，主体工程选址不存在水土保持制约性因素，满足水土保持要求</w:t>
      </w:r>
      <w:r>
        <w:rPr>
          <w:rFonts w:cs="Times New Roman"/>
          <w:szCs w:val="24"/>
        </w:rPr>
        <w:t>。</w:t>
      </w:r>
    </w:p>
    <w:p>
      <w:pPr>
        <w:pStyle w:val="5"/>
      </w:pPr>
      <w:bookmarkStart w:id="33" w:name="_Toc2405"/>
      <w:bookmarkStart w:id="34" w:name="_Toc50731623"/>
      <w:r>
        <w:t xml:space="preserve">3.2 </w:t>
      </w:r>
      <w:r>
        <w:rPr>
          <w:rFonts w:hint="eastAsia"/>
        </w:rPr>
        <w:t>建设方案与布局评价</w:t>
      </w:r>
      <w:bookmarkEnd w:id="33"/>
      <w:bookmarkEnd w:id="34"/>
    </w:p>
    <w:p>
      <w:pPr>
        <w:ind w:firstLine="480"/>
        <w:rPr>
          <w:rFonts w:cs="Times New Roman"/>
        </w:rPr>
      </w:pPr>
      <w:r>
        <w:rPr>
          <w:rFonts w:cs="Times New Roman"/>
        </w:rPr>
        <w:t>（1）从《生产建设项目水土保持技术标准》规定的建设方案的约束性规定对本工程进行评价，本工程不涉及高填深挖路段；主体设计项目区植被建设标准为1级标准，符合要求；主体工程不涉及山区输电工程；项目位于</w:t>
      </w:r>
      <w:r>
        <w:rPr>
          <w:rFonts w:hint="eastAsia" w:cs="Times New Roman"/>
          <w:lang w:val="en-US" w:eastAsia="zh-CN"/>
        </w:rPr>
        <w:t>巢湖市区</w:t>
      </w:r>
      <w:r>
        <w:rPr>
          <w:rFonts w:cs="Times New Roman"/>
        </w:rPr>
        <w:t>，不涉及水土流失重点预防区和重点治理区、饮用水水源保护区、水功能一级区的保护区和保留区、自然保护区、世界文化和自然遗产地、风景名胜区、地质公园、森林公园以及重要湿地等水土保持敏感区。</w:t>
      </w:r>
    </w:p>
    <w:p>
      <w:pPr>
        <w:ind w:firstLine="480"/>
      </w:pPr>
      <w:r>
        <w:rPr>
          <w:rFonts w:hint="eastAsia" w:cs="Times New Roman"/>
        </w:rPr>
        <w:t>（</w:t>
      </w:r>
      <w:r>
        <w:rPr>
          <w:rFonts w:cs="Times New Roman"/>
        </w:rPr>
        <w:t>2</w:t>
      </w:r>
      <w:r>
        <w:rPr>
          <w:rFonts w:hint="eastAsia" w:cs="Times New Roman"/>
        </w:rPr>
        <w:t>）工程为建筑工程，工程占地类型</w:t>
      </w:r>
      <w:r>
        <w:rPr>
          <w:rFonts w:hint="eastAsia"/>
        </w:rPr>
        <w:t>为</w:t>
      </w:r>
      <w:r>
        <w:rPr>
          <w:rFonts w:hint="eastAsia"/>
          <w:color w:val="auto"/>
          <w:lang w:val="en-US" w:eastAsia="zh-CN"/>
        </w:rPr>
        <w:t>建设</w:t>
      </w:r>
      <w:r>
        <w:rPr>
          <w:rFonts w:hint="eastAsia"/>
        </w:rPr>
        <w:t>用地，符合</w:t>
      </w:r>
      <w:r>
        <w:rPr>
          <w:rFonts w:hint="eastAsia"/>
          <w:lang w:val="en-US" w:eastAsia="zh-CN"/>
        </w:rPr>
        <w:t>本项目</w:t>
      </w:r>
      <w:r>
        <w:rPr>
          <w:rFonts w:hint="eastAsia"/>
        </w:rPr>
        <w:t>的用地类型。工程无临时占地，施工生产生活区及临时堆土区临时占用主体工程区的停车场区域，不新增占地，减少了扰动土地和破坏植被面积。工程占地符合水土保持要求。</w:t>
      </w:r>
    </w:p>
    <w:p>
      <w:pPr>
        <w:ind w:firstLine="480"/>
      </w:pPr>
      <w:r>
        <w:rPr>
          <w:rFonts w:hint="eastAsia"/>
        </w:rPr>
        <w:t>（3）</w:t>
      </w:r>
      <w:r>
        <w:t>本工程土方开挖、填筑都采用机械和人工相结合的施工工艺和方法</w:t>
      </w:r>
      <w:r>
        <w:rPr>
          <w:rFonts w:hint="eastAsia"/>
          <w:lang w:eastAsia="zh-CN"/>
        </w:rPr>
        <w:t>，</w:t>
      </w:r>
      <w:r>
        <w:t>同时土石方施工做到随挖、随运、随填</w:t>
      </w:r>
      <w:r>
        <w:rPr>
          <w:rFonts w:hint="eastAsia"/>
          <w:lang w:eastAsia="zh-CN"/>
        </w:rPr>
        <w:t>，</w:t>
      </w:r>
      <w:r>
        <w:t>很好地控制施工质量</w:t>
      </w:r>
      <w:r>
        <w:rPr>
          <w:rFonts w:hint="eastAsia"/>
          <w:lang w:eastAsia="zh-CN"/>
        </w:rPr>
        <w:t>，</w:t>
      </w:r>
      <w:r>
        <w:t>又能保证施工进度</w:t>
      </w:r>
      <w:r>
        <w:rPr>
          <w:rFonts w:hint="eastAsia"/>
          <w:lang w:eastAsia="zh-CN"/>
        </w:rPr>
        <w:t>，</w:t>
      </w:r>
      <w:r>
        <w:t>符合水土保持要求。本工程土建集中施工</w:t>
      </w:r>
      <w:r>
        <w:rPr>
          <w:rFonts w:hint="eastAsia"/>
          <w:lang w:eastAsia="zh-CN"/>
        </w:rPr>
        <w:t>，</w:t>
      </w:r>
      <w:r>
        <w:t>避开雨季</w:t>
      </w:r>
      <w:r>
        <w:rPr>
          <w:rFonts w:hint="eastAsia"/>
          <w:lang w:eastAsia="zh-CN"/>
        </w:rPr>
        <w:t>，</w:t>
      </w:r>
      <w:r>
        <w:t>并及时进行地面硬化</w:t>
      </w:r>
      <w:r>
        <w:rPr>
          <w:rFonts w:hint="eastAsia"/>
          <w:lang w:eastAsia="zh-CN"/>
        </w:rPr>
        <w:t>，</w:t>
      </w:r>
      <w:r>
        <w:t>减少了裸露时间和裸露面积</w:t>
      </w:r>
      <w:r>
        <w:rPr>
          <w:rFonts w:hint="eastAsia"/>
          <w:lang w:eastAsia="zh-CN"/>
        </w:rPr>
        <w:t>，</w:t>
      </w:r>
      <w:r>
        <w:t>从水土保持角度看</w:t>
      </w:r>
      <w:r>
        <w:rPr>
          <w:rFonts w:hint="eastAsia"/>
          <w:lang w:eastAsia="zh-CN"/>
        </w:rPr>
        <w:t>，</w:t>
      </w:r>
      <w:r>
        <w:t>工程施工工艺基本符合水土保持要求。本方案建议应加强临时堆土区的苫盖等临时防护措施。</w:t>
      </w:r>
    </w:p>
    <w:p>
      <w:pPr>
        <w:bidi w:val="0"/>
        <w:rPr>
          <w:rFonts w:hint="default"/>
          <w:lang w:val="en-US" w:eastAsia="zh-CN"/>
        </w:rPr>
      </w:pPr>
      <w:r>
        <w:rPr>
          <w:rFonts w:hint="eastAsia"/>
        </w:rPr>
        <w:t>（4）</w:t>
      </w:r>
      <w:r>
        <w:rPr>
          <w:sz w:val="24"/>
        </w:rPr>
        <w:t>主体设计在充分考虑工程需要的基础上</w:t>
      </w:r>
      <w:r>
        <w:rPr>
          <w:rFonts w:hint="eastAsia"/>
          <w:sz w:val="24"/>
          <w:lang w:eastAsia="zh-CN"/>
        </w:rPr>
        <w:t>，</w:t>
      </w:r>
      <w:r>
        <w:rPr>
          <w:sz w:val="24"/>
        </w:rPr>
        <w:t>尽量优化土石方平衡</w:t>
      </w:r>
      <w:r>
        <w:rPr>
          <w:rFonts w:hint="eastAsia"/>
          <w:sz w:val="24"/>
          <w:lang w:eastAsia="zh-CN"/>
        </w:rPr>
        <w:t>，</w:t>
      </w:r>
      <w:r>
        <w:rPr>
          <w:sz w:val="24"/>
        </w:rPr>
        <w:t>挖填数量基本符合最优化原则。余方外运至指定的堆土场</w:t>
      </w:r>
      <w:r>
        <w:rPr>
          <w:rFonts w:hint="eastAsia"/>
          <w:sz w:val="24"/>
          <w:lang w:eastAsia="zh-CN"/>
        </w:rPr>
        <w:t>，</w:t>
      </w:r>
      <w:r>
        <w:rPr>
          <w:sz w:val="24"/>
        </w:rPr>
        <w:t>土石方期间严格按照要求做好防护措施</w:t>
      </w:r>
      <w:r>
        <w:rPr>
          <w:rFonts w:hint="eastAsia"/>
          <w:sz w:val="24"/>
          <w:lang w:eastAsia="zh-CN"/>
        </w:rPr>
        <w:t>，</w:t>
      </w:r>
      <w:r>
        <w:rPr>
          <w:spacing w:val="-6"/>
          <w:sz w:val="24"/>
        </w:rPr>
        <w:t>固定路线</w:t>
      </w:r>
      <w:r>
        <w:rPr>
          <w:rFonts w:hint="eastAsia"/>
          <w:spacing w:val="-6"/>
          <w:sz w:val="24"/>
          <w:lang w:eastAsia="zh-CN"/>
        </w:rPr>
        <w:t>，</w:t>
      </w:r>
      <w:r>
        <w:rPr>
          <w:spacing w:val="-6"/>
          <w:sz w:val="24"/>
        </w:rPr>
        <w:t>且避开暴雨天气</w:t>
      </w:r>
      <w:r>
        <w:rPr>
          <w:rFonts w:hint="eastAsia"/>
          <w:spacing w:val="-6"/>
          <w:sz w:val="24"/>
          <w:lang w:eastAsia="zh-CN"/>
        </w:rPr>
        <w:t>，</w:t>
      </w:r>
      <w:r>
        <w:rPr>
          <w:spacing w:val="-6"/>
          <w:sz w:val="24"/>
        </w:rPr>
        <w:t>调运基本符合节点适宜、时序可行、运距合理的原则。</w:t>
      </w:r>
      <w:r>
        <w:rPr>
          <w:rFonts w:hint="eastAsia"/>
          <w:spacing w:val="-6"/>
          <w:sz w:val="24"/>
          <w:lang w:val="en-US" w:eastAsia="zh-CN"/>
        </w:rPr>
        <w:t>外购土方也来源于指定土方转运点，调运基本复核结点适宜、时序可行、运距合理的原则。</w:t>
      </w:r>
      <w:r>
        <w:rPr>
          <w:sz w:val="24"/>
        </w:rPr>
        <w:t>综上</w:t>
      </w:r>
      <w:r>
        <w:rPr>
          <w:rFonts w:hint="eastAsia"/>
          <w:sz w:val="24"/>
          <w:lang w:eastAsia="zh-CN"/>
        </w:rPr>
        <w:t>，</w:t>
      </w:r>
      <w:r>
        <w:rPr>
          <w:sz w:val="24"/>
        </w:rPr>
        <w:t>本工程土石方平衡基本符合水土保持要求。</w:t>
      </w:r>
    </w:p>
    <w:p>
      <w:pPr>
        <w:rPr>
          <w:rFonts w:hint="eastAsia"/>
          <w:lang w:eastAsia="zh-CN"/>
        </w:rPr>
        <w:sectPr>
          <w:headerReference r:id="rId8" w:type="default"/>
          <w:pgSz w:w="11906" w:h="16838"/>
          <w:pgMar w:top="1100" w:right="918" w:bottom="1298" w:left="1219" w:header="737" w:footer="907" w:gutter="0"/>
          <w:pgBorders w:zOrder="back">
            <w:top w:val="none" w:sz="0" w:space="0"/>
            <w:left w:val="none" w:sz="0" w:space="0"/>
            <w:bottom w:val="thinThickLargeGap" w:color="auto" w:sz="24" w:space="1"/>
            <w:right w:val="none" w:sz="0" w:space="0"/>
          </w:pgBorders>
          <w:pgNumType w:fmt="decimal"/>
          <w:cols w:space="425" w:num="1"/>
          <w:docGrid w:type="lines" w:linePitch="312" w:charSpace="0"/>
        </w:sectPr>
      </w:pPr>
      <w:r>
        <w:rPr>
          <w:rFonts w:hint="eastAsia"/>
        </w:rPr>
        <w:t>（5）主体设计中的排水及绿化等措施满足水土保持需要，具有良好的水土保持功能；但措施尚不完善，针对施工中的临时排水和苫盖，施工后期的土地整治和植被恢复等措施尚设计不足，需本方案补充设计</w:t>
      </w:r>
      <w:r>
        <w:rPr>
          <w:rFonts w:hint="eastAsia"/>
          <w:lang w:eastAsia="zh-CN"/>
        </w:rPr>
        <w:t>。</w:t>
      </w:r>
    </w:p>
    <w:p>
      <w:pPr>
        <w:pStyle w:val="2"/>
        <w:rPr>
          <w:rFonts w:hint="eastAsia"/>
          <w:lang w:eastAsia="zh-CN"/>
        </w:rPr>
        <w:sectPr>
          <w:pgSz w:w="11906" w:h="16838"/>
          <w:pgMar w:top="1100" w:right="918" w:bottom="1298" w:left="1219" w:header="737" w:footer="907" w:gutter="0"/>
          <w:pgBorders w:zOrder="back">
            <w:top w:val="none" w:sz="0" w:space="0"/>
            <w:left w:val="none" w:sz="0" w:space="0"/>
            <w:bottom w:val="thinThickLargeGap" w:color="auto" w:sz="24" w:space="1"/>
            <w:right w:val="none" w:sz="0" w:space="0"/>
          </w:pgBorders>
          <w:pgNumType w:fmt="decimal"/>
          <w:cols w:space="425" w:num="1"/>
          <w:docGrid w:type="lines" w:linePitch="312" w:charSpace="0"/>
        </w:sectPr>
      </w:pPr>
    </w:p>
    <w:p>
      <w:pPr>
        <w:pStyle w:val="4"/>
        <w:bidi w:val="0"/>
      </w:pPr>
      <w:bookmarkStart w:id="35" w:name="_Toc50731624"/>
      <w:bookmarkStart w:id="36" w:name="_Toc28383"/>
      <w:r>
        <w:rPr>
          <w:rFonts w:hint="eastAsia"/>
        </w:rPr>
        <w:t>4</w:t>
      </w:r>
      <w:r>
        <w:t xml:space="preserve"> </w:t>
      </w:r>
      <w:r>
        <w:rPr>
          <w:rFonts w:hint="eastAsia"/>
        </w:rPr>
        <w:t>水土流失分析与预测</w:t>
      </w:r>
      <w:bookmarkEnd w:id="35"/>
      <w:bookmarkEnd w:id="36"/>
    </w:p>
    <w:p>
      <w:pPr>
        <w:pStyle w:val="5"/>
        <w:bidi w:val="0"/>
        <w:rPr>
          <w:rFonts w:hint="eastAsia"/>
          <w:lang w:val="en-US" w:eastAsia="zh-CN"/>
        </w:rPr>
      </w:pPr>
      <w:bookmarkStart w:id="37" w:name="_Toc30206"/>
      <w:bookmarkStart w:id="38" w:name="_Toc50731625"/>
      <w:r>
        <w:rPr>
          <w:rFonts w:hint="eastAsia"/>
          <w:lang w:val="en-US" w:eastAsia="zh-CN"/>
        </w:rPr>
        <w:t>4.1土壤流失量调查</w:t>
      </w:r>
      <w:bookmarkEnd w:id="37"/>
    </w:p>
    <w:p>
      <w:pPr>
        <w:rPr>
          <w:rFonts w:hint="eastAsia"/>
          <w:color w:val="auto"/>
          <w:lang w:val="en-US" w:eastAsia="zh-CN"/>
        </w:rPr>
      </w:pPr>
      <w:r>
        <w:rPr>
          <w:rFonts w:hint="eastAsia"/>
          <w:color w:val="auto"/>
          <w:lang w:val="en-US" w:eastAsia="zh-CN"/>
        </w:rPr>
        <w:t>根据卫星遥感影片图分析、现场调查了解，本工程自2020年8月开工，至2020年12月方案编制时，项目区水土流失量分析见</w:t>
      </w:r>
      <w:r>
        <w:rPr>
          <w:rFonts w:hint="eastAsia"/>
          <w:color w:val="auto"/>
        </w:rPr>
        <w:t>表4-</w:t>
      </w:r>
      <w:r>
        <w:rPr>
          <w:rFonts w:hint="eastAsia"/>
          <w:color w:val="auto"/>
          <w:lang w:val="en-US" w:eastAsia="zh-CN"/>
        </w:rPr>
        <w:t>1。</w:t>
      </w:r>
    </w:p>
    <w:p>
      <w:pPr>
        <w:pStyle w:val="2"/>
        <w:ind w:left="0" w:leftChars="0" w:firstLine="0" w:firstLineChars="0"/>
        <w:jc w:val="center"/>
        <w:rPr>
          <w:rFonts w:hint="eastAsia"/>
          <w:color w:val="auto"/>
          <w:lang w:val="en-US" w:eastAsia="zh-CN"/>
        </w:rPr>
      </w:pPr>
      <w:r>
        <w:rPr>
          <w:rFonts w:hint="eastAsia"/>
          <w:color w:val="auto"/>
          <w:lang w:val="en-US" w:eastAsia="zh-CN"/>
        </w:rPr>
        <w:t>表4-1项目已产生的水土流失量分析表</w:t>
      </w:r>
    </w:p>
    <w:tbl>
      <w:tblPr>
        <w:tblStyle w:val="1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1275"/>
        <w:gridCol w:w="1155"/>
        <w:gridCol w:w="1105"/>
        <w:gridCol w:w="1099"/>
        <w:gridCol w:w="1337"/>
        <w:gridCol w:w="1293"/>
        <w:gridCol w:w="14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6" w:type="pct"/>
            <w:vMerge w:val="restart"/>
            <w:tcBorders>
              <w:tl2br w:val="nil"/>
              <w:tr2bl w:val="nil"/>
            </w:tcBorders>
            <w:vAlign w:val="center"/>
          </w:tcPr>
          <w:p>
            <w:pPr>
              <w:keepNext/>
              <w:keepLines/>
              <w:spacing w:before="20"/>
              <w:ind w:left="0" w:leftChars="0" w:firstLine="0" w:firstLineChars="0"/>
              <w:jc w:val="center"/>
              <w:outlineLvl w:val="3"/>
              <w:rPr>
                <w:rFonts w:hint="eastAsia" w:ascii="Times New Roman" w:hAnsi="Times New Roman" w:eastAsia="仿宋_GB2312" w:cs="Times New Roman"/>
                <w:b w:val="0"/>
                <w:bCs w:val="0"/>
                <w:i w:val="0"/>
                <w:iCs w:val="0"/>
                <w:color w:val="000000" w:themeColor="text1"/>
                <w:sz w:val="21"/>
                <w:szCs w:val="21"/>
                <w:shd w:val="clear" w:color="auto" w:fill="FFFFFF"/>
                <w14:textFill>
                  <w14:solidFill>
                    <w14:schemeClr w14:val="tx1"/>
                  </w14:solidFill>
                </w14:textFill>
              </w:rPr>
            </w:pPr>
            <w:r>
              <w:rPr>
                <w:rFonts w:hint="eastAsia" w:ascii="Times New Roman" w:hAnsi="Times New Roman" w:eastAsia="仿宋_GB2312" w:cs="Times New Roman"/>
                <w:b w:val="0"/>
                <w:bCs w:val="0"/>
                <w:i w:val="0"/>
                <w:iCs w:val="0"/>
                <w:color w:val="000000" w:themeColor="text1"/>
                <w:sz w:val="21"/>
                <w:szCs w:val="21"/>
                <w:shd w:val="clear" w:color="auto" w:fill="FFFFFF"/>
                <w14:textFill>
                  <w14:solidFill>
                    <w14:schemeClr w14:val="tx1"/>
                  </w14:solidFill>
                </w14:textFill>
              </w:rPr>
              <w:t>调查单元</w:t>
            </w:r>
          </w:p>
        </w:tc>
        <w:tc>
          <w:tcPr>
            <w:tcW w:w="1216" w:type="pct"/>
            <w:gridSpan w:val="2"/>
            <w:tcBorders>
              <w:tl2br w:val="nil"/>
              <w:tr2bl w:val="nil"/>
            </w:tcBorders>
            <w:vAlign w:val="center"/>
          </w:tcPr>
          <w:p>
            <w:pPr>
              <w:keepNext/>
              <w:keepLines/>
              <w:spacing w:before="20"/>
              <w:ind w:left="0" w:leftChars="0" w:firstLine="0" w:firstLineChars="0"/>
              <w:jc w:val="center"/>
              <w:outlineLvl w:val="3"/>
              <w:rPr>
                <w:rFonts w:hint="eastAsia" w:ascii="Times New Roman" w:hAnsi="Times New Roman" w:eastAsia="仿宋_GB2312" w:cs="Times New Roman"/>
                <w:b w:val="0"/>
                <w:bCs w:val="0"/>
                <w:i w:val="0"/>
                <w:iCs w:val="0"/>
                <w:color w:val="000000" w:themeColor="text1"/>
                <w:sz w:val="21"/>
                <w:szCs w:val="21"/>
                <w:shd w:val="clear" w:color="auto" w:fill="FFFFFF"/>
                <w14:textFill>
                  <w14:solidFill>
                    <w14:schemeClr w14:val="tx1"/>
                  </w14:solidFill>
                </w14:textFill>
              </w:rPr>
            </w:pPr>
            <w:r>
              <w:rPr>
                <w:rFonts w:hint="eastAsia" w:ascii="Times New Roman" w:hAnsi="Times New Roman" w:eastAsia="仿宋_GB2312" w:cs="Times New Roman"/>
                <w:b w:val="0"/>
                <w:bCs w:val="0"/>
                <w:i w:val="0"/>
                <w:iCs w:val="0"/>
                <w:color w:val="000000" w:themeColor="text1"/>
                <w:sz w:val="21"/>
                <w:szCs w:val="21"/>
                <w:shd w:val="clear" w:color="auto" w:fill="FFFFFF"/>
                <w14:textFill>
                  <w14:solidFill>
                    <w14:schemeClr w14:val="tx1"/>
                  </w14:solidFill>
                </w14:textFill>
              </w:rPr>
              <w:t>侵蚀模数</w:t>
            </w:r>
          </w:p>
        </w:tc>
        <w:tc>
          <w:tcPr>
            <w:tcW w:w="553" w:type="pct"/>
            <w:vMerge w:val="restart"/>
            <w:tcBorders>
              <w:tl2br w:val="nil"/>
              <w:tr2bl w:val="nil"/>
            </w:tcBorders>
            <w:vAlign w:val="center"/>
          </w:tcPr>
          <w:p>
            <w:pPr>
              <w:keepNext/>
              <w:keepLines/>
              <w:spacing w:before="20"/>
              <w:ind w:left="0" w:leftChars="0" w:firstLine="0" w:firstLineChars="0"/>
              <w:jc w:val="center"/>
              <w:outlineLvl w:val="3"/>
              <w:rPr>
                <w:rFonts w:hint="eastAsia" w:ascii="Times New Roman" w:hAnsi="Times New Roman" w:eastAsia="仿宋_GB2312" w:cs="Times New Roman"/>
                <w:b w:val="0"/>
                <w:bCs w:val="0"/>
                <w:i w:val="0"/>
                <w:iCs w:val="0"/>
                <w:color w:val="000000" w:themeColor="text1"/>
                <w:sz w:val="21"/>
                <w:szCs w:val="21"/>
                <w:shd w:val="clear" w:color="auto" w:fill="FFFFFF"/>
                <w14:textFill>
                  <w14:solidFill>
                    <w14:schemeClr w14:val="tx1"/>
                  </w14:solidFill>
                </w14:textFill>
              </w:rPr>
            </w:pPr>
            <w:r>
              <w:rPr>
                <w:rFonts w:hint="eastAsia" w:ascii="Times New Roman" w:hAnsi="Times New Roman" w:eastAsia="仿宋_GB2312" w:cs="Times New Roman"/>
                <w:b w:val="0"/>
                <w:bCs w:val="0"/>
                <w:i w:val="0"/>
                <w:iCs w:val="0"/>
                <w:color w:val="000000" w:themeColor="text1"/>
                <w:sz w:val="21"/>
                <w:szCs w:val="21"/>
                <w:shd w:val="clear" w:color="auto" w:fill="FFFFFF"/>
                <w14:textFill>
                  <w14:solidFill>
                    <w14:schemeClr w14:val="tx1"/>
                  </w14:solidFill>
                </w14:textFill>
              </w:rPr>
              <w:t>扰动面积</w:t>
            </w:r>
          </w:p>
        </w:tc>
        <w:tc>
          <w:tcPr>
            <w:tcW w:w="550" w:type="pct"/>
            <w:vMerge w:val="restart"/>
            <w:tcBorders>
              <w:tl2br w:val="nil"/>
              <w:tr2bl w:val="nil"/>
            </w:tcBorders>
            <w:vAlign w:val="center"/>
          </w:tcPr>
          <w:p>
            <w:pPr>
              <w:keepNext/>
              <w:keepLines/>
              <w:spacing w:before="20"/>
              <w:ind w:left="0" w:leftChars="0" w:firstLine="0" w:firstLineChars="0"/>
              <w:jc w:val="center"/>
              <w:outlineLvl w:val="3"/>
              <w:rPr>
                <w:rFonts w:hint="eastAsia" w:ascii="Times New Roman" w:hAnsi="Times New Roman" w:eastAsia="仿宋_GB2312" w:cs="Times New Roman"/>
                <w:b w:val="0"/>
                <w:bCs w:val="0"/>
                <w:i w:val="0"/>
                <w:iCs w:val="0"/>
                <w:color w:val="000000" w:themeColor="text1"/>
                <w:sz w:val="21"/>
                <w:szCs w:val="21"/>
                <w:shd w:val="clear" w:color="auto" w:fill="FFFFFF"/>
                <w14:textFill>
                  <w14:solidFill>
                    <w14:schemeClr w14:val="tx1"/>
                  </w14:solidFill>
                </w14:textFill>
              </w:rPr>
            </w:pPr>
            <w:r>
              <w:rPr>
                <w:rFonts w:hint="eastAsia" w:ascii="Times New Roman" w:hAnsi="Times New Roman" w:eastAsia="仿宋_GB2312" w:cs="Times New Roman"/>
                <w:b w:val="0"/>
                <w:bCs w:val="0"/>
                <w:i w:val="0"/>
                <w:iCs w:val="0"/>
                <w:color w:val="000000" w:themeColor="text1"/>
                <w:sz w:val="21"/>
                <w:szCs w:val="21"/>
                <w:shd w:val="clear" w:color="auto" w:fill="FFFFFF"/>
                <w14:textFill>
                  <w14:solidFill>
                    <w14:schemeClr w14:val="tx1"/>
                  </w14:solidFill>
                </w14:textFill>
              </w:rPr>
              <w:t>扰动时间</w:t>
            </w:r>
          </w:p>
        </w:tc>
        <w:tc>
          <w:tcPr>
            <w:tcW w:w="2023" w:type="pct"/>
            <w:gridSpan w:val="3"/>
            <w:vMerge w:val="restart"/>
            <w:tcBorders>
              <w:tl2br w:val="nil"/>
              <w:tr2bl w:val="nil"/>
            </w:tcBorders>
            <w:vAlign w:val="center"/>
          </w:tcPr>
          <w:p>
            <w:pPr>
              <w:keepNext/>
              <w:keepLines/>
              <w:spacing w:before="20"/>
              <w:ind w:left="0" w:leftChars="0" w:firstLine="0" w:firstLineChars="0"/>
              <w:jc w:val="center"/>
              <w:outlineLvl w:val="3"/>
              <w:rPr>
                <w:rFonts w:hint="eastAsia" w:ascii="Times New Roman" w:hAnsi="Times New Roman" w:eastAsia="仿宋_GB2312" w:cs="Times New Roman"/>
                <w:b w:val="0"/>
                <w:bCs w:val="0"/>
                <w:i w:val="0"/>
                <w:iCs w:val="0"/>
                <w:color w:val="000000" w:themeColor="text1"/>
                <w:sz w:val="21"/>
                <w:szCs w:val="21"/>
                <w:shd w:val="clear" w:color="auto" w:fill="FFFFFF"/>
                <w14:textFill>
                  <w14:solidFill>
                    <w14:schemeClr w14:val="tx1"/>
                  </w14:solidFill>
                </w14:textFill>
              </w:rPr>
            </w:pPr>
            <w:r>
              <w:rPr>
                <w:rFonts w:hint="eastAsia" w:ascii="Times New Roman" w:hAnsi="Times New Roman" w:eastAsia="仿宋_GB2312" w:cs="Times New Roman"/>
                <w:b w:val="0"/>
                <w:bCs w:val="0"/>
                <w:i w:val="0"/>
                <w:iCs w:val="0"/>
                <w:color w:val="000000" w:themeColor="text1"/>
                <w:sz w:val="21"/>
                <w:szCs w:val="21"/>
                <w:shd w:val="clear" w:color="auto" w:fill="FFFFFF"/>
                <w14:textFill>
                  <w14:solidFill>
                    <w14:schemeClr w14:val="tx1"/>
                  </w14:solidFill>
                </w14:textFill>
              </w:rPr>
              <w:t>水土流失量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6" w:type="pct"/>
            <w:vMerge w:val="continue"/>
            <w:tcBorders>
              <w:tl2br w:val="nil"/>
              <w:tr2bl w:val="nil"/>
            </w:tcBorders>
            <w:vAlign w:val="center"/>
          </w:tcPr>
          <w:p>
            <w:pPr>
              <w:keepNext/>
              <w:keepLines/>
              <w:spacing w:before="20"/>
              <w:ind w:left="0" w:leftChars="0" w:firstLine="0" w:firstLineChars="0"/>
              <w:jc w:val="center"/>
              <w:outlineLvl w:val="9"/>
              <w:rPr>
                <w:rFonts w:hint="eastAsia" w:ascii="Times New Roman" w:hAnsi="Times New Roman" w:eastAsia="仿宋_GB2312" w:cs="Times New Roman"/>
                <w:b w:val="0"/>
                <w:bCs w:val="0"/>
                <w:i w:val="0"/>
                <w:iCs w:val="0"/>
                <w:color w:val="000000" w:themeColor="text1"/>
                <w:sz w:val="21"/>
                <w:szCs w:val="21"/>
                <w:shd w:val="clear" w:color="auto" w:fill="FFFFFF"/>
                <w14:textFill>
                  <w14:solidFill>
                    <w14:schemeClr w14:val="tx1"/>
                  </w14:solidFill>
                </w14:textFill>
              </w:rPr>
            </w:pPr>
          </w:p>
        </w:tc>
        <w:tc>
          <w:tcPr>
            <w:tcW w:w="1216" w:type="pct"/>
            <w:gridSpan w:val="2"/>
            <w:tcBorders>
              <w:tl2br w:val="nil"/>
              <w:tr2bl w:val="nil"/>
            </w:tcBorders>
            <w:vAlign w:val="center"/>
          </w:tcPr>
          <w:p>
            <w:pPr>
              <w:keepNext/>
              <w:keepLines/>
              <w:spacing w:before="20"/>
              <w:ind w:left="0" w:leftChars="0" w:firstLine="0" w:firstLineChars="0"/>
              <w:jc w:val="center"/>
              <w:outlineLvl w:val="3"/>
              <w:rPr>
                <w:rFonts w:hint="eastAsia" w:ascii="Times New Roman" w:hAnsi="Times New Roman" w:eastAsia="仿宋_GB2312" w:cs="Times New Roman"/>
                <w:b w:val="0"/>
                <w:bCs w:val="0"/>
                <w:i w:val="0"/>
                <w:iCs w:val="0"/>
                <w:color w:val="000000" w:themeColor="text1"/>
                <w:sz w:val="21"/>
                <w:szCs w:val="21"/>
                <w:shd w:val="clear" w:color="auto" w:fill="FFFFFF"/>
                <w14:textFill>
                  <w14:solidFill>
                    <w14:schemeClr w14:val="tx1"/>
                  </w14:solidFill>
                </w14:textFill>
              </w:rPr>
            </w:pPr>
            <w:r>
              <w:rPr>
                <w:rFonts w:hint="eastAsia" w:ascii="Times New Roman" w:hAnsi="Times New Roman" w:eastAsia="仿宋_GB2312" w:cs="Times New Roman"/>
                <w:b w:val="0"/>
                <w:bCs w:val="0"/>
                <w:i w:val="0"/>
                <w:iCs w:val="0"/>
                <w:color w:val="000000" w:themeColor="text1"/>
                <w:sz w:val="21"/>
                <w:szCs w:val="21"/>
                <w:shd w:val="clear" w:color="auto" w:fill="FFFFFF"/>
                <w14:textFill>
                  <w14:solidFill>
                    <w14:schemeClr w14:val="tx1"/>
                  </w14:solidFill>
                </w14:textFill>
              </w:rPr>
              <w:t>t/（km²·a）</w:t>
            </w:r>
          </w:p>
        </w:tc>
        <w:tc>
          <w:tcPr>
            <w:tcW w:w="553" w:type="pct"/>
            <w:vMerge w:val="continue"/>
            <w:tcBorders>
              <w:tl2br w:val="nil"/>
              <w:tr2bl w:val="nil"/>
            </w:tcBorders>
            <w:vAlign w:val="center"/>
          </w:tcPr>
          <w:p>
            <w:pPr>
              <w:keepNext/>
              <w:keepLines/>
              <w:spacing w:before="20"/>
              <w:ind w:left="0" w:leftChars="0" w:firstLine="0" w:firstLineChars="0"/>
              <w:jc w:val="center"/>
              <w:outlineLvl w:val="9"/>
              <w:rPr>
                <w:rFonts w:hint="eastAsia" w:ascii="Times New Roman" w:hAnsi="Times New Roman" w:eastAsia="仿宋_GB2312" w:cs="Times New Roman"/>
                <w:b w:val="0"/>
                <w:bCs w:val="0"/>
                <w:i w:val="0"/>
                <w:iCs w:val="0"/>
                <w:color w:val="000000" w:themeColor="text1"/>
                <w:sz w:val="21"/>
                <w:szCs w:val="21"/>
                <w:shd w:val="clear" w:color="auto" w:fill="FFFFFF"/>
                <w14:textFill>
                  <w14:solidFill>
                    <w14:schemeClr w14:val="tx1"/>
                  </w14:solidFill>
                </w14:textFill>
              </w:rPr>
            </w:pPr>
          </w:p>
        </w:tc>
        <w:tc>
          <w:tcPr>
            <w:tcW w:w="550" w:type="pct"/>
            <w:vMerge w:val="continue"/>
            <w:tcBorders>
              <w:tl2br w:val="nil"/>
              <w:tr2bl w:val="nil"/>
            </w:tcBorders>
            <w:vAlign w:val="center"/>
          </w:tcPr>
          <w:p>
            <w:pPr>
              <w:keepNext/>
              <w:keepLines/>
              <w:spacing w:before="20"/>
              <w:ind w:left="0" w:leftChars="0" w:firstLine="0" w:firstLineChars="0"/>
              <w:jc w:val="center"/>
              <w:outlineLvl w:val="9"/>
              <w:rPr>
                <w:rFonts w:hint="eastAsia" w:ascii="Times New Roman" w:hAnsi="Times New Roman" w:eastAsia="仿宋_GB2312" w:cs="Times New Roman"/>
                <w:b w:val="0"/>
                <w:bCs w:val="0"/>
                <w:i w:val="0"/>
                <w:iCs w:val="0"/>
                <w:color w:val="000000" w:themeColor="text1"/>
                <w:sz w:val="21"/>
                <w:szCs w:val="21"/>
                <w:shd w:val="clear" w:color="auto" w:fill="FFFFFF"/>
                <w14:textFill>
                  <w14:solidFill>
                    <w14:schemeClr w14:val="tx1"/>
                  </w14:solidFill>
                </w14:textFill>
              </w:rPr>
            </w:pPr>
          </w:p>
        </w:tc>
        <w:tc>
          <w:tcPr>
            <w:tcW w:w="2023" w:type="pct"/>
            <w:gridSpan w:val="3"/>
            <w:vMerge w:val="continue"/>
            <w:tcBorders>
              <w:tl2br w:val="nil"/>
              <w:tr2bl w:val="nil"/>
            </w:tcBorders>
            <w:vAlign w:val="center"/>
          </w:tcPr>
          <w:p>
            <w:pPr>
              <w:keepNext/>
              <w:keepLines/>
              <w:spacing w:before="20"/>
              <w:ind w:left="0" w:leftChars="0" w:firstLine="0" w:firstLineChars="0"/>
              <w:jc w:val="center"/>
              <w:outlineLvl w:val="9"/>
              <w:rPr>
                <w:rFonts w:hint="eastAsia" w:ascii="Times New Roman" w:hAnsi="Times New Roman" w:eastAsia="仿宋_GB2312" w:cs="Times New Roman"/>
                <w:b w:val="0"/>
                <w:bCs w:val="0"/>
                <w:i w:val="0"/>
                <w:iCs w:val="0"/>
                <w:color w:val="000000" w:themeColor="text1"/>
                <w:sz w:val="21"/>
                <w:szCs w:val="21"/>
                <w:shd w:val="clear" w:color="auto" w:fill="FFFFFF"/>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6" w:type="pct"/>
            <w:vMerge w:val="continue"/>
            <w:tcBorders>
              <w:tl2br w:val="nil"/>
              <w:tr2bl w:val="nil"/>
            </w:tcBorders>
            <w:vAlign w:val="center"/>
          </w:tcPr>
          <w:p>
            <w:pPr>
              <w:keepNext/>
              <w:keepLines/>
              <w:spacing w:before="20"/>
              <w:ind w:left="0" w:leftChars="0" w:firstLine="0" w:firstLineChars="0"/>
              <w:jc w:val="center"/>
              <w:outlineLvl w:val="9"/>
              <w:rPr>
                <w:rFonts w:hint="eastAsia" w:ascii="Times New Roman" w:hAnsi="Times New Roman" w:eastAsia="仿宋_GB2312" w:cs="Times New Roman"/>
                <w:b w:val="0"/>
                <w:bCs w:val="0"/>
                <w:i w:val="0"/>
                <w:iCs w:val="0"/>
                <w:color w:val="000000" w:themeColor="text1"/>
                <w:sz w:val="21"/>
                <w:szCs w:val="21"/>
                <w:shd w:val="clear" w:color="auto" w:fill="FFFFFF"/>
                <w14:textFill>
                  <w14:solidFill>
                    <w14:schemeClr w14:val="tx1"/>
                  </w14:solidFill>
                </w14:textFill>
              </w:rPr>
            </w:pPr>
          </w:p>
        </w:tc>
        <w:tc>
          <w:tcPr>
            <w:tcW w:w="638" w:type="pct"/>
            <w:tcBorders>
              <w:tl2br w:val="nil"/>
              <w:tr2bl w:val="nil"/>
            </w:tcBorders>
            <w:vAlign w:val="center"/>
          </w:tcPr>
          <w:p>
            <w:pPr>
              <w:keepNext/>
              <w:keepLines/>
              <w:spacing w:before="20"/>
              <w:ind w:left="0" w:leftChars="0" w:firstLine="0" w:firstLineChars="0"/>
              <w:jc w:val="center"/>
              <w:outlineLvl w:val="3"/>
              <w:rPr>
                <w:rFonts w:hint="eastAsia" w:ascii="Times New Roman" w:hAnsi="Times New Roman" w:eastAsia="仿宋_GB2312" w:cs="Times New Roman"/>
                <w:b w:val="0"/>
                <w:bCs w:val="0"/>
                <w:i w:val="0"/>
                <w:iCs w:val="0"/>
                <w:color w:val="000000" w:themeColor="text1"/>
                <w:sz w:val="21"/>
                <w:szCs w:val="21"/>
                <w:shd w:val="clear" w:color="auto" w:fill="FFFFFF"/>
                <w14:textFill>
                  <w14:solidFill>
                    <w14:schemeClr w14:val="tx1"/>
                  </w14:solidFill>
                </w14:textFill>
              </w:rPr>
            </w:pPr>
            <w:r>
              <w:rPr>
                <w:rFonts w:hint="eastAsia" w:ascii="Times New Roman" w:hAnsi="Times New Roman" w:eastAsia="仿宋_GB2312" w:cs="Times New Roman"/>
                <w:b w:val="0"/>
                <w:bCs w:val="0"/>
                <w:i w:val="0"/>
                <w:iCs w:val="0"/>
                <w:color w:val="000000" w:themeColor="text1"/>
                <w:sz w:val="21"/>
                <w:szCs w:val="21"/>
                <w:shd w:val="clear" w:color="auto" w:fill="FFFFFF"/>
                <w14:textFill>
                  <w14:solidFill>
                    <w14:schemeClr w14:val="tx1"/>
                  </w14:solidFill>
                </w14:textFill>
              </w:rPr>
              <w:t>背景值</w:t>
            </w:r>
          </w:p>
        </w:tc>
        <w:tc>
          <w:tcPr>
            <w:tcW w:w="578" w:type="pct"/>
            <w:tcBorders>
              <w:tl2br w:val="nil"/>
              <w:tr2bl w:val="nil"/>
            </w:tcBorders>
            <w:vAlign w:val="center"/>
          </w:tcPr>
          <w:p>
            <w:pPr>
              <w:keepNext/>
              <w:keepLines/>
              <w:spacing w:before="20"/>
              <w:ind w:left="0" w:leftChars="0" w:firstLine="0" w:firstLineChars="0"/>
              <w:jc w:val="center"/>
              <w:outlineLvl w:val="3"/>
              <w:rPr>
                <w:rFonts w:hint="eastAsia" w:ascii="Times New Roman" w:hAnsi="Times New Roman" w:eastAsia="仿宋_GB2312" w:cs="Times New Roman"/>
                <w:b w:val="0"/>
                <w:bCs w:val="0"/>
                <w:i w:val="0"/>
                <w:iCs w:val="0"/>
                <w:color w:val="000000" w:themeColor="text1"/>
                <w:sz w:val="21"/>
                <w:szCs w:val="21"/>
                <w:shd w:val="clear" w:color="auto" w:fill="FFFFFF"/>
                <w14:textFill>
                  <w14:solidFill>
                    <w14:schemeClr w14:val="tx1"/>
                  </w14:solidFill>
                </w14:textFill>
              </w:rPr>
            </w:pPr>
            <w:r>
              <w:rPr>
                <w:rFonts w:hint="eastAsia" w:ascii="Times New Roman" w:hAnsi="Times New Roman" w:eastAsia="仿宋_GB2312" w:cs="Times New Roman"/>
                <w:b w:val="0"/>
                <w:bCs w:val="0"/>
                <w:i w:val="0"/>
                <w:iCs w:val="0"/>
                <w:color w:val="000000" w:themeColor="text1"/>
                <w:sz w:val="21"/>
                <w:szCs w:val="21"/>
                <w:shd w:val="clear" w:color="auto" w:fill="FFFFFF"/>
                <w14:textFill>
                  <w14:solidFill>
                    <w14:schemeClr w14:val="tx1"/>
                  </w14:solidFill>
                </w14:textFill>
              </w:rPr>
              <w:t>扰动后</w:t>
            </w:r>
          </w:p>
        </w:tc>
        <w:tc>
          <w:tcPr>
            <w:tcW w:w="553" w:type="pct"/>
            <w:tcBorders>
              <w:tl2br w:val="nil"/>
              <w:tr2bl w:val="nil"/>
            </w:tcBorders>
            <w:vAlign w:val="center"/>
          </w:tcPr>
          <w:p>
            <w:pPr>
              <w:keepNext/>
              <w:keepLines/>
              <w:spacing w:before="20"/>
              <w:ind w:left="0" w:leftChars="0" w:firstLine="0" w:firstLineChars="0"/>
              <w:jc w:val="center"/>
              <w:outlineLvl w:val="3"/>
              <w:rPr>
                <w:rFonts w:hint="eastAsia" w:ascii="Times New Roman" w:hAnsi="Times New Roman" w:eastAsia="仿宋_GB2312" w:cs="Times New Roman"/>
                <w:b w:val="0"/>
                <w:bCs w:val="0"/>
                <w:i w:val="0"/>
                <w:iCs w:val="0"/>
                <w:color w:val="000000" w:themeColor="text1"/>
                <w:sz w:val="21"/>
                <w:szCs w:val="21"/>
                <w:shd w:val="clear" w:color="auto" w:fill="FFFFFF"/>
                <w14:textFill>
                  <w14:solidFill>
                    <w14:schemeClr w14:val="tx1"/>
                  </w14:solidFill>
                </w14:textFill>
              </w:rPr>
            </w:pPr>
            <w:r>
              <w:rPr>
                <w:rFonts w:hint="eastAsia" w:ascii="Times New Roman" w:hAnsi="Times New Roman" w:eastAsia="仿宋_GB2312" w:cs="Times New Roman"/>
                <w:b w:val="0"/>
                <w:bCs w:val="0"/>
                <w:i w:val="0"/>
                <w:iCs w:val="0"/>
                <w:color w:val="000000" w:themeColor="text1"/>
                <w:sz w:val="21"/>
                <w:szCs w:val="21"/>
                <w:shd w:val="clear" w:color="auto" w:fill="FFFFFF"/>
                <w14:textFill>
                  <w14:solidFill>
                    <w14:schemeClr w14:val="tx1"/>
                  </w14:solidFill>
                </w14:textFill>
              </w:rPr>
              <w:t>（hm</w:t>
            </w:r>
            <w:r>
              <w:rPr>
                <w:rFonts w:hint="eastAsia" w:ascii="Times New Roman" w:hAnsi="Times New Roman" w:eastAsia="仿宋_GB2312" w:cs="Times New Roman"/>
                <w:b w:val="0"/>
                <w:bCs w:val="0"/>
                <w:i w:val="0"/>
                <w:iCs w:val="0"/>
                <w:color w:val="000000" w:themeColor="text1"/>
                <w:sz w:val="21"/>
                <w:szCs w:val="21"/>
                <w:shd w:val="clear" w:color="auto" w:fill="FFFFFF"/>
                <w:vertAlign w:val="superscript"/>
                <w14:textFill>
                  <w14:solidFill>
                    <w14:schemeClr w14:val="tx1"/>
                  </w14:solidFill>
                </w14:textFill>
              </w:rPr>
              <w:t>2</w:t>
            </w:r>
            <w:r>
              <w:rPr>
                <w:rFonts w:hint="eastAsia" w:ascii="Times New Roman" w:hAnsi="Times New Roman" w:eastAsia="仿宋_GB2312" w:cs="Times New Roman"/>
                <w:b w:val="0"/>
                <w:bCs w:val="0"/>
                <w:i w:val="0"/>
                <w:iCs w:val="0"/>
                <w:color w:val="000000" w:themeColor="text1"/>
                <w:sz w:val="21"/>
                <w:szCs w:val="21"/>
                <w:shd w:val="clear" w:color="auto" w:fill="FFFFFF"/>
                <w14:textFill>
                  <w14:solidFill>
                    <w14:schemeClr w14:val="tx1"/>
                  </w14:solidFill>
                </w14:textFill>
              </w:rPr>
              <w:t>）</w:t>
            </w:r>
          </w:p>
        </w:tc>
        <w:tc>
          <w:tcPr>
            <w:tcW w:w="550" w:type="pct"/>
            <w:tcBorders>
              <w:tl2br w:val="nil"/>
              <w:tr2bl w:val="nil"/>
            </w:tcBorders>
            <w:vAlign w:val="center"/>
          </w:tcPr>
          <w:p>
            <w:pPr>
              <w:keepNext/>
              <w:keepLines/>
              <w:spacing w:before="20"/>
              <w:ind w:left="0" w:leftChars="0" w:firstLine="0" w:firstLineChars="0"/>
              <w:jc w:val="center"/>
              <w:outlineLvl w:val="3"/>
              <w:rPr>
                <w:rFonts w:hint="eastAsia" w:ascii="Times New Roman" w:hAnsi="Times New Roman" w:eastAsia="仿宋_GB2312" w:cs="Times New Roman"/>
                <w:b w:val="0"/>
                <w:bCs w:val="0"/>
                <w:i w:val="0"/>
                <w:iCs w:val="0"/>
                <w:color w:val="000000" w:themeColor="text1"/>
                <w:sz w:val="21"/>
                <w:szCs w:val="21"/>
                <w:shd w:val="clear" w:color="auto" w:fill="FFFFFF"/>
                <w14:textFill>
                  <w14:solidFill>
                    <w14:schemeClr w14:val="tx1"/>
                  </w14:solidFill>
                </w14:textFill>
              </w:rPr>
            </w:pPr>
            <w:r>
              <w:rPr>
                <w:rFonts w:hint="eastAsia" w:ascii="Times New Roman" w:hAnsi="Times New Roman" w:eastAsia="仿宋_GB2312" w:cs="Times New Roman"/>
                <w:b w:val="0"/>
                <w:bCs w:val="0"/>
                <w:i w:val="0"/>
                <w:iCs w:val="0"/>
                <w:color w:val="000000" w:themeColor="text1"/>
                <w:sz w:val="21"/>
                <w:szCs w:val="21"/>
                <w:shd w:val="clear" w:color="auto" w:fill="FFFFFF"/>
                <w14:textFill>
                  <w14:solidFill>
                    <w14:schemeClr w14:val="tx1"/>
                  </w14:solidFill>
                </w14:textFill>
              </w:rPr>
              <w:t>（a）</w:t>
            </w:r>
          </w:p>
        </w:tc>
        <w:tc>
          <w:tcPr>
            <w:tcW w:w="669" w:type="pct"/>
            <w:tcBorders>
              <w:tl2br w:val="nil"/>
              <w:tr2bl w:val="nil"/>
            </w:tcBorders>
            <w:vAlign w:val="center"/>
          </w:tcPr>
          <w:p>
            <w:pPr>
              <w:keepNext/>
              <w:keepLines/>
              <w:spacing w:before="20"/>
              <w:ind w:left="0" w:leftChars="0" w:firstLine="0" w:firstLineChars="0"/>
              <w:jc w:val="center"/>
              <w:outlineLvl w:val="3"/>
              <w:rPr>
                <w:rFonts w:hint="eastAsia" w:ascii="Times New Roman" w:hAnsi="Times New Roman" w:eastAsia="仿宋_GB2312" w:cs="Times New Roman"/>
                <w:b w:val="0"/>
                <w:bCs w:val="0"/>
                <w:i w:val="0"/>
                <w:iCs w:val="0"/>
                <w:color w:val="000000" w:themeColor="text1"/>
                <w:sz w:val="21"/>
                <w:szCs w:val="21"/>
                <w:shd w:val="clear" w:color="auto" w:fill="FFFFFF"/>
                <w14:textFill>
                  <w14:solidFill>
                    <w14:schemeClr w14:val="tx1"/>
                  </w14:solidFill>
                </w14:textFill>
              </w:rPr>
            </w:pPr>
            <w:r>
              <w:rPr>
                <w:rFonts w:hint="eastAsia" w:ascii="Times New Roman" w:hAnsi="Times New Roman" w:eastAsia="仿宋_GB2312" w:cs="Times New Roman"/>
                <w:b w:val="0"/>
                <w:bCs w:val="0"/>
                <w:i w:val="0"/>
                <w:iCs w:val="0"/>
                <w:color w:val="000000" w:themeColor="text1"/>
                <w:sz w:val="21"/>
                <w:szCs w:val="21"/>
                <w:shd w:val="clear" w:color="auto" w:fill="FFFFFF"/>
                <w14:textFill>
                  <w14:solidFill>
                    <w14:schemeClr w14:val="tx1"/>
                  </w14:solidFill>
                </w14:textFill>
              </w:rPr>
              <w:t>背景流失量</w:t>
            </w:r>
          </w:p>
        </w:tc>
        <w:tc>
          <w:tcPr>
            <w:tcW w:w="647" w:type="pct"/>
            <w:tcBorders>
              <w:tl2br w:val="nil"/>
              <w:tr2bl w:val="nil"/>
            </w:tcBorders>
            <w:vAlign w:val="center"/>
          </w:tcPr>
          <w:p>
            <w:pPr>
              <w:keepNext/>
              <w:keepLines/>
              <w:spacing w:before="20"/>
              <w:ind w:left="0" w:leftChars="0" w:firstLine="0" w:firstLineChars="0"/>
              <w:jc w:val="center"/>
              <w:outlineLvl w:val="3"/>
              <w:rPr>
                <w:rFonts w:hint="eastAsia" w:ascii="Times New Roman" w:hAnsi="Times New Roman" w:eastAsia="仿宋_GB2312" w:cs="Times New Roman"/>
                <w:b w:val="0"/>
                <w:bCs w:val="0"/>
                <w:i w:val="0"/>
                <w:iCs w:val="0"/>
                <w:color w:val="000000" w:themeColor="text1"/>
                <w:sz w:val="21"/>
                <w:szCs w:val="21"/>
                <w:shd w:val="clear" w:color="auto" w:fill="FFFFFF"/>
                <w14:textFill>
                  <w14:solidFill>
                    <w14:schemeClr w14:val="tx1"/>
                  </w14:solidFill>
                </w14:textFill>
              </w:rPr>
            </w:pPr>
            <w:r>
              <w:rPr>
                <w:rFonts w:hint="eastAsia" w:ascii="Times New Roman" w:hAnsi="Times New Roman" w:eastAsia="仿宋_GB2312" w:cs="Times New Roman"/>
                <w:b w:val="0"/>
                <w:bCs w:val="0"/>
                <w:i w:val="0"/>
                <w:iCs w:val="0"/>
                <w:color w:val="000000" w:themeColor="text1"/>
                <w:sz w:val="21"/>
                <w:szCs w:val="21"/>
                <w:shd w:val="clear" w:color="auto" w:fill="FFFFFF"/>
                <w14:textFill>
                  <w14:solidFill>
                    <w14:schemeClr w14:val="tx1"/>
                  </w14:solidFill>
                </w14:textFill>
              </w:rPr>
              <w:t>调查流失量</w:t>
            </w:r>
          </w:p>
        </w:tc>
        <w:tc>
          <w:tcPr>
            <w:tcW w:w="706" w:type="pct"/>
            <w:tcBorders>
              <w:tl2br w:val="nil"/>
              <w:tr2bl w:val="nil"/>
            </w:tcBorders>
            <w:vAlign w:val="center"/>
          </w:tcPr>
          <w:p>
            <w:pPr>
              <w:keepNext/>
              <w:keepLines/>
              <w:spacing w:before="20"/>
              <w:ind w:left="0" w:leftChars="0" w:firstLine="0" w:firstLineChars="0"/>
              <w:jc w:val="center"/>
              <w:outlineLvl w:val="3"/>
              <w:rPr>
                <w:rFonts w:hint="eastAsia" w:ascii="Times New Roman" w:hAnsi="Times New Roman" w:eastAsia="仿宋_GB2312" w:cs="Times New Roman"/>
                <w:b w:val="0"/>
                <w:bCs w:val="0"/>
                <w:i w:val="0"/>
                <w:iCs w:val="0"/>
                <w:color w:val="000000" w:themeColor="text1"/>
                <w:sz w:val="21"/>
                <w:szCs w:val="21"/>
                <w:shd w:val="clear" w:color="auto" w:fill="FFFFFF"/>
                <w14:textFill>
                  <w14:solidFill>
                    <w14:schemeClr w14:val="tx1"/>
                  </w14:solidFill>
                </w14:textFill>
              </w:rPr>
            </w:pPr>
            <w:r>
              <w:rPr>
                <w:rFonts w:hint="eastAsia" w:ascii="Times New Roman" w:hAnsi="Times New Roman" w:eastAsia="仿宋_GB2312" w:cs="Times New Roman"/>
                <w:b w:val="0"/>
                <w:bCs w:val="0"/>
                <w:i w:val="0"/>
                <w:iCs w:val="0"/>
                <w:color w:val="000000" w:themeColor="text1"/>
                <w:sz w:val="21"/>
                <w:szCs w:val="21"/>
                <w:shd w:val="clear" w:color="auto" w:fill="FFFFFF"/>
                <w14:textFill>
                  <w14:solidFill>
                    <w14:schemeClr w14:val="tx1"/>
                  </w14:solidFill>
                </w14:textFill>
              </w:rPr>
              <w:t>新增流失量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56" w:type="pct"/>
            <w:tcBorders>
              <w:tl2br w:val="nil"/>
              <w:tr2bl w:val="nil"/>
            </w:tcBorders>
            <w:vAlign w:val="center"/>
          </w:tcPr>
          <w:p>
            <w:pPr>
              <w:keepNext/>
              <w:keepLines/>
              <w:spacing w:before="20"/>
              <w:ind w:left="0" w:leftChars="0" w:firstLine="0" w:firstLineChars="0"/>
              <w:jc w:val="center"/>
              <w:outlineLvl w:val="3"/>
              <w:rPr>
                <w:rFonts w:hint="eastAsia" w:ascii="Times New Roman" w:hAnsi="Times New Roman" w:eastAsia="仿宋_GB2312" w:cs="Times New Roman"/>
                <w:b w:val="0"/>
                <w:bCs w:val="0"/>
                <w:color w:val="000000" w:themeColor="text1"/>
                <w:sz w:val="21"/>
                <w:szCs w:val="21"/>
                <w:shd w:val="clear" w:color="auto" w:fill="FFFFFF"/>
                <w14:textFill>
                  <w14:solidFill>
                    <w14:schemeClr w14:val="tx1"/>
                  </w14:solidFill>
                </w14:textFill>
              </w:rPr>
            </w:pPr>
            <w:r>
              <w:rPr>
                <w:rFonts w:cs="Times New Roman"/>
                <w:kern w:val="0"/>
                <w:sz w:val="21"/>
                <w:szCs w:val="21"/>
              </w:rPr>
              <w:t>主体工程区</w:t>
            </w:r>
          </w:p>
        </w:tc>
        <w:tc>
          <w:tcPr>
            <w:tcW w:w="638" w:type="pct"/>
            <w:tcBorders>
              <w:tl2br w:val="nil"/>
              <w:tr2bl w:val="nil"/>
            </w:tcBorders>
            <w:vAlign w:val="center"/>
          </w:tcPr>
          <w:p>
            <w:pPr>
              <w:keepNext/>
              <w:keepLines/>
              <w:spacing w:before="20"/>
              <w:ind w:left="0" w:leftChars="0" w:firstLine="0" w:firstLineChars="0"/>
              <w:jc w:val="center"/>
              <w:outlineLvl w:val="3"/>
              <w:rPr>
                <w:rFonts w:hint="default" w:ascii="Times New Roman" w:hAnsi="Times New Roman" w:eastAsia="仿宋_GB2312" w:cs="Times New Roman"/>
                <w:b w:val="0"/>
                <w:bCs w:val="0"/>
                <w:color w:val="000000" w:themeColor="text1"/>
                <w:sz w:val="21"/>
                <w:szCs w:val="21"/>
                <w:shd w:val="clear" w:color="auto" w:fill="FFFFFF"/>
                <w:lang w:val="en-US" w:eastAsia="zh-CN"/>
                <w14:textFill>
                  <w14:solidFill>
                    <w14:schemeClr w14:val="tx1"/>
                  </w14:solidFill>
                </w14:textFill>
              </w:rPr>
            </w:pPr>
            <w:r>
              <w:rPr>
                <w:rFonts w:hint="eastAsia" w:cs="Times New Roman"/>
                <w:b w:val="0"/>
                <w:bCs w:val="0"/>
                <w:color w:val="000000" w:themeColor="text1"/>
                <w:sz w:val="21"/>
                <w:szCs w:val="21"/>
                <w:shd w:val="clear" w:color="auto" w:fill="FFFFFF"/>
                <w:lang w:val="en-US" w:eastAsia="zh-CN"/>
                <w14:textFill>
                  <w14:solidFill>
                    <w14:schemeClr w14:val="tx1"/>
                  </w14:solidFill>
                </w14:textFill>
              </w:rPr>
              <w:t>350</w:t>
            </w:r>
          </w:p>
        </w:tc>
        <w:tc>
          <w:tcPr>
            <w:tcW w:w="578" w:type="pct"/>
            <w:tcBorders>
              <w:tl2br w:val="nil"/>
              <w:tr2bl w:val="nil"/>
            </w:tcBorders>
            <w:vAlign w:val="center"/>
          </w:tcPr>
          <w:p>
            <w:pPr>
              <w:keepNext/>
              <w:keepLines/>
              <w:spacing w:before="20"/>
              <w:ind w:left="0" w:leftChars="0" w:firstLine="0" w:firstLineChars="0"/>
              <w:jc w:val="center"/>
              <w:outlineLvl w:val="3"/>
              <w:rPr>
                <w:rFonts w:hint="default" w:ascii="Times New Roman" w:hAnsi="Times New Roman" w:eastAsia="仿宋_GB2312" w:cs="Times New Roman"/>
                <w:b w:val="0"/>
                <w:bCs w:val="0"/>
                <w:color w:val="000000" w:themeColor="text1"/>
                <w:sz w:val="21"/>
                <w:szCs w:val="21"/>
                <w:shd w:val="clear" w:color="auto" w:fill="FFFFFF"/>
                <w:lang w:val="en-US" w:eastAsia="zh-CN"/>
                <w14:textFill>
                  <w14:solidFill>
                    <w14:schemeClr w14:val="tx1"/>
                  </w14:solidFill>
                </w14:textFill>
              </w:rPr>
            </w:pPr>
            <w:r>
              <w:rPr>
                <w:rFonts w:hint="eastAsia" w:cs="Times New Roman"/>
                <w:b w:val="0"/>
                <w:bCs w:val="0"/>
                <w:color w:val="000000" w:themeColor="text1"/>
                <w:sz w:val="21"/>
                <w:szCs w:val="21"/>
                <w:shd w:val="clear" w:color="auto" w:fill="FFFFFF"/>
                <w:lang w:val="en-US" w:eastAsia="zh-CN"/>
                <w14:textFill>
                  <w14:solidFill>
                    <w14:schemeClr w14:val="tx1"/>
                  </w14:solidFill>
                </w14:textFill>
              </w:rPr>
              <w:t>1000</w:t>
            </w:r>
          </w:p>
        </w:tc>
        <w:tc>
          <w:tcPr>
            <w:tcW w:w="553" w:type="pct"/>
            <w:tcBorders>
              <w:tl2br w:val="nil"/>
              <w:tr2bl w:val="nil"/>
            </w:tcBorders>
            <w:vAlign w:val="center"/>
          </w:tcPr>
          <w:p>
            <w:pPr>
              <w:ind w:firstLine="0" w:firstLineChars="0"/>
              <w:jc w:val="center"/>
              <w:rPr>
                <w:rFonts w:hint="eastAsia" w:ascii="Times New Roman" w:hAnsi="Times New Roman" w:eastAsia="仿宋_GB2312" w:cs="Times New Roman"/>
                <w:b w:val="0"/>
                <w:bCs w:val="0"/>
                <w:color w:val="000000" w:themeColor="text1"/>
                <w:sz w:val="21"/>
                <w:szCs w:val="21"/>
                <w:shd w:val="clear" w:color="auto" w:fill="FFFFFF"/>
                <w14:textFill>
                  <w14:solidFill>
                    <w14:schemeClr w14:val="tx1"/>
                  </w14:solidFill>
                </w14:textFill>
              </w:rPr>
            </w:pPr>
            <w:r>
              <w:rPr>
                <w:rFonts w:hint="eastAsia"/>
                <w:sz w:val="21"/>
                <w:szCs w:val="21"/>
                <w:lang w:val="en-US" w:eastAsia="zh-CN"/>
              </w:rPr>
              <w:t>1.29</w:t>
            </w:r>
          </w:p>
        </w:tc>
        <w:tc>
          <w:tcPr>
            <w:tcW w:w="550" w:type="pct"/>
            <w:tcBorders>
              <w:tl2br w:val="nil"/>
              <w:tr2bl w:val="nil"/>
            </w:tcBorders>
            <w:vAlign w:val="center"/>
          </w:tcPr>
          <w:p>
            <w:pPr>
              <w:keepNext/>
              <w:keepLines/>
              <w:spacing w:before="20"/>
              <w:ind w:left="0" w:leftChars="0" w:firstLine="0" w:firstLineChars="0"/>
              <w:jc w:val="center"/>
              <w:outlineLvl w:val="3"/>
              <w:rPr>
                <w:rFonts w:hint="default" w:ascii="Times New Roman" w:hAnsi="Times New Roman" w:eastAsia="仿宋_GB2312" w:cs="Times New Roman"/>
                <w:b w:val="0"/>
                <w:bCs w:val="0"/>
                <w:color w:val="000000" w:themeColor="text1"/>
                <w:sz w:val="21"/>
                <w:szCs w:val="21"/>
                <w:shd w:val="clear" w:color="auto" w:fill="FFFFFF"/>
                <w:lang w:val="en-US" w:eastAsia="zh-CN"/>
                <w14:textFill>
                  <w14:solidFill>
                    <w14:schemeClr w14:val="tx1"/>
                  </w14:solidFill>
                </w14:textFill>
              </w:rPr>
            </w:pPr>
            <w:r>
              <w:rPr>
                <w:rFonts w:hint="eastAsia" w:cs="Times New Roman"/>
                <w:b w:val="0"/>
                <w:bCs w:val="0"/>
                <w:color w:val="000000" w:themeColor="text1"/>
                <w:sz w:val="21"/>
                <w:szCs w:val="21"/>
                <w:shd w:val="clear" w:color="auto" w:fill="FFFFFF"/>
                <w:lang w:val="en-US" w:eastAsia="zh-CN"/>
                <w14:textFill>
                  <w14:solidFill>
                    <w14:schemeClr w14:val="tx1"/>
                  </w14:solidFill>
                </w14:textFill>
              </w:rPr>
              <w:t>0.5</w:t>
            </w:r>
          </w:p>
        </w:tc>
        <w:tc>
          <w:tcPr>
            <w:tcW w:w="669" w:type="pct"/>
            <w:tcBorders>
              <w:tl2br w:val="nil"/>
              <w:tr2bl w:val="nil"/>
            </w:tcBorders>
            <w:vAlign w:val="center"/>
          </w:tcPr>
          <w:p>
            <w:pPr>
              <w:keepNext/>
              <w:keepLines/>
              <w:spacing w:before="20"/>
              <w:ind w:left="0" w:leftChars="0" w:firstLine="0" w:firstLineChars="0"/>
              <w:jc w:val="center"/>
              <w:outlineLvl w:val="3"/>
              <w:rPr>
                <w:rFonts w:hint="default" w:ascii="Times New Roman" w:hAnsi="Times New Roman" w:eastAsia="仿宋_GB2312" w:cs="Times New Roman"/>
                <w:b w:val="0"/>
                <w:bCs w:val="0"/>
                <w:color w:val="000000" w:themeColor="text1"/>
                <w:sz w:val="21"/>
                <w:szCs w:val="21"/>
                <w:shd w:val="clear" w:color="auto" w:fill="FFFFFF"/>
                <w:lang w:val="en-US" w:eastAsia="zh-CN"/>
                <w14:textFill>
                  <w14:solidFill>
                    <w14:schemeClr w14:val="tx1"/>
                  </w14:solidFill>
                </w14:textFill>
              </w:rPr>
            </w:pPr>
            <w:r>
              <w:rPr>
                <w:rFonts w:hint="eastAsia" w:cs="Times New Roman"/>
                <w:b w:val="0"/>
                <w:bCs w:val="0"/>
                <w:color w:val="000000" w:themeColor="text1"/>
                <w:sz w:val="21"/>
                <w:szCs w:val="21"/>
                <w:shd w:val="clear" w:color="auto" w:fill="FFFFFF"/>
                <w:lang w:val="en-US" w:eastAsia="zh-CN"/>
                <w14:textFill>
                  <w14:solidFill>
                    <w14:schemeClr w14:val="tx1"/>
                  </w14:solidFill>
                </w14:textFill>
              </w:rPr>
              <w:t>2.26</w:t>
            </w:r>
          </w:p>
        </w:tc>
        <w:tc>
          <w:tcPr>
            <w:tcW w:w="647" w:type="pct"/>
            <w:tcBorders>
              <w:tl2br w:val="nil"/>
              <w:tr2bl w:val="nil"/>
            </w:tcBorders>
            <w:vAlign w:val="center"/>
          </w:tcPr>
          <w:p>
            <w:pPr>
              <w:keepNext/>
              <w:keepLines/>
              <w:spacing w:before="20"/>
              <w:ind w:left="0" w:leftChars="0" w:firstLine="0" w:firstLineChars="0"/>
              <w:jc w:val="center"/>
              <w:outlineLvl w:val="3"/>
              <w:rPr>
                <w:rFonts w:hint="default" w:ascii="Times New Roman" w:hAnsi="Times New Roman" w:eastAsia="仿宋_GB2312" w:cs="Times New Roman"/>
                <w:b w:val="0"/>
                <w:bCs w:val="0"/>
                <w:color w:val="000000" w:themeColor="text1"/>
                <w:sz w:val="21"/>
                <w:szCs w:val="21"/>
                <w:shd w:val="clear" w:color="auto" w:fill="FFFFFF"/>
                <w:lang w:val="en-US" w:eastAsia="zh-CN"/>
                <w14:textFill>
                  <w14:solidFill>
                    <w14:schemeClr w14:val="tx1"/>
                  </w14:solidFill>
                </w14:textFill>
              </w:rPr>
            </w:pPr>
            <w:r>
              <w:rPr>
                <w:rFonts w:hint="eastAsia" w:cs="Times New Roman"/>
                <w:b w:val="0"/>
                <w:bCs w:val="0"/>
                <w:color w:val="000000" w:themeColor="text1"/>
                <w:sz w:val="21"/>
                <w:szCs w:val="21"/>
                <w:shd w:val="clear" w:color="auto" w:fill="FFFFFF"/>
                <w:lang w:val="en-US" w:eastAsia="zh-CN"/>
                <w14:textFill>
                  <w14:solidFill>
                    <w14:schemeClr w14:val="tx1"/>
                  </w14:solidFill>
                </w14:textFill>
              </w:rPr>
              <w:t>6.45</w:t>
            </w:r>
          </w:p>
        </w:tc>
        <w:tc>
          <w:tcPr>
            <w:tcW w:w="706" w:type="pct"/>
            <w:tcBorders>
              <w:tl2br w:val="nil"/>
              <w:tr2bl w:val="nil"/>
            </w:tcBorders>
            <w:vAlign w:val="center"/>
          </w:tcPr>
          <w:p>
            <w:pPr>
              <w:keepNext/>
              <w:keepLines/>
              <w:spacing w:before="20"/>
              <w:ind w:left="0" w:leftChars="0" w:firstLine="0" w:firstLineChars="0"/>
              <w:jc w:val="center"/>
              <w:outlineLvl w:val="3"/>
              <w:rPr>
                <w:rFonts w:hint="default" w:ascii="Times New Roman" w:hAnsi="Times New Roman" w:eastAsia="仿宋_GB2312" w:cs="Times New Roman"/>
                <w:b w:val="0"/>
                <w:bCs w:val="0"/>
                <w:color w:val="000000" w:themeColor="text1"/>
                <w:sz w:val="21"/>
                <w:szCs w:val="21"/>
                <w:shd w:val="clear" w:color="auto" w:fill="FFFFFF"/>
                <w:lang w:val="en-US" w:eastAsia="zh-CN"/>
                <w14:textFill>
                  <w14:solidFill>
                    <w14:schemeClr w14:val="tx1"/>
                  </w14:solidFill>
                </w14:textFill>
              </w:rPr>
            </w:pPr>
            <w:r>
              <w:rPr>
                <w:rFonts w:hint="eastAsia" w:cs="Times New Roman"/>
                <w:b w:val="0"/>
                <w:bCs w:val="0"/>
                <w:color w:val="000000" w:themeColor="text1"/>
                <w:sz w:val="21"/>
                <w:szCs w:val="21"/>
                <w:shd w:val="clear" w:color="auto" w:fill="FFFFFF"/>
                <w:lang w:val="en-US" w:eastAsia="zh-CN"/>
                <w14:textFill>
                  <w14:solidFill>
                    <w14:schemeClr w14:val="tx1"/>
                  </w14:solidFill>
                </w14:textFill>
              </w:rPr>
              <w:t>4.19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656" w:type="pct"/>
            <w:tcBorders>
              <w:tl2br w:val="nil"/>
              <w:tr2bl w:val="nil"/>
            </w:tcBorders>
            <w:vAlign w:val="center"/>
          </w:tcPr>
          <w:p>
            <w:pPr>
              <w:keepNext/>
              <w:keepLines/>
              <w:spacing w:before="20"/>
              <w:ind w:left="0" w:leftChars="0" w:firstLine="0" w:firstLineChars="0"/>
              <w:jc w:val="center"/>
              <w:outlineLvl w:val="3"/>
              <w:rPr>
                <w:rFonts w:hint="eastAsia" w:ascii="Times New Roman" w:hAnsi="Times New Roman" w:eastAsia="仿宋_GB2312" w:cs="Times New Roman"/>
                <w:b w:val="0"/>
                <w:bCs w:val="0"/>
                <w:color w:val="000000" w:themeColor="text1"/>
                <w:sz w:val="21"/>
                <w:szCs w:val="21"/>
                <w:shd w:val="clear" w:color="auto" w:fill="FFFFFF"/>
                <w14:textFill>
                  <w14:solidFill>
                    <w14:schemeClr w14:val="tx1"/>
                  </w14:solidFill>
                </w14:textFill>
              </w:rPr>
            </w:pPr>
            <w:r>
              <w:rPr>
                <w:rFonts w:hint="eastAsia" w:ascii="Times New Roman" w:hAnsi="Times New Roman" w:eastAsia="仿宋_GB2312" w:cs="Times New Roman"/>
                <w:b w:val="0"/>
                <w:bCs w:val="0"/>
                <w:color w:val="000000" w:themeColor="text1"/>
                <w:sz w:val="21"/>
                <w:szCs w:val="21"/>
                <w:shd w:val="clear" w:color="auto" w:fill="FFFFFF"/>
                <w14:textFill>
                  <w14:solidFill>
                    <w14:schemeClr w14:val="tx1"/>
                  </w14:solidFill>
                </w14:textFill>
              </w:rPr>
              <w:t>施工生产生活区</w:t>
            </w:r>
          </w:p>
        </w:tc>
        <w:tc>
          <w:tcPr>
            <w:tcW w:w="638" w:type="pct"/>
            <w:tcBorders>
              <w:tl2br w:val="nil"/>
              <w:tr2bl w:val="nil"/>
            </w:tcBorders>
            <w:vAlign w:val="center"/>
          </w:tcPr>
          <w:p>
            <w:pPr>
              <w:keepNext/>
              <w:keepLines/>
              <w:spacing w:before="20"/>
              <w:ind w:left="0" w:leftChars="0" w:firstLine="0" w:firstLineChars="0"/>
              <w:jc w:val="center"/>
              <w:outlineLvl w:val="3"/>
              <w:rPr>
                <w:rFonts w:hint="default" w:ascii="Times New Roman" w:hAnsi="Times New Roman" w:eastAsia="仿宋_GB2312" w:cs="Times New Roman"/>
                <w:b w:val="0"/>
                <w:bCs w:val="0"/>
                <w:color w:val="000000" w:themeColor="text1"/>
                <w:sz w:val="21"/>
                <w:szCs w:val="21"/>
                <w:shd w:val="clear" w:color="auto" w:fill="FFFFFF"/>
                <w:lang w:val="en-US" w:eastAsia="zh-CN"/>
                <w14:textFill>
                  <w14:solidFill>
                    <w14:schemeClr w14:val="tx1"/>
                  </w14:solidFill>
                </w14:textFill>
              </w:rPr>
            </w:pPr>
            <w:r>
              <w:rPr>
                <w:rFonts w:hint="eastAsia" w:cs="Times New Roman"/>
                <w:b w:val="0"/>
                <w:bCs w:val="0"/>
                <w:color w:val="000000" w:themeColor="text1"/>
                <w:sz w:val="21"/>
                <w:szCs w:val="21"/>
                <w:shd w:val="clear" w:color="auto" w:fill="FFFFFF"/>
                <w:lang w:val="en-US" w:eastAsia="zh-CN"/>
                <w14:textFill>
                  <w14:solidFill>
                    <w14:schemeClr w14:val="tx1"/>
                  </w14:solidFill>
                </w14:textFill>
              </w:rPr>
              <w:t>350</w:t>
            </w:r>
          </w:p>
        </w:tc>
        <w:tc>
          <w:tcPr>
            <w:tcW w:w="578" w:type="pct"/>
            <w:tcBorders>
              <w:tl2br w:val="nil"/>
              <w:tr2bl w:val="nil"/>
            </w:tcBorders>
            <w:vAlign w:val="center"/>
          </w:tcPr>
          <w:p>
            <w:pPr>
              <w:keepNext/>
              <w:keepLines/>
              <w:spacing w:before="20"/>
              <w:ind w:left="0" w:leftChars="0" w:firstLine="0" w:firstLineChars="0"/>
              <w:jc w:val="center"/>
              <w:outlineLvl w:val="3"/>
              <w:rPr>
                <w:rFonts w:hint="default" w:ascii="Times New Roman" w:hAnsi="Times New Roman" w:eastAsia="仿宋_GB2312" w:cs="Times New Roman"/>
                <w:b w:val="0"/>
                <w:bCs w:val="0"/>
                <w:color w:val="000000" w:themeColor="text1"/>
                <w:sz w:val="21"/>
                <w:szCs w:val="21"/>
                <w:shd w:val="clear" w:color="auto" w:fill="FFFFFF"/>
                <w:lang w:val="en-US" w:eastAsia="zh-CN"/>
                <w14:textFill>
                  <w14:solidFill>
                    <w14:schemeClr w14:val="tx1"/>
                  </w14:solidFill>
                </w14:textFill>
              </w:rPr>
            </w:pPr>
            <w:r>
              <w:rPr>
                <w:rFonts w:hint="eastAsia" w:cs="Times New Roman"/>
                <w:b w:val="0"/>
                <w:bCs w:val="0"/>
                <w:color w:val="000000" w:themeColor="text1"/>
                <w:sz w:val="21"/>
                <w:szCs w:val="21"/>
                <w:shd w:val="clear" w:color="auto" w:fill="FFFFFF"/>
                <w:lang w:val="en-US" w:eastAsia="zh-CN"/>
                <w14:textFill>
                  <w14:solidFill>
                    <w14:schemeClr w14:val="tx1"/>
                  </w14:solidFill>
                </w14:textFill>
              </w:rPr>
              <w:t>1100</w:t>
            </w:r>
          </w:p>
        </w:tc>
        <w:tc>
          <w:tcPr>
            <w:tcW w:w="553" w:type="pct"/>
            <w:tcBorders>
              <w:tl2br w:val="nil"/>
              <w:tr2bl w:val="nil"/>
            </w:tcBorders>
            <w:vAlign w:val="center"/>
          </w:tcPr>
          <w:p>
            <w:pPr>
              <w:ind w:firstLine="0" w:firstLineChars="0"/>
              <w:jc w:val="center"/>
              <w:rPr>
                <w:rFonts w:hint="eastAsia" w:ascii="Times New Roman" w:hAnsi="Times New Roman" w:eastAsia="仿宋_GB2312" w:cs="Times New Roman"/>
                <w:b w:val="0"/>
                <w:bCs w:val="0"/>
                <w:color w:val="000000" w:themeColor="text1"/>
                <w:sz w:val="21"/>
                <w:szCs w:val="21"/>
                <w:shd w:val="clear" w:color="auto" w:fill="FFFFFF"/>
                <w14:textFill>
                  <w14:solidFill>
                    <w14:schemeClr w14:val="tx1"/>
                  </w14:solidFill>
                </w14:textFill>
              </w:rPr>
            </w:pPr>
            <w:r>
              <w:rPr>
                <w:rFonts w:hint="eastAsia"/>
                <w:sz w:val="21"/>
                <w:szCs w:val="21"/>
                <w:lang w:val="en-US" w:eastAsia="zh-CN"/>
              </w:rPr>
              <w:t>0.02</w:t>
            </w:r>
          </w:p>
        </w:tc>
        <w:tc>
          <w:tcPr>
            <w:tcW w:w="550" w:type="pct"/>
            <w:tcBorders>
              <w:tl2br w:val="nil"/>
              <w:tr2bl w:val="nil"/>
            </w:tcBorders>
            <w:vAlign w:val="center"/>
          </w:tcPr>
          <w:p>
            <w:pPr>
              <w:keepNext/>
              <w:keepLines/>
              <w:spacing w:before="20"/>
              <w:ind w:left="0" w:leftChars="0" w:firstLine="0" w:firstLineChars="0"/>
              <w:jc w:val="center"/>
              <w:outlineLvl w:val="3"/>
              <w:rPr>
                <w:rFonts w:hint="default" w:ascii="Times New Roman" w:hAnsi="Times New Roman" w:eastAsia="仿宋_GB2312" w:cs="Times New Roman"/>
                <w:b w:val="0"/>
                <w:bCs w:val="0"/>
                <w:color w:val="000000" w:themeColor="text1"/>
                <w:sz w:val="21"/>
                <w:szCs w:val="21"/>
                <w:shd w:val="clear" w:color="auto" w:fill="FFFFFF"/>
                <w:lang w:val="en-US" w:eastAsia="zh-CN"/>
                <w14:textFill>
                  <w14:solidFill>
                    <w14:schemeClr w14:val="tx1"/>
                  </w14:solidFill>
                </w14:textFill>
              </w:rPr>
            </w:pPr>
            <w:r>
              <w:rPr>
                <w:rFonts w:hint="eastAsia" w:cs="Times New Roman"/>
                <w:b w:val="0"/>
                <w:bCs w:val="0"/>
                <w:color w:val="000000" w:themeColor="text1"/>
                <w:sz w:val="21"/>
                <w:szCs w:val="21"/>
                <w:shd w:val="clear" w:color="auto" w:fill="FFFFFF"/>
                <w:lang w:val="en-US" w:eastAsia="zh-CN"/>
                <w14:textFill>
                  <w14:solidFill>
                    <w14:schemeClr w14:val="tx1"/>
                  </w14:solidFill>
                </w14:textFill>
              </w:rPr>
              <w:t>0.5</w:t>
            </w:r>
          </w:p>
        </w:tc>
        <w:tc>
          <w:tcPr>
            <w:tcW w:w="669" w:type="pct"/>
            <w:tcBorders>
              <w:tl2br w:val="nil"/>
              <w:tr2bl w:val="nil"/>
            </w:tcBorders>
            <w:vAlign w:val="center"/>
          </w:tcPr>
          <w:p>
            <w:pPr>
              <w:keepNext/>
              <w:keepLines/>
              <w:spacing w:before="20"/>
              <w:ind w:left="0" w:leftChars="0" w:firstLine="0" w:firstLineChars="0"/>
              <w:jc w:val="center"/>
              <w:outlineLvl w:val="3"/>
              <w:rPr>
                <w:rFonts w:hint="default" w:ascii="Times New Roman" w:hAnsi="Times New Roman" w:eastAsia="仿宋_GB2312" w:cs="Times New Roman"/>
                <w:b w:val="0"/>
                <w:bCs w:val="0"/>
                <w:color w:val="000000" w:themeColor="text1"/>
                <w:sz w:val="21"/>
                <w:szCs w:val="21"/>
                <w:shd w:val="clear" w:color="auto" w:fill="FFFFFF"/>
                <w:lang w:val="en-US" w:eastAsia="zh-CN"/>
                <w14:textFill>
                  <w14:solidFill>
                    <w14:schemeClr w14:val="tx1"/>
                  </w14:solidFill>
                </w14:textFill>
              </w:rPr>
            </w:pPr>
            <w:r>
              <w:rPr>
                <w:rFonts w:hint="eastAsia" w:cs="Times New Roman"/>
                <w:b w:val="0"/>
                <w:bCs w:val="0"/>
                <w:color w:val="000000" w:themeColor="text1"/>
                <w:sz w:val="21"/>
                <w:szCs w:val="21"/>
                <w:shd w:val="clear" w:color="auto" w:fill="FFFFFF"/>
                <w:lang w:val="en-US" w:eastAsia="zh-CN"/>
                <w14:textFill>
                  <w14:solidFill>
                    <w14:schemeClr w14:val="tx1"/>
                  </w14:solidFill>
                </w14:textFill>
              </w:rPr>
              <w:t>0.03</w:t>
            </w:r>
          </w:p>
        </w:tc>
        <w:tc>
          <w:tcPr>
            <w:tcW w:w="647" w:type="pct"/>
            <w:tcBorders>
              <w:tl2br w:val="nil"/>
              <w:tr2bl w:val="nil"/>
            </w:tcBorders>
            <w:vAlign w:val="center"/>
          </w:tcPr>
          <w:p>
            <w:pPr>
              <w:keepNext/>
              <w:keepLines/>
              <w:spacing w:before="20"/>
              <w:ind w:left="0" w:leftChars="0" w:firstLine="0" w:firstLineChars="0"/>
              <w:jc w:val="center"/>
              <w:outlineLvl w:val="3"/>
              <w:rPr>
                <w:rFonts w:hint="default" w:ascii="Times New Roman" w:hAnsi="Times New Roman" w:eastAsia="仿宋_GB2312" w:cs="Times New Roman"/>
                <w:b w:val="0"/>
                <w:bCs w:val="0"/>
                <w:color w:val="000000" w:themeColor="text1"/>
                <w:sz w:val="21"/>
                <w:szCs w:val="21"/>
                <w:shd w:val="clear" w:color="auto" w:fill="FFFFFF"/>
                <w:lang w:val="en-US" w:eastAsia="zh-CN"/>
                <w14:textFill>
                  <w14:solidFill>
                    <w14:schemeClr w14:val="tx1"/>
                  </w14:solidFill>
                </w14:textFill>
              </w:rPr>
            </w:pPr>
            <w:r>
              <w:rPr>
                <w:rFonts w:hint="eastAsia" w:cs="Times New Roman"/>
                <w:b w:val="0"/>
                <w:bCs w:val="0"/>
                <w:color w:val="000000" w:themeColor="text1"/>
                <w:sz w:val="21"/>
                <w:szCs w:val="21"/>
                <w:shd w:val="clear" w:color="auto" w:fill="FFFFFF"/>
                <w:lang w:val="en-US" w:eastAsia="zh-CN"/>
                <w14:textFill>
                  <w14:solidFill>
                    <w14:schemeClr w14:val="tx1"/>
                  </w14:solidFill>
                </w14:textFill>
              </w:rPr>
              <w:t>0.11</w:t>
            </w:r>
          </w:p>
        </w:tc>
        <w:tc>
          <w:tcPr>
            <w:tcW w:w="706" w:type="pct"/>
            <w:tcBorders>
              <w:tl2br w:val="nil"/>
              <w:tr2bl w:val="nil"/>
            </w:tcBorders>
            <w:vAlign w:val="center"/>
          </w:tcPr>
          <w:p>
            <w:pPr>
              <w:keepNext/>
              <w:keepLines/>
              <w:spacing w:before="20"/>
              <w:ind w:left="0" w:leftChars="0" w:firstLine="0" w:firstLineChars="0"/>
              <w:jc w:val="center"/>
              <w:outlineLvl w:val="3"/>
              <w:rPr>
                <w:rFonts w:hint="default" w:ascii="Times New Roman" w:hAnsi="Times New Roman" w:eastAsia="仿宋_GB2312" w:cs="Times New Roman"/>
                <w:b w:val="0"/>
                <w:bCs w:val="0"/>
                <w:color w:val="000000" w:themeColor="text1"/>
                <w:sz w:val="21"/>
                <w:szCs w:val="21"/>
                <w:shd w:val="clear" w:color="auto" w:fill="FFFFFF"/>
                <w:lang w:val="en-US" w:eastAsia="zh-CN"/>
                <w14:textFill>
                  <w14:solidFill>
                    <w14:schemeClr w14:val="tx1"/>
                  </w14:solidFill>
                </w14:textFill>
              </w:rPr>
            </w:pPr>
            <w:r>
              <w:rPr>
                <w:rFonts w:hint="eastAsia" w:ascii="Times New Roman" w:hAnsi="Times New Roman" w:eastAsia="仿宋_GB2312" w:cs="Times New Roman"/>
                <w:b w:val="0"/>
                <w:bCs w:val="0"/>
                <w:color w:val="000000" w:themeColor="text1"/>
                <w:sz w:val="21"/>
                <w:szCs w:val="21"/>
                <w:shd w:val="clear" w:color="auto" w:fill="FFFFFF"/>
                <w14:textFill>
                  <w14:solidFill>
                    <w14:schemeClr w14:val="tx1"/>
                  </w14:solidFill>
                </w14:textFill>
              </w:rPr>
              <w:t>0.</w:t>
            </w:r>
            <w:r>
              <w:rPr>
                <w:rFonts w:hint="eastAsia" w:cs="Times New Roman"/>
                <w:b w:val="0"/>
                <w:bCs w:val="0"/>
                <w:color w:val="000000" w:themeColor="text1"/>
                <w:sz w:val="21"/>
                <w:szCs w:val="21"/>
                <w:shd w:val="clear" w:color="auto" w:fill="FFFFFF"/>
                <w:lang w:val="en-US" w:eastAsia="zh-CN"/>
                <w14:textFill>
                  <w14:solidFill>
                    <w14:schemeClr w14:val="tx1"/>
                  </w14:solidFill>
                </w14:textFill>
              </w:rPr>
              <w:t>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6" w:type="pct"/>
            <w:tcBorders>
              <w:tl2br w:val="nil"/>
              <w:tr2bl w:val="nil"/>
            </w:tcBorders>
            <w:vAlign w:val="center"/>
          </w:tcPr>
          <w:p>
            <w:pPr>
              <w:keepNext/>
              <w:keepLines/>
              <w:spacing w:before="20"/>
              <w:ind w:left="0" w:leftChars="0" w:firstLine="0" w:firstLineChars="0"/>
              <w:jc w:val="center"/>
              <w:outlineLvl w:val="3"/>
              <w:rPr>
                <w:rFonts w:hint="eastAsia" w:ascii="Times New Roman" w:hAnsi="Times New Roman" w:eastAsia="仿宋_GB2312" w:cs="Times New Roman"/>
                <w:b w:val="0"/>
                <w:bCs w:val="0"/>
                <w:color w:val="000000" w:themeColor="text1"/>
                <w:sz w:val="21"/>
                <w:szCs w:val="21"/>
                <w:shd w:val="clear" w:color="auto" w:fill="FFFFFF"/>
                <w14:textFill>
                  <w14:solidFill>
                    <w14:schemeClr w14:val="tx1"/>
                  </w14:solidFill>
                </w14:textFill>
              </w:rPr>
            </w:pPr>
            <w:r>
              <w:rPr>
                <w:rFonts w:hint="eastAsia" w:ascii="Times New Roman" w:hAnsi="Times New Roman" w:eastAsia="仿宋_GB2312" w:cs="Times New Roman"/>
                <w:b w:val="0"/>
                <w:bCs w:val="0"/>
                <w:color w:val="000000" w:themeColor="text1"/>
                <w:sz w:val="21"/>
                <w:szCs w:val="21"/>
                <w:shd w:val="clear" w:color="auto" w:fill="FFFFFF"/>
                <w14:textFill>
                  <w14:solidFill>
                    <w14:schemeClr w14:val="tx1"/>
                  </w14:solidFill>
                </w14:textFill>
              </w:rPr>
              <w:t>合计</w:t>
            </w:r>
          </w:p>
        </w:tc>
        <w:tc>
          <w:tcPr>
            <w:tcW w:w="638" w:type="pct"/>
            <w:tcBorders>
              <w:tl2br w:val="nil"/>
              <w:tr2bl w:val="nil"/>
            </w:tcBorders>
            <w:vAlign w:val="center"/>
          </w:tcPr>
          <w:p>
            <w:pPr>
              <w:keepNext/>
              <w:keepLines/>
              <w:spacing w:before="20"/>
              <w:ind w:left="0" w:leftChars="0" w:firstLine="0" w:firstLineChars="0"/>
              <w:jc w:val="center"/>
              <w:outlineLvl w:val="9"/>
              <w:rPr>
                <w:rFonts w:hint="eastAsia" w:ascii="Times New Roman" w:hAnsi="Times New Roman" w:eastAsia="仿宋_GB2312" w:cs="Times New Roman"/>
                <w:b w:val="0"/>
                <w:bCs w:val="0"/>
                <w:color w:val="000000" w:themeColor="text1"/>
                <w:sz w:val="21"/>
                <w:szCs w:val="21"/>
                <w:shd w:val="clear" w:color="auto" w:fill="FFFFFF"/>
                <w14:textFill>
                  <w14:solidFill>
                    <w14:schemeClr w14:val="tx1"/>
                  </w14:solidFill>
                </w14:textFill>
              </w:rPr>
            </w:pPr>
          </w:p>
        </w:tc>
        <w:tc>
          <w:tcPr>
            <w:tcW w:w="578" w:type="pct"/>
            <w:tcBorders>
              <w:tl2br w:val="nil"/>
              <w:tr2bl w:val="nil"/>
            </w:tcBorders>
            <w:vAlign w:val="center"/>
          </w:tcPr>
          <w:p>
            <w:pPr>
              <w:keepNext/>
              <w:keepLines/>
              <w:spacing w:before="20"/>
              <w:ind w:left="0" w:leftChars="0" w:firstLine="0" w:firstLineChars="0"/>
              <w:jc w:val="center"/>
              <w:outlineLvl w:val="9"/>
              <w:rPr>
                <w:rFonts w:hint="eastAsia" w:ascii="Times New Roman" w:hAnsi="Times New Roman" w:eastAsia="仿宋_GB2312" w:cs="Times New Roman"/>
                <w:b w:val="0"/>
                <w:bCs w:val="0"/>
                <w:color w:val="000000" w:themeColor="text1"/>
                <w:sz w:val="21"/>
                <w:szCs w:val="21"/>
                <w:shd w:val="clear" w:color="auto" w:fill="FFFFFF"/>
                <w14:textFill>
                  <w14:solidFill>
                    <w14:schemeClr w14:val="tx1"/>
                  </w14:solidFill>
                </w14:textFill>
              </w:rPr>
            </w:pPr>
          </w:p>
        </w:tc>
        <w:tc>
          <w:tcPr>
            <w:tcW w:w="553" w:type="pct"/>
            <w:tcBorders>
              <w:tl2br w:val="nil"/>
              <w:tr2bl w:val="nil"/>
            </w:tcBorders>
            <w:vAlign w:val="center"/>
          </w:tcPr>
          <w:p>
            <w:pPr>
              <w:keepNext/>
              <w:keepLines/>
              <w:spacing w:before="20"/>
              <w:ind w:left="0" w:leftChars="0" w:firstLine="0" w:firstLineChars="0"/>
              <w:jc w:val="center"/>
              <w:outlineLvl w:val="9"/>
              <w:rPr>
                <w:rFonts w:hint="default" w:ascii="Times New Roman" w:hAnsi="Times New Roman" w:eastAsia="仿宋_GB2312" w:cs="Times New Roman"/>
                <w:b w:val="0"/>
                <w:bCs w:val="0"/>
                <w:color w:val="000000" w:themeColor="text1"/>
                <w:sz w:val="21"/>
                <w:szCs w:val="21"/>
                <w:shd w:val="clear" w:color="auto" w:fill="FFFFFF"/>
                <w:lang w:val="en-US" w:eastAsia="zh-CN"/>
                <w14:textFill>
                  <w14:solidFill>
                    <w14:schemeClr w14:val="tx1"/>
                  </w14:solidFill>
                </w14:textFill>
              </w:rPr>
            </w:pPr>
            <w:r>
              <w:rPr>
                <w:rFonts w:hint="eastAsia" w:cs="Times New Roman"/>
                <w:b w:val="0"/>
                <w:bCs w:val="0"/>
                <w:color w:val="000000" w:themeColor="text1"/>
                <w:sz w:val="21"/>
                <w:szCs w:val="21"/>
                <w:shd w:val="clear" w:color="auto" w:fill="FFFFFF"/>
                <w:lang w:val="en-US" w:eastAsia="zh-CN"/>
                <w14:textFill>
                  <w14:solidFill>
                    <w14:schemeClr w14:val="tx1"/>
                  </w14:solidFill>
                </w14:textFill>
              </w:rPr>
              <w:t>1.31</w:t>
            </w:r>
          </w:p>
        </w:tc>
        <w:tc>
          <w:tcPr>
            <w:tcW w:w="550" w:type="pct"/>
            <w:tcBorders>
              <w:tl2br w:val="nil"/>
              <w:tr2bl w:val="nil"/>
            </w:tcBorders>
            <w:vAlign w:val="center"/>
          </w:tcPr>
          <w:p>
            <w:pPr>
              <w:keepNext/>
              <w:keepLines/>
              <w:spacing w:before="20"/>
              <w:ind w:left="0" w:leftChars="0" w:firstLine="0" w:firstLineChars="0"/>
              <w:jc w:val="center"/>
              <w:outlineLvl w:val="9"/>
              <w:rPr>
                <w:rFonts w:hint="eastAsia" w:ascii="Times New Roman" w:hAnsi="Times New Roman" w:eastAsia="仿宋_GB2312" w:cs="Times New Roman"/>
                <w:b w:val="0"/>
                <w:bCs w:val="0"/>
                <w:color w:val="000000" w:themeColor="text1"/>
                <w:sz w:val="21"/>
                <w:szCs w:val="21"/>
                <w:shd w:val="clear" w:color="auto" w:fill="FFFFFF"/>
                <w14:textFill>
                  <w14:solidFill>
                    <w14:schemeClr w14:val="tx1"/>
                  </w14:solidFill>
                </w14:textFill>
              </w:rPr>
            </w:pPr>
          </w:p>
        </w:tc>
        <w:tc>
          <w:tcPr>
            <w:tcW w:w="669" w:type="pct"/>
            <w:tcBorders>
              <w:tl2br w:val="nil"/>
              <w:tr2bl w:val="nil"/>
            </w:tcBorders>
            <w:vAlign w:val="center"/>
          </w:tcPr>
          <w:p>
            <w:pPr>
              <w:keepNext/>
              <w:keepLines/>
              <w:spacing w:before="20"/>
              <w:ind w:left="0" w:leftChars="0" w:firstLine="0" w:firstLineChars="0"/>
              <w:jc w:val="center"/>
              <w:outlineLvl w:val="3"/>
              <w:rPr>
                <w:rFonts w:hint="default" w:ascii="Times New Roman" w:hAnsi="Times New Roman" w:eastAsia="仿宋_GB2312" w:cs="Times New Roman"/>
                <w:b w:val="0"/>
                <w:bCs w:val="0"/>
                <w:color w:val="000000" w:themeColor="text1"/>
                <w:sz w:val="21"/>
                <w:szCs w:val="21"/>
                <w:shd w:val="clear" w:color="auto" w:fill="FFFFFF"/>
                <w:lang w:val="en-US" w:eastAsia="zh-CN"/>
                <w14:textFill>
                  <w14:solidFill>
                    <w14:schemeClr w14:val="tx1"/>
                  </w14:solidFill>
                </w14:textFill>
              </w:rPr>
            </w:pPr>
            <w:r>
              <w:rPr>
                <w:rFonts w:hint="eastAsia" w:cs="Times New Roman"/>
                <w:b w:val="0"/>
                <w:bCs w:val="0"/>
                <w:color w:val="000000" w:themeColor="text1"/>
                <w:sz w:val="21"/>
                <w:szCs w:val="21"/>
                <w:shd w:val="clear" w:color="auto" w:fill="FFFFFF"/>
                <w:lang w:val="en-US" w:eastAsia="zh-CN"/>
                <w14:textFill>
                  <w14:solidFill>
                    <w14:schemeClr w14:val="tx1"/>
                  </w14:solidFill>
                </w14:textFill>
              </w:rPr>
              <w:t>2.29</w:t>
            </w:r>
          </w:p>
        </w:tc>
        <w:tc>
          <w:tcPr>
            <w:tcW w:w="647" w:type="pct"/>
            <w:tcBorders>
              <w:tl2br w:val="nil"/>
              <w:tr2bl w:val="nil"/>
            </w:tcBorders>
            <w:vAlign w:val="center"/>
          </w:tcPr>
          <w:p>
            <w:pPr>
              <w:keepNext/>
              <w:keepLines/>
              <w:spacing w:before="20"/>
              <w:ind w:left="0" w:leftChars="0" w:firstLine="0" w:firstLineChars="0"/>
              <w:jc w:val="center"/>
              <w:outlineLvl w:val="3"/>
              <w:rPr>
                <w:rFonts w:hint="default" w:ascii="Times New Roman" w:hAnsi="Times New Roman" w:eastAsia="仿宋_GB2312" w:cs="Times New Roman"/>
                <w:b w:val="0"/>
                <w:bCs w:val="0"/>
                <w:color w:val="000000" w:themeColor="text1"/>
                <w:sz w:val="21"/>
                <w:szCs w:val="21"/>
                <w:shd w:val="clear" w:color="auto" w:fill="FFFFFF"/>
                <w:lang w:val="en-US" w:eastAsia="zh-CN"/>
                <w14:textFill>
                  <w14:solidFill>
                    <w14:schemeClr w14:val="tx1"/>
                  </w14:solidFill>
                </w14:textFill>
              </w:rPr>
            </w:pPr>
            <w:r>
              <w:rPr>
                <w:rFonts w:hint="eastAsia" w:cs="Times New Roman"/>
                <w:b w:val="0"/>
                <w:bCs w:val="0"/>
                <w:color w:val="000000" w:themeColor="text1"/>
                <w:sz w:val="21"/>
                <w:szCs w:val="21"/>
                <w:shd w:val="clear" w:color="auto" w:fill="FFFFFF"/>
                <w:lang w:val="en-US" w:eastAsia="zh-CN"/>
                <w14:textFill>
                  <w14:solidFill>
                    <w14:schemeClr w14:val="tx1"/>
                  </w14:solidFill>
                </w14:textFill>
              </w:rPr>
              <w:t>6.56</w:t>
            </w:r>
          </w:p>
        </w:tc>
        <w:tc>
          <w:tcPr>
            <w:tcW w:w="706" w:type="pct"/>
            <w:tcBorders>
              <w:tl2br w:val="nil"/>
              <w:tr2bl w:val="nil"/>
            </w:tcBorders>
            <w:vAlign w:val="center"/>
          </w:tcPr>
          <w:p>
            <w:pPr>
              <w:keepNext/>
              <w:keepLines/>
              <w:spacing w:before="20"/>
              <w:ind w:left="0" w:leftChars="0" w:firstLine="0" w:firstLineChars="0"/>
              <w:jc w:val="center"/>
              <w:outlineLvl w:val="3"/>
              <w:rPr>
                <w:rFonts w:hint="default" w:ascii="Times New Roman" w:hAnsi="Times New Roman" w:eastAsia="仿宋_GB2312" w:cs="Times New Roman"/>
                <w:b w:val="0"/>
                <w:bCs w:val="0"/>
                <w:color w:val="000000" w:themeColor="text1"/>
                <w:sz w:val="21"/>
                <w:szCs w:val="21"/>
                <w:shd w:val="clear" w:color="auto" w:fill="FFFFFF"/>
                <w:lang w:val="en-US" w:eastAsia="zh-CN"/>
                <w14:textFill>
                  <w14:solidFill>
                    <w14:schemeClr w14:val="tx1"/>
                  </w14:solidFill>
                </w14:textFill>
              </w:rPr>
            </w:pPr>
            <w:r>
              <w:rPr>
                <w:rFonts w:hint="eastAsia" w:cs="Times New Roman"/>
                <w:b w:val="0"/>
                <w:bCs w:val="0"/>
                <w:color w:val="000000" w:themeColor="text1"/>
                <w:sz w:val="21"/>
                <w:szCs w:val="21"/>
                <w:shd w:val="clear" w:color="auto" w:fill="FFFFFF"/>
                <w:lang w:val="en-US" w:eastAsia="zh-CN"/>
                <w14:textFill>
                  <w14:solidFill>
                    <w14:schemeClr w14:val="tx1"/>
                  </w14:solidFill>
                </w14:textFill>
              </w:rPr>
              <w:t>4.27</w:t>
            </w:r>
          </w:p>
        </w:tc>
      </w:tr>
    </w:tbl>
    <w:p>
      <w:pPr>
        <w:pStyle w:val="5"/>
        <w:bidi w:val="0"/>
      </w:pPr>
      <w:bookmarkStart w:id="39" w:name="_Toc4395"/>
      <w:r>
        <w:rPr>
          <w:rFonts w:hint="eastAsia"/>
        </w:rPr>
        <w:t>4</w:t>
      </w:r>
      <w:r>
        <w:t>.</w:t>
      </w:r>
      <w:r>
        <w:rPr>
          <w:rFonts w:hint="eastAsia"/>
          <w:lang w:val="en-US" w:eastAsia="zh-CN"/>
        </w:rPr>
        <w:t>2</w:t>
      </w:r>
      <w:r>
        <w:t xml:space="preserve"> </w:t>
      </w:r>
      <w:r>
        <w:rPr>
          <w:rFonts w:hint="eastAsia"/>
        </w:rPr>
        <w:t>预测单元和预测时段</w:t>
      </w:r>
      <w:bookmarkEnd w:id="38"/>
      <w:bookmarkEnd w:id="39"/>
    </w:p>
    <w:p>
      <w:pPr>
        <w:bidi w:val="0"/>
      </w:pPr>
      <w:r>
        <w:rPr>
          <w:rFonts w:hint="eastAsia"/>
        </w:rPr>
        <w:t>（1）预测单元</w:t>
      </w:r>
    </w:p>
    <w:p>
      <w:pPr>
        <w:bidi w:val="0"/>
        <w:rPr>
          <w:rFonts w:hint="eastAsia" w:cs="Times New Roman"/>
        </w:rPr>
      </w:pPr>
      <w:r>
        <w:rPr>
          <w:rFonts w:hint="default"/>
          <w:lang w:val="en-US" w:eastAsia="zh-CN"/>
        </w:rPr>
        <w:t>调查</w:t>
      </w:r>
      <w:r>
        <w:rPr>
          <w:rFonts w:hint="default"/>
        </w:rPr>
        <w:t>单</w:t>
      </w:r>
      <w:r>
        <w:rPr>
          <w:rFonts w:hint="default"/>
          <w:lang w:val="en-US" w:eastAsia="zh-CN"/>
        </w:rPr>
        <w:t>元</w:t>
      </w:r>
      <w:r>
        <w:rPr>
          <w:rFonts w:hint="default"/>
        </w:rPr>
        <w:t>根据项目地形地貌、扰动方式、扰动地表的物质组成、气候特征等相近的原则进行划分</w:t>
      </w:r>
      <w:r>
        <w:rPr>
          <w:rFonts w:hint="eastAsia" w:cs="Times New Roman"/>
        </w:rPr>
        <w:t>。</w:t>
      </w:r>
      <w:r>
        <w:rPr>
          <w:rFonts w:hint="eastAsia" w:cs="Times New Roman"/>
          <w:lang w:val="en-US" w:eastAsia="zh-CN"/>
        </w:rPr>
        <w:t>故</w:t>
      </w:r>
      <w:r>
        <w:rPr>
          <w:rFonts w:hint="eastAsia" w:cs="Times New Roman"/>
        </w:rPr>
        <w:t>本工程水土流失预测划分为主体工程区</w:t>
      </w:r>
      <w:r>
        <w:rPr>
          <w:rFonts w:hint="eastAsia" w:cs="Times New Roman"/>
          <w:lang w:eastAsia="zh-CN"/>
        </w:rPr>
        <w:t>、</w:t>
      </w:r>
      <w:r>
        <w:rPr>
          <w:rFonts w:hint="eastAsia" w:cs="Times New Roman"/>
          <w:lang w:val="en-US" w:eastAsia="zh-CN"/>
        </w:rPr>
        <w:t>施工生产生活区</w:t>
      </w:r>
      <w:r>
        <w:rPr>
          <w:rFonts w:hint="eastAsia" w:cs="Times New Roman"/>
        </w:rPr>
        <w:t>共计</w:t>
      </w:r>
      <w:r>
        <w:rPr>
          <w:rFonts w:hint="eastAsia" w:cs="Times New Roman"/>
          <w:lang w:val="en-US" w:eastAsia="zh-CN"/>
        </w:rPr>
        <w:t>2</w:t>
      </w:r>
      <w:r>
        <w:rPr>
          <w:rFonts w:hint="eastAsia" w:cs="Times New Roman"/>
        </w:rPr>
        <w:t>个单元。</w:t>
      </w:r>
    </w:p>
    <w:p>
      <w:pPr>
        <w:bidi w:val="0"/>
        <w:rPr>
          <w:rFonts w:cs="Times New Roman"/>
        </w:rPr>
      </w:pPr>
      <w:r>
        <w:rPr>
          <w:rFonts w:hint="eastAsia"/>
          <w:lang w:val="en-US" w:eastAsia="zh-CN"/>
        </w:rPr>
        <w:t>调查单元面积：本工程已于2020年8月开工，计划于2022年12月完工。详见表4-2。</w:t>
      </w:r>
    </w:p>
    <w:p>
      <w:pPr>
        <w:pStyle w:val="15"/>
      </w:pPr>
      <w:r>
        <w:rPr>
          <w:rFonts w:hint="eastAsia"/>
        </w:rPr>
        <w:t>表4-</w:t>
      </w:r>
      <w:r>
        <w:rPr>
          <w:rFonts w:hint="eastAsia"/>
          <w:lang w:val="en-US" w:eastAsia="zh-CN"/>
        </w:rPr>
        <w:t>2</w:t>
      </w:r>
      <w:r>
        <w:t xml:space="preserve"> </w:t>
      </w:r>
      <w:r>
        <w:rPr>
          <w:rFonts w:hint="eastAsia"/>
        </w:rPr>
        <w:t>工程水土流失预测单元表</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87"/>
        <w:gridCol w:w="1973"/>
        <w:gridCol w:w="3982"/>
        <w:gridCol w:w="22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95" w:type="pct"/>
            <w:tcBorders>
              <w:tl2br w:val="nil"/>
              <w:tr2bl w:val="nil"/>
            </w:tcBorders>
            <w:vAlign w:val="center"/>
          </w:tcPr>
          <w:p>
            <w:pPr>
              <w:ind w:firstLine="0" w:firstLineChars="0"/>
              <w:jc w:val="center"/>
              <w:rPr>
                <w:rFonts w:hint="eastAsia"/>
                <w:sz w:val="21"/>
                <w:szCs w:val="21"/>
              </w:rPr>
            </w:pPr>
            <w:r>
              <w:rPr>
                <w:rFonts w:hint="eastAsia"/>
                <w:sz w:val="21"/>
                <w:szCs w:val="21"/>
              </w:rPr>
              <w:t>预测单元</w:t>
            </w:r>
          </w:p>
        </w:tc>
        <w:tc>
          <w:tcPr>
            <w:tcW w:w="988" w:type="pct"/>
            <w:tcBorders>
              <w:tl2br w:val="nil"/>
              <w:tr2bl w:val="nil"/>
            </w:tcBorders>
            <w:vAlign w:val="center"/>
          </w:tcPr>
          <w:p>
            <w:pPr>
              <w:ind w:firstLine="0" w:firstLineChars="0"/>
              <w:jc w:val="center"/>
              <w:rPr>
                <w:rFonts w:hint="eastAsia"/>
                <w:sz w:val="21"/>
                <w:szCs w:val="21"/>
              </w:rPr>
            </w:pPr>
            <w:r>
              <w:rPr>
                <w:rFonts w:hint="eastAsia"/>
                <w:sz w:val="21"/>
                <w:szCs w:val="21"/>
              </w:rPr>
              <w:t>预测面积（hm²）</w:t>
            </w:r>
          </w:p>
        </w:tc>
        <w:tc>
          <w:tcPr>
            <w:tcW w:w="1994" w:type="pct"/>
            <w:tcBorders>
              <w:tl2br w:val="nil"/>
              <w:tr2bl w:val="nil"/>
            </w:tcBorders>
            <w:vAlign w:val="center"/>
          </w:tcPr>
          <w:p>
            <w:pPr>
              <w:ind w:firstLine="0" w:firstLineChars="0"/>
              <w:jc w:val="center"/>
              <w:rPr>
                <w:rFonts w:hint="eastAsia"/>
                <w:sz w:val="21"/>
                <w:szCs w:val="21"/>
              </w:rPr>
            </w:pPr>
            <w:r>
              <w:rPr>
                <w:rFonts w:hint="eastAsia"/>
                <w:sz w:val="21"/>
                <w:szCs w:val="21"/>
              </w:rPr>
              <w:t>建设特点及侵蚀机理</w:t>
            </w:r>
          </w:p>
        </w:tc>
        <w:tc>
          <w:tcPr>
            <w:tcW w:w="1120" w:type="pct"/>
            <w:tcBorders>
              <w:tl2br w:val="nil"/>
              <w:tr2bl w:val="nil"/>
            </w:tcBorders>
            <w:vAlign w:val="center"/>
          </w:tcPr>
          <w:p>
            <w:pPr>
              <w:ind w:firstLine="0" w:firstLineChars="0"/>
              <w:jc w:val="center"/>
              <w:rPr>
                <w:rFonts w:hint="eastAsia"/>
                <w:sz w:val="21"/>
                <w:szCs w:val="21"/>
              </w:rPr>
            </w:pPr>
            <w:r>
              <w:rPr>
                <w:rFonts w:hint="eastAsia"/>
                <w:sz w:val="21"/>
                <w:szCs w:val="21"/>
              </w:rPr>
              <w:t>侵蚀形式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5000" w:type="pct"/>
            <w:gridSpan w:val="4"/>
            <w:tcBorders>
              <w:tl2br w:val="nil"/>
              <w:tr2bl w:val="nil"/>
            </w:tcBorders>
            <w:vAlign w:val="center"/>
          </w:tcPr>
          <w:p>
            <w:pPr>
              <w:ind w:firstLine="0" w:firstLineChars="0"/>
              <w:jc w:val="center"/>
              <w:rPr>
                <w:rFonts w:hint="eastAsia"/>
                <w:sz w:val="21"/>
                <w:szCs w:val="21"/>
              </w:rPr>
            </w:pPr>
            <w:r>
              <w:rPr>
                <w:rFonts w:hint="eastAsia"/>
                <w:sz w:val="21"/>
                <w:szCs w:val="21"/>
              </w:rPr>
              <w:t>施工期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95" w:type="pct"/>
            <w:tcBorders>
              <w:tl2br w:val="nil"/>
              <w:tr2bl w:val="nil"/>
            </w:tcBorders>
            <w:vAlign w:val="center"/>
          </w:tcPr>
          <w:p>
            <w:pPr>
              <w:ind w:firstLine="0" w:firstLineChars="0"/>
              <w:jc w:val="center"/>
              <w:rPr>
                <w:rFonts w:hint="eastAsia"/>
                <w:sz w:val="21"/>
                <w:szCs w:val="21"/>
              </w:rPr>
            </w:pPr>
            <w:r>
              <w:rPr>
                <w:rFonts w:hint="eastAsia"/>
                <w:sz w:val="21"/>
                <w:szCs w:val="21"/>
              </w:rPr>
              <w:t>主体工程区</w:t>
            </w:r>
          </w:p>
        </w:tc>
        <w:tc>
          <w:tcPr>
            <w:tcW w:w="988" w:type="pct"/>
            <w:tcBorders>
              <w:tl2br w:val="nil"/>
              <w:tr2bl w:val="nil"/>
            </w:tcBorders>
            <w:vAlign w:val="center"/>
          </w:tcPr>
          <w:p>
            <w:pPr>
              <w:ind w:firstLine="0" w:firstLineChars="0"/>
              <w:jc w:val="center"/>
              <w:rPr>
                <w:rFonts w:hint="default"/>
                <w:sz w:val="21"/>
                <w:szCs w:val="21"/>
                <w:lang w:val="en-US" w:eastAsia="zh-CN"/>
              </w:rPr>
            </w:pPr>
            <w:r>
              <w:rPr>
                <w:rFonts w:hint="eastAsia"/>
                <w:sz w:val="21"/>
                <w:szCs w:val="21"/>
                <w:lang w:val="en-US" w:eastAsia="zh-CN"/>
              </w:rPr>
              <w:t>1.29</w:t>
            </w:r>
          </w:p>
        </w:tc>
        <w:tc>
          <w:tcPr>
            <w:tcW w:w="1994" w:type="pct"/>
            <w:tcBorders>
              <w:tl2br w:val="nil"/>
              <w:tr2bl w:val="nil"/>
            </w:tcBorders>
            <w:vAlign w:val="center"/>
          </w:tcPr>
          <w:p>
            <w:pPr>
              <w:ind w:firstLine="0" w:firstLineChars="0"/>
              <w:jc w:val="center"/>
              <w:rPr>
                <w:rFonts w:hint="eastAsia"/>
                <w:sz w:val="21"/>
                <w:szCs w:val="21"/>
              </w:rPr>
            </w:pPr>
            <w:r>
              <w:rPr>
                <w:rFonts w:hint="eastAsia"/>
                <w:sz w:val="21"/>
                <w:szCs w:val="21"/>
              </w:rPr>
              <w:t>基坑浇筑</w:t>
            </w:r>
          </w:p>
        </w:tc>
        <w:tc>
          <w:tcPr>
            <w:tcW w:w="1120" w:type="pct"/>
            <w:tcBorders>
              <w:tl2br w:val="nil"/>
              <w:tr2bl w:val="nil"/>
            </w:tcBorders>
            <w:vAlign w:val="center"/>
          </w:tcPr>
          <w:p>
            <w:pPr>
              <w:ind w:firstLine="0" w:firstLineChars="0"/>
              <w:jc w:val="center"/>
              <w:rPr>
                <w:rFonts w:hint="eastAsia"/>
                <w:sz w:val="21"/>
                <w:szCs w:val="21"/>
              </w:rPr>
            </w:pPr>
            <w:r>
              <w:rPr>
                <w:rFonts w:hint="eastAsia"/>
                <w:sz w:val="21"/>
                <w:szCs w:val="21"/>
              </w:rPr>
              <w:t>以面蚀为主，强烈侵蚀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95" w:type="pct"/>
            <w:tcBorders>
              <w:tl2br w:val="nil"/>
              <w:tr2bl w:val="nil"/>
            </w:tcBorders>
            <w:vAlign w:val="center"/>
          </w:tcPr>
          <w:p>
            <w:pPr>
              <w:ind w:firstLine="0" w:firstLineChars="0"/>
              <w:jc w:val="center"/>
              <w:rPr>
                <w:rFonts w:hint="eastAsia"/>
                <w:sz w:val="21"/>
                <w:szCs w:val="21"/>
              </w:rPr>
            </w:pPr>
            <w:r>
              <w:rPr>
                <w:rFonts w:hint="eastAsia"/>
                <w:sz w:val="21"/>
                <w:szCs w:val="21"/>
                <w:lang w:val="en-US" w:eastAsia="zh-CN"/>
              </w:rPr>
              <w:t>施工生产生活区</w:t>
            </w:r>
          </w:p>
        </w:tc>
        <w:tc>
          <w:tcPr>
            <w:tcW w:w="988" w:type="pct"/>
            <w:tcBorders>
              <w:tl2br w:val="nil"/>
              <w:tr2bl w:val="nil"/>
            </w:tcBorders>
            <w:vAlign w:val="center"/>
          </w:tcPr>
          <w:p>
            <w:pPr>
              <w:ind w:firstLine="0" w:firstLineChars="0"/>
              <w:jc w:val="center"/>
              <w:rPr>
                <w:rFonts w:hint="default"/>
                <w:sz w:val="21"/>
                <w:szCs w:val="21"/>
                <w:lang w:val="en-US" w:eastAsia="zh-CN"/>
              </w:rPr>
            </w:pPr>
            <w:r>
              <w:rPr>
                <w:rFonts w:hint="eastAsia"/>
                <w:sz w:val="21"/>
                <w:szCs w:val="21"/>
                <w:lang w:val="en-US" w:eastAsia="zh-CN"/>
              </w:rPr>
              <w:t>0.02</w:t>
            </w:r>
          </w:p>
        </w:tc>
        <w:tc>
          <w:tcPr>
            <w:tcW w:w="1994" w:type="pct"/>
            <w:tcBorders>
              <w:tl2br w:val="nil"/>
              <w:tr2bl w:val="nil"/>
            </w:tcBorders>
            <w:vAlign w:val="center"/>
          </w:tcPr>
          <w:p>
            <w:pPr>
              <w:ind w:firstLine="0" w:firstLineChars="0"/>
              <w:jc w:val="center"/>
              <w:rPr>
                <w:rFonts w:hint="eastAsia"/>
                <w:sz w:val="21"/>
                <w:szCs w:val="21"/>
              </w:rPr>
            </w:pPr>
            <w:r>
              <w:rPr>
                <w:rFonts w:hint="eastAsia"/>
                <w:sz w:val="21"/>
                <w:szCs w:val="21"/>
                <w:lang w:val="en-US" w:eastAsia="zh-CN"/>
              </w:rPr>
              <w:t>土地开挖</w:t>
            </w:r>
          </w:p>
        </w:tc>
        <w:tc>
          <w:tcPr>
            <w:tcW w:w="1120" w:type="pct"/>
            <w:tcBorders>
              <w:tl2br w:val="nil"/>
              <w:tr2bl w:val="nil"/>
            </w:tcBorders>
            <w:vAlign w:val="center"/>
          </w:tcPr>
          <w:p>
            <w:pPr>
              <w:ind w:firstLine="0" w:firstLineChars="0"/>
              <w:jc w:val="center"/>
              <w:rPr>
                <w:rFonts w:hint="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95" w:type="pct"/>
            <w:tcBorders>
              <w:tl2br w:val="nil"/>
              <w:tr2bl w:val="nil"/>
            </w:tcBorders>
            <w:vAlign w:val="center"/>
          </w:tcPr>
          <w:p>
            <w:pPr>
              <w:ind w:firstLine="0" w:firstLineChars="0"/>
              <w:jc w:val="center"/>
              <w:rPr>
                <w:rFonts w:hint="eastAsia"/>
                <w:sz w:val="21"/>
                <w:szCs w:val="21"/>
              </w:rPr>
            </w:pPr>
            <w:r>
              <w:rPr>
                <w:rFonts w:hint="eastAsia"/>
                <w:sz w:val="21"/>
                <w:szCs w:val="21"/>
              </w:rPr>
              <w:t>合计</w:t>
            </w:r>
          </w:p>
        </w:tc>
        <w:tc>
          <w:tcPr>
            <w:tcW w:w="988" w:type="pct"/>
            <w:tcBorders>
              <w:tl2br w:val="nil"/>
              <w:tr2bl w:val="nil"/>
            </w:tcBorders>
            <w:vAlign w:val="center"/>
          </w:tcPr>
          <w:p>
            <w:pPr>
              <w:ind w:firstLine="0" w:firstLineChars="0"/>
              <w:jc w:val="center"/>
              <w:rPr>
                <w:rFonts w:hint="default" w:eastAsia="仿宋_GB2312"/>
                <w:sz w:val="21"/>
                <w:szCs w:val="21"/>
                <w:lang w:val="en-US" w:eastAsia="zh-CN"/>
              </w:rPr>
            </w:pPr>
            <w:r>
              <w:rPr>
                <w:rFonts w:hint="eastAsia"/>
                <w:sz w:val="21"/>
                <w:szCs w:val="21"/>
                <w:lang w:val="en-US" w:eastAsia="zh-CN"/>
              </w:rPr>
              <w:t>1.31</w:t>
            </w:r>
          </w:p>
        </w:tc>
        <w:tc>
          <w:tcPr>
            <w:tcW w:w="1994" w:type="pct"/>
            <w:tcBorders>
              <w:tl2br w:val="nil"/>
              <w:tr2bl w:val="nil"/>
            </w:tcBorders>
            <w:vAlign w:val="center"/>
          </w:tcPr>
          <w:p>
            <w:pPr>
              <w:ind w:firstLine="0" w:firstLineChars="0"/>
              <w:jc w:val="center"/>
              <w:rPr>
                <w:rFonts w:hint="eastAsia"/>
                <w:sz w:val="21"/>
                <w:szCs w:val="21"/>
              </w:rPr>
            </w:pPr>
          </w:p>
        </w:tc>
        <w:tc>
          <w:tcPr>
            <w:tcW w:w="1120" w:type="pct"/>
            <w:tcBorders>
              <w:tl2br w:val="nil"/>
              <w:tr2bl w:val="nil"/>
            </w:tcBorders>
            <w:vAlign w:val="center"/>
          </w:tcPr>
          <w:p>
            <w:pPr>
              <w:ind w:firstLine="0" w:firstLineChars="0"/>
              <w:jc w:val="center"/>
              <w:rPr>
                <w:rFonts w:hint="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5000" w:type="pct"/>
            <w:gridSpan w:val="4"/>
            <w:tcBorders>
              <w:tl2br w:val="nil"/>
              <w:tr2bl w:val="nil"/>
            </w:tcBorders>
            <w:vAlign w:val="center"/>
          </w:tcPr>
          <w:p>
            <w:pPr>
              <w:ind w:firstLine="0" w:firstLineChars="0"/>
              <w:jc w:val="center"/>
              <w:rPr>
                <w:rFonts w:hint="eastAsia"/>
                <w:sz w:val="21"/>
                <w:szCs w:val="21"/>
              </w:rPr>
            </w:pPr>
            <w:r>
              <w:rPr>
                <w:rFonts w:hint="eastAsia"/>
                <w:sz w:val="21"/>
                <w:szCs w:val="21"/>
              </w:rPr>
              <w:t>自然恢复期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95" w:type="pct"/>
            <w:tcBorders>
              <w:tl2br w:val="nil"/>
              <w:tr2bl w:val="nil"/>
            </w:tcBorders>
            <w:vAlign w:val="center"/>
          </w:tcPr>
          <w:p>
            <w:pPr>
              <w:ind w:firstLine="0" w:firstLineChars="0"/>
              <w:jc w:val="center"/>
              <w:rPr>
                <w:rFonts w:hint="eastAsia"/>
                <w:sz w:val="21"/>
                <w:szCs w:val="21"/>
              </w:rPr>
            </w:pPr>
            <w:r>
              <w:rPr>
                <w:rFonts w:hint="eastAsia"/>
                <w:sz w:val="21"/>
                <w:szCs w:val="21"/>
              </w:rPr>
              <w:t>主体工程区</w:t>
            </w:r>
          </w:p>
        </w:tc>
        <w:tc>
          <w:tcPr>
            <w:tcW w:w="988" w:type="pct"/>
            <w:tcBorders>
              <w:tl2br w:val="nil"/>
              <w:tr2bl w:val="nil"/>
            </w:tcBorders>
            <w:vAlign w:val="center"/>
          </w:tcPr>
          <w:p>
            <w:pPr>
              <w:ind w:firstLine="0" w:firstLineChars="0"/>
              <w:jc w:val="center"/>
              <w:rPr>
                <w:rFonts w:hint="default"/>
                <w:sz w:val="21"/>
                <w:szCs w:val="21"/>
                <w:lang w:val="en-US" w:eastAsia="zh-CN"/>
              </w:rPr>
            </w:pPr>
            <w:r>
              <w:rPr>
                <w:rFonts w:hint="eastAsia"/>
                <w:sz w:val="21"/>
                <w:szCs w:val="21"/>
                <w:lang w:val="en-US" w:eastAsia="zh-CN"/>
              </w:rPr>
              <w:t>0.27</w:t>
            </w:r>
          </w:p>
        </w:tc>
        <w:tc>
          <w:tcPr>
            <w:tcW w:w="1994" w:type="pct"/>
            <w:tcBorders>
              <w:tl2br w:val="nil"/>
              <w:tr2bl w:val="nil"/>
            </w:tcBorders>
            <w:vAlign w:val="center"/>
          </w:tcPr>
          <w:p>
            <w:pPr>
              <w:ind w:firstLine="0" w:firstLineChars="0"/>
              <w:jc w:val="center"/>
              <w:rPr>
                <w:rFonts w:hint="eastAsia"/>
                <w:sz w:val="21"/>
                <w:szCs w:val="21"/>
              </w:rPr>
            </w:pPr>
            <w:r>
              <w:rPr>
                <w:rFonts w:hint="eastAsia"/>
                <w:sz w:val="21"/>
                <w:szCs w:val="21"/>
              </w:rPr>
              <w:t>工程结束后，除建筑物与硬化场地外的绿化地区</w:t>
            </w:r>
          </w:p>
        </w:tc>
        <w:tc>
          <w:tcPr>
            <w:tcW w:w="1120" w:type="pct"/>
            <w:tcBorders>
              <w:tl2br w:val="nil"/>
              <w:tr2bl w:val="nil"/>
            </w:tcBorders>
            <w:vAlign w:val="center"/>
          </w:tcPr>
          <w:p>
            <w:pPr>
              <w:ind w:firstLine="0" w:firstLineChars="0"/>
              <w:jc w:val="center"/>
              <w:rPr>
                <w:rFonts w:hint="eastAsia"/>
                <w:sz w:val="21"/>
                <w:szCs w:val="21"/>
              </w:rPr>
            </w:pPr>
            <w:r>
              <w:rPr>
                <w:rFonts w:hint="eastAsia"/>
                <w:sz w:val="21"/>
                <w:szCs w:val="21"/>
              </w:rPr>
              <w:t>以面蚀为主，轻度侵蚀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95" w:type="pct"/>
            <w:tcBorders>
              <w:tl2br w:val="nil"/>
              <w:tr2bl w:val="nil"/>
            </w:tcBorders>
            <w:vAlign w:val="center"/>
          </w:tcPr>
          <w:p>
            <w:pPr>
              <w:ind w:firstLine="0" w:firstLineChars="0"/>
              <w:jc w:val="center"/>
              <w:rPr>
                <w:rFonts w:hint="eastAsia"/>
                <w:sz w:val="21"/>
                <w:szCs w:val="21"/>
              </w:rPr>
            </w:pPr>
            <w:r>
              <w:rPr>
                <w:rFonts w:hint="eastAsia"/>
                <w:sz w:val="21"/>
                <w:szCs w:val="21"/>
              </w:rPr>
              <w:t>合计</w:t>
            </w:r>
          </w:p>
        </w:tc>
        <w:tc>
          <w:tcPr>
            <w:tcW w:w="988" w:type="pct"/>
            <w:tcBorders>
              <w:tl2br w:val="nil"/>
              <w:tr2bl w:val="nil"/>
            </w:tcBorders>
            <w:vAlign w:val="center"/>
          </w:tcPr>
          <w:p>
            <w:pPr>
              <w:ind w:firstLine="0" w:firstLineChars="0"/>
              <w:jc w:val="center"/>
              <w:rPr>
                <w:rFonts w:hint="default"/>
                <w:sz w:val="21"/>
                <w:szCs w:val="21"/>
                <w:lang w:val="en-US" w:eastAsia="zh-CN"/>
              </w:rPr>
            </w:pPr>
            <w:r>
              <w:rPr>
                <w:rFonts w:hint="eastAsia"/>
                <w:sz w:val="21"/>
                <w:szCs w:val="21"/>
                <w:lang w:val="en-US" w:eastAsia="zh-CN"/>
              </w:rPr>
              <w:t>0.27</w:t>
            </w:r>
          </w:p>
        </w:tc>
        <w:tc>
          <w:tcPr>
            <w:tcW w:w="1994" w:type="pct"/>
            <w:tcBorders>
              <w:tl2br w:val="nil"/>
              <w:tr2bl w:val="nil"/>
            </w:tcBorders>
            <w:vAlign w:val="center"/>
          </w:tcPr>
          <w:p>
            <w:pPr>
              <w:ind w:firstLine="0" w:firstLineChars="0"/>
              <w:jc w:val="center"/>
              <w:rPr>
                <w:rFonts w:hint="eastAsia"/>
                <w:sz w:val="21"/>
                <w:szCs w:val="21"/>
              </w:rPr>
            </w:pPr>
          </w:p>
        </w:tc>
        <w:tc>
          <w:tcPr>
            <w:tcW w:w="1120" w:type="pct"/>
            <w:tcBorders>
              <w:tl2br w:val="nil"/>
              <w:tr2bl w:val="nil"/>
            </w:tcBorders>
            <w:vAlign w:val="center"/>
          </w:tcPr>
          <w:p>
            <w:pPr>
              <w:ind w:firstLine="0" w:firstLineChars="0"/>
              <w:jc w:val="center"/>
              <w:rPr>
                <w:rFonts w:hint="eastAsia"/>
                <w:sz w:val="21"/>
                <w:szCs w:val="21"/>
              </w:rPr>
            </w:pPr>
          </w:p>
        </w:tc>
      </w:tr>
    </w:tbl>
    <w:p>
      <w:pPr>
        <w:spacing w:line="360" w:lineRule="auto"/>
        <w:ind w:firstLine="480"/>
        <w:rPr>
          <w:rFonts w:hint="eastAsia" w:cs="Times New Roman"/>
        </w:rPr>
      </w:pPr>
    </w:p>
    <w:p>
      <w:pPr>
        <w:spacing w:line="360" w:lineRule="auto"/>
        <w:ind w:firstLine="480"/>
        <w:rPr>
          <w:rFonts w:cs="Times New Roman"/>
        </w:rPr>
      </w:pPr>
      <w:r>
        <w:rPr>
          <w:rFonts w:hint="eastAsia" w:cs="Times New Roman"/>
        </w:rPr>
        <w:t>（2）预测时段</w:t>
      </w:r>
    </w:p>
    <w:p>
      <w:pPr>
        <w:ind w:firstLine="480"/>
        <w:rPr>
          <w:rFonts w:cs="Times New Roman"/>
        </w:rPr>
      </w:pPr>
      <w:r>
        <w:rPr>
          <w:rFonts w:cs="Times New Roman"/>
        </w:rPr>
        <w:t>按照《生产建设项目水土保持技术标准》规定，水土流失预测时段分为施工期（含施工准备期）和自然恢复期两个时段。</w:t>
      </w:r>
      <w:r>
        <w:rPr>
          <w:rFonts w:hint="eastAsia" w:cs="Times New Roman"/>
        </w:rPr>
        <w:t>具体预测时段见表4-</w:t>
      </w:r>
      <w:r>
        <w:rPr>
          <w:rFonts w:hint="eastAsia" w:cs="Times New Roman"/>
          <w:lang w:val="en-US" w:eastAsia="zh-CN"/>
        </w:rPr>
        <w:t>3</w:t>
      </w:r>
      <w:r>
        <w:rPr>
          <w:rFonts w:hint="eastAsia" w:cs="Times New Roman"/>
        </w:rPr>
        <w:t>。</w:t>
      </w:r>
    </w:p>
    <w:p>
      <w:pPr>
        <w:pStyle w:val="15"/>
        <w:rPr>
          <w:rFonts w:hint="eastAsia"/>
        </w:rPr>
      </w:pPr>
      <w:r>
        <w:rPr>
          <w:rFonts w:hint="eastAsia"/>
        </w:rPr>
        <w:t>表4-</w:t>
      </w:r>
      <w:r>
        <w:rPr>
          <w:rFonts w:hint="eastAsia"/>
          <w:lang w:val="en-US" w:eastAsia="zh-CN"/>
        </w:rPr>
        <w:t>3</w:t>
      </w:r>
      <w:r>
        <w:t xml:space="preserve"> </w:t>
      </w:r>
      <w:r>
        <w:rPr>
          <w:rFonts w:hint="eastAsia"/>
        </w:rPr>
        <w:t>工程预测时段表</w:t>
      </w:r>
    </w:p>
    <w:tbl>
      <w:tblPr>
        <w:tblStyle w:val="1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95"/>
        <w:gridCol w:w="2604"/>
        <w:gridCol w:w="1388"/>
        <w:gridCol w:w="2534"/>
        <w:gridCol w:w="14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99" w:type="pct"/>
            <w:tcBorders>
              <w:tl2br w:val="nil"/>
              <w:tr2bl w:val="nil"/>
            </w:tcBorders>
            <w:vAlign w:val="center"/>
          </w:tcPr>
          <w:p>
            <w:pPr>
              <w:ind w:firstLine="0" w:firstLineChars="0"/>
              <w:jc w:val="center"/>
              <w:rPr>
                <w:sz w:val="21"/>
                <w:szCs w:val="21"/>
              </w:rPr>
            </w:pPr>
            <w:r>
              <w:rPr>
                <w:rFonts w:hint="eastAsia"/>
                <w:sz w:val="21"/>
                <w:szCs w:val="21"/>
              </w:rPr>
              <w:t>预测单元</w:t>
            </w:r>
          </w:p>
        </w:tc>
        <w:tc>
          <w:tcPr>
            <w:tcW w:w="1999" w:type="pct"/>
            <w:gridSpan w:val="2"/>
            <w:tcBorders>
              <w:tl2br w:val="nil"/>
              <w:tr2bl w:val="nil"/>
            </w:tcBorders>
            <w:vAlign w:val="center"/>
          </w:tcPr>
          <w:p>
            <w:pPr>
              <w:ind w:firstLine="0" w:firstLineChars="0"/>
              <w:jc w:val="center"/>
              <w:rPr>
                <w:sz w:val="21"/>
                <w:szCs w:val="21"/>
              </w:rPr>
            </w:pPr>
            <w:r>
              <w:rPr>
                <w:rFonts w:hint="eastAsia"/>
                <w:sz w:val="21"/>
                <w:szCs w:val="21"/>
              </w:rPr>
              <w:t>施工期预测时段（a）</w:t>
            </w:r>
          </w:p>
        </w:tc>
        <w:tc>
          <w:tcPr>
            <w:tcW w:w="2000" w:type="pct"/>
            <w:gridSpan w:val="2"/>
            <w:tcBorders>
              <w:tl2br w:val="nil"/>
              <w:tr2bl w:val="nil"/>
            </w:tcBorders>
            <w:vAlign w:val="center"/>
          </w:tcPr>
          <w:p>
            <w:pPr>
              <w:ind w:firstLine="0" w:firstLineChars="0"/>
              <w:jc w:val="center"/>
              <w:rPr>
                <w:sz w:val="21"/>
                <w:szCs w:val="21"/>
              </w:rPr>
            </w:pPr>
            <w:r>
              <w:rPr>
                <w:rFonts w:hint="eastAsia"/>
                <w:sz w:val="21"/>
                <w:szCs w:val="21"/>
              </w:rPr>
              <w:t>自然恢复期预测时段（a）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99" w:type="pct"/>
            <w:tcBorders>
              <w:tl2br w:val="nil"/>
              <w:tr2bl w:val="nil"/>
            </w:tcBorders>
            <w:vAlign w:val="center"/>
          </w:tcPr>
          <w:p>
            <w:pPr>
              <w:ind w:firstLine="0" w:firstLineChars="0"/>
              <w:jc w:val="center"/>
              <w:rPr>
                <w:sz w:val="21"/>
                <w:szCs w:val="21"/>
              </w:rPr>
            </w:pPr>
            <w:r>
              <w:rPr>
                <w:rFonts w:hint="eastAsia"/>
                <w:sz w:val="21"/>
                <w:szCs w:val="21"/>
              </w:rPr>
              <w:t>主体工程区</w:t>
            </w:r>
          </w:p>
        </w:tc>
        <w:tc>
          <w:tcPr>
            <w:tcW w:w="1304" w:type="pct"/>
            <w:tcBorders>
              <w:tl2br w:val="nil"/>
              <w:tr2bl w:val="nil"/>
            </w:tcBorders>
            <w:vAlign w:val="center"/>
          </w:tcPr>
          <w:p>
            <w:pPr>
              <w:ind w:firstLine="0" w:firstLineChars="0"/>
              <w:jc w:val="center"/>
              <w:rPr>
                <w:sz w:val="21"/>
                <w:szCs w:val="21"/>
              </w:rPr>
            </w:pPr>
            <w:r>
              <w:rPr>
                <w:rFonts w:hint="eastAsia"/>
                <w:sz w:val="21"/>
                <w:szCs w:val="21"/>
              </w:rPr>
              <w:t>2</w:t>
            </w:r>
            <w:r>
              <w:rPr>
                <w:sz w:val="21"/>
                <w:szCs w:val="21"/>
              </w:rPr>
              <w:t>02</w:t>
            </w:r>
            <w:r>
              <w:rPr>
                <w:rFonts w:hint="eastAsia"/>
                <w:sz w:val="21"/>
                <w:szCs w:val="21"/>
                <w:lang w:val="en-US" w:eastAsia="zh-CN"/>
              </w:rPr>
              <w:t>1</w:t>
            </w:r>
            <w:r>
              <w:rPr>
                <w:sz w:val="21"/>
                <w:szCs w:val="21"/>
              </w:rPr>
              <w:t>.</w:t>
            </w:r>
            <w:r>
              <w:rPr>
                <w:rFonts w:hint="eastAsia"/>
                <w:sz w:val="21"/>
                <w:szCs w:val="21"/>
                <w:lang w:val="en-US" w:eastAsia="zh-CN"/>
              </w:rPr>
              <w:t>1</w:t>
            </w:r>
            <w:r>
              <w:rPr>
                <w:rFonts w:hint="eastAsia"/>
                <w:sz w:val="21"/>
                <w:szCs w:val="21"/>
              </w:rPr>
              <w:t>~</w:t>
            </w:r>
            <w:r>
              <w:rPr>
                <w:sz w:val="21"/>
                <w:szCs w:val="21"/>
              </w:rPr>
              <w:t>2022.12</w:t>
            </w:r>
          </w:p>
        </w:tc>
        <w:tc>
          <w:tcPr>
            <w:tcW w:w="695" w:type="pct"/>
            <w:tcBorders>
              <w:tl2br w:val="nil"/>
              <w:tr2bl w:val="nil"/>
            </w:tcBorders>
            <w:vAlign w:val="center"/>
          </w:tcPr>
          <w:p>
            <w:pPr>
              <w:ind w:firstLine="0" w:firstLineChars="0"/>
              <w:jc w:val="center"/>
              <w:rPr>
                <w:sz w:val="21"/>
                <w:szCs w:val="21"/>
              </w:rPr>
            </w:pPr>
            <w:r>
              <w:rPr>
                <w:rFonts w:hint="eastAsia"/>
                <w:sz w:val="21"/>
                <w:szCs w:val="21"/>
              </w:rPr>
              <w:t>2</w:t>
            </w:r>
          </w:p>
        </w:tc>
        <w:tc>
          <w:tcPr>
            <w:tcW w:w="1269" w:type="pct"/>
            <w:tcBorders>
              <w:tl2br w:val="nil"/>
              <w:tr2bl w:val="nil"/>
            </w:tcBorders>
            <w:vAlign w:val="center"/>
          </w:tcPr>
          <w:p>
            <w:pPr>
              <w:ind w:firstLine="0" w:firstLineChars="0"/>
              <w:jc w:val="center"/>
              <w:rPr>
                <w:sz w:val="21"/>
                <w:szCs w:val="21"/>
              </w:rPr>
            </w:pPr>
            <w:r>
              <w:rPr>
                <w:rFonts w:hint="eastAsia"/>
                <w:sz w:val="21"/>
                <w:szCs w:val="21"/>
              </w:rPr>
              <w:t>2</w:t>
            </w:r>
            <w:r>
              <w:rPr>
                <w:sz w:val="21"/>
                <w:szCs w:val="21"/>
              </w:rPr>
              <w:t>023.01</w:t>
            </w:r>
            <w:r>
              <w:rPr>
                <w:rFonts w:hint="eastAsia"/>
                <w:sz w:val="21"/>
                <w:szCs w:val="21"/>
              </w:rPr>
              <w:t>~</w:t>
            </w:r>
            <w:r>
              <w:rPr>
                <w:sz w:val="21"/>
                <w:szCs w:val="21"/>
              </w:rPr>
              <w:t>2024.12</w:t>
            </w:r>
          </w:p>
        </w:tc>
        <w:tc>
          <w:tcPr>
            <w:tcW w:w="731" w:type="pct"/>
            <w:tcBorders>
              <w:tl2br w:val="nil"/>
              <w:tr2bl w:val="nil"/>
            </w:tcBorders>
            <w:vAlign w:val="center"/>
          </w:tcPr>
          <w:p>
            <w:pPr>
              <w:ind w:firstLine="0" w:firstLineChars="0"/>
              <w:jc w:val="center"/>
              <w:rPr>
                <w:sz w:val="21"/>
                <w:szCs w:val="21"/>
              </w:rPr>
            </w:pPr>
            <w:r>
              <w:rPr>
                <w:rFonts w:hint="eastAsia"/>
                <w:sz w:val="21"/>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999" w:type="pct"/>
            <w:tcBorders>
              <w:tl2br w:val="nil"/>
              <w:tr2bl w:val="nil"/>
            </w:tcBorders>
            <w:vAlign w:val="center"/>
          </w:tcPr>
          <w:p>
            <w:pPr>
              <w:ind w:firstLine="0" w:firstLineChars="0"/>
              <w:jc w:val="center"/>
              <w:rPr>
                <w:rFonts w:hint="eastAsia"/>
                <w:sz w:val="21"/>
                <w:szCs w:val="21"/>
              </w:rPr>
            </w:pPr>
            <w:r>
              <w:rPr>
                <w:rFonts w:hint="eastAsia"/>
                <w:sz w:val="21"/>
                <w:szCs w:val="21"/>
                <w:lang w:val="en-US" w:eastAsia="zh-CN"/>
              </w:rPr>
              <w:t>施工生产生活区</w:t>
            </w:r>
          </w:p>
        </w:tc>
        <w:tc>
          <w:tcPr>
            <w:tcW w:w="1304" w:type="pct"/>
            <w:tcBorders>
              <w:tl2br w:val="nil"/>
              <w:tr2bl w:val="nil"/>
            </w:tcBorders>
            <w:vAlign w:val="center"/>
          </w:tcPr>
          <w:p>
            <w:pPr>
              <w:ind w:firstLine="0" w:firstLineChars="0"/>
              <w:jc w:val="center"/>
              <w:rPr>
                <w:rFonts w:hint="default" w:eastAsia="仿宋_GB2312"/>
                <w:sz w:val="21"/>
                <w:szCs w:val="21"/>
                <w:lang w:val="en-US" w:eastAsia="zh-CN"/>
              </w:rPr>
            </w:pPr>
            <w:r>
              <w:rPr>
                <w:rFonts w:hint="eastAsia"/>
                <w:sz w:val="21"/>
                <w:szCs w:val="21"/>
                <w:lang w:val="en-US" w:eastAsia="zh-CN"/>
              </w:rPr>
              <w:t>2022.10</w:t>
            </w:r>
            <w:r>
              <w:rPr>
                <w:rFonts w:hint="eastAsia"/>
                <w:sz w:val="21"/>
                <w:szCs w:val="21"/>
              </w:rPr>
              <w:t>~</w:t>
            </w:r>
            <w:r>
              <w:rPr>
                <w:rFonts w:hint="eastAsia"/>
                <w:sz w:val="21"/>
                <w:szCs w:val="21"/>
                <w:lang w:val="en-US" w:eastAsia="zh-CN"/>
              </w:rPr>
              <w:t>2022.12</w:t>
            </w:r>
          </w:p>
        </w:tc>
        <w:tc>
          <w:tcPr>
            <w:tcW w:w="695" w:type="pct"/>
            <w:tcBorders>
              <w:tl2br w:val="nil"/>
              <w:tr2bl w:val="nil"/>
            </w:tcBorders>
            <w:vAlign w:val="center"/>
          </w:tcPr>
          <w:p>
            <w:pPr>
              <w:ind w:firstLine="0" w:firstLineChars="0"/>
              <w:jc w:val="center"/>
              <w:rPr>
                <w:rFonts w:hint="default" w:eastAsia="仿宋_GB2312"/>
                <w:sz w:val="21"/>
                <w:szCs w:val="21"/>
                <w:lang w:val="en-US" w:eastAsia="zh-CN"/>
              </w:rPr>
            </w:pPr>
            <w:r>
              <w:rPr>
                <w:rFonts w:hint="eastAsia"/>
                <w:sz w:val="21"/>
                <w:szCs w:val="21"/>
                <w:lang w:val="en-US" w:eastAsia="zh-CN"/>
              </w:rPr>
              <w:t>0.25</w:t>
            </w:r>
          </w:p>
        </w:tc>
        <w:tc>
          <w:tcPr>
            <w:tcW w:w="1269" w:type="pct"/>
            <w:tcBorders>
              <w:tl2br w:val="nil"/>
              <w:tr2bl w:val="nil"/>
            </w:tcBorders>
            <w:vAlign w:val="center"/>
          </w:tcPr>
          <w:p>
            <w:pPr>
              <w:ind w:firstLine="0" w:firstLineChars="0"/>
              <w:jc w:val="center"/>
              <w:rPr>
                <w:rFonts w:hint="default" w:eastAsia="仿宋_GB2312"/>
                <w:sz w:val="21"/>
                <w:szCs w:val="21"/>
                <w:lang w:val="en-US" w:eastAsia="zh-CN"/>
              </w:rPr>
            </w:pPr>
            <w:r>
              <w:rPr>
                <w:rFonts w:hint="eastAsia"/>
                <w:sz w:val="21"/>
                <w:szCs w:val="21"/>
                <w:lang w:val="en-US" w:eastAsia="zh-CN"/>
              </w:rPr>
              <w:t>2023.01</w:t>
            </w:r>
            <w:r>
              <w:rPr>
                <w:rFonts w:hint="eastAsia"/>
                <w:sz w:val="21"/>
                <w:szCs w:val="21"/>
              </w:rPr>
              <w:t>~</w:t>
            </w:r>
            <w:r>
              <w:rPr>
                <w:rFonts w:hint="eastAsia"/>
                <w:sz w:val="21"/>
                <w:szCs w:val="21"/>
                <w:lang w:val="en-US" w:eastAsia="zh-CN"/>
              </w:rPr>
              <w:t>2024.12</w:t>
            </w:r>
          </w:p>
        </w:tc>
        <w:tc>
          <w:tcPr>
            <w:tcW w:w="731" w:type="pct"/>
            <w:tcBorders>
              <w:tl2br w:val="nil"/>
              <w:tr2bl w:val="nil"/>
            </w:tcBorders>
            <w:vAlign w:val="center"/>
          </w:tcPr>
          <w:p>
            <w:pPr>
              <w:ind w:firstLine="0" w:firstLineChars="0"/>
              <w:jc w:val="center"/>
              <w:rPr>
                <w:rFonts w:hint="eastAsia" w:eastAsia="仿宋_GB2312"/>
                <w:sz w:val="21"/>
                <w:szCs w:val="21"/>
                <w:lang w:val="en-US" w:eastAsia="zh-CN"/>
              </w:rPr>
            </w:pPr>
            <w:r>
              <w:rPr>
                <w:rFonts w:hint="eastAsia"/>
                <w:sz w:val="21"/>
                <w:szCs w:val="21"/>
                <w:lang w:val="en-US" w:eastAsia="zh-CN"/>
              </w:rPr>
              <w:t>2</w:t>
            </w:r>
          </w:p>
        </w:tc>
      </w:tr>
    </w:tbl>
    <w:p>
      <w:pPr>
        <w:ind w:firstLine="480"/>
        <w:rPr>
          <w:rFonts w:cs="Times New Roman"/>
        </w:rPr>
      </w:pPr>
      <w:r>
        <w:rPr>
          <w:rFonts w:hint="eastAsia" w:cs="Times New Roman"/>
        </w:rPr>
        <w:t>（3）土壤侵蚀模数</w:t>
      </w:r>
    </w:p>
    <w:p>
      <w:pPr>
        <w:ind w:firstLine="480"/>
        <w:rPr>
          <w:rFonts w:cs="Times New Roman"/>
        </w:rPr>
      </w:pPr>
      <w:r>
        <w:rPr>
          <w:rFonts w:cs="Times New Roman"/>
        </w:rPr>
        <w:t>本项目区各工程单元（分区）现状水土流失情况需经过现场调查及类比工程调查获得。根据《土壤侵蚀分类分级标准》，结合现场查勘，选定本项目区现状土壤侵蚀模数背景值为</w:t>
      </w:r>
      <w:r>
        <w:rPr>
          <w:rFonts w:hint="eastAsia" w:cs="Times New Roman"/>
          <w:lang w:val="en-US" w:eastAsia="zh-CN"/>
        </w:rPr>
        <w:t>35</w:t>
      </w:r>
      <w:r>
        <w:rPr>
          <w:rFonts w:cs="Times New Roman"/>
        </w:rPr>
        <w:t>0t/km²</w:t>
      </w:r>
      <w:r>
        <w:rPr>
          <w:rFonts w:eastAsia="微软雅黑" w:cs="Times New Roman"/>
        </w:rPr>
        <w:t>•</w:t>
      </w:r>
      <w:r>
        <w:rPr>
          <w:rFonts w:cs="Times New Roman"/>
        </w:rPr>
        <w:t>a。</w:t>
      </w:r>
    </w:p>
    <w:p>
      <w:pPr>
        <w:ind w:firstLine="480"/>
        <w:rPr>
          <w:rFonts w:cs="Times New Roman"/>
        </w:rPr>
      </w:pPr>
      <w:r>
        <w:rPr>
          <w:rFonts w:hint="eastAsia" w:cs="Times New Roman"/>
        </w:rPr>
        <w:t>扰动后的施工期和自然恢复期的</w:t>
      </w:r>
      <w:r>
        <w:rPr>
          <w:rFonts w:cs="Times New Roman"/>
        </w:rPr>
        <w:t>采用类比法分析</w:t>
      </w:r>
      <w:r>
        <w:rPr>
          <w:rFonts w:hint="eastAsia" w:cs="Times New Roman"/>
        </w:rPr>
        <w:t>，选取已通过水土保持验收的巢湖市2014-16号地块新建商业住宅小区项目作为本工程类比工程，</w:t>
      </w:r>
      <w:r>
        <w:rPr>
          <w:rFonts w:cs="Times New Roman"/>
        </w:rPr>
        <w:t>其地形地貌、地面坡度、土壤植被、侵蚀模数背景值等与本工程一致，工程建设过程中开挖、填筑等可能造成水土流失的成因、程度和影响两者亦基本相近，具有较强的可比性。</w:t>
      </w:r>
      <w:r>
        <w:rPr>
          <w:rFonts w:hint="eastAsia" w:cs="Times New Roman"/>
        </w:rPr>
        <w:t>通过类比，本工程各时期的侵蚀模数见表4-</w:t>
      </w:r>
      <w:r>
        <w:rPr>
          <w:rFonts w:hint="eastAsia" w:cs="Times New Roman"/>
          <w:lang w:val="en-US" w:eastAsia="zh-CN"/>
        </w:rPr>
        <w:t>4</w:t>
      </w:r>
      <w:r>
        <w:rPr>
          <w:rFonts w:hint="eastAsia" w:cs="Times New Roman"/>
        </w:rPr>
        <w:t>。</w:t>
      </w:r>
    </w:p>
    <w:p>
      <w:pPr>
        <w:pStyle w:val="15"/>
      </w:pPr>
      <w:r>
        <w:rPr>
          <w:rFonts w:hint="eastAsia"/>
        </w:rPr>
        <w:t>表4-</w:t>
      </w:r>
      <w:r>
        <w:rPr>
          <w:rFonts w:hint="eastAsia"/>
          <w:lang w:val="en-US" w:eastAsia="zh-CN"/>
        </w:rPr>
        <w:t>4</w:t>
      </w:r>
      <w:r>
        <w:t xml:space="preserve"> </w:t>
      </w:r>
      <w:r>
        <w:rPr>
          <w:rFonts w:hint="eastAsia"/>
        </w:rPr>
        <w:t>类比工程各时期侵蚀模数统计表</w:t>
      </w:r>
    </w:p>
    <w:tbl>
      <w:tblPr>
        <w:tblStyle w:val="1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94"/>
        <w:gridCol w:w="2496"/>
        <w:gridCol w:w="3019"/>
        <w:gridCol w:w="19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249" w:type="pct"/>
            <w:tcBorders>
              <w:tl2br w:val="nil"/>
              <w:tr2bl w:val="nil"/>
            </w:tcBorders>
            <w:vAlign w:val="center"/>
          </w:tcPr>
          <w:p>
            <w:pPr>
              <w:ind w:firstLine="0" w:firstLineChars="0"/>
              <w:jc w:val="center"/>
              <w:rPr>
                <w:sz w:val="21"/>
                <w:szCs w:val="21"/>
              </w:rPr>
            </w:pPr>
            <w:r>
              <w:rPr>
                <w:rFonts w:hint="eastAsia"/>
                <w:sz w:val="21"/>
                <w:szCs w:val="21"/>
              </w:rPr>
              <w:t>预测单元</w:t>
            </w:r>
          </w:p>
        </w:tc>
        <w:tc>
          <w:tcPr>
            <w:tcW w:w="1250" w:type="pct"/>
            <w:tcBorders>
              <w:tl2br w:val="nil"/>
              <w:tr2bl w:val="nil"/>
            </w:tcBorders>
            <w:vAlign w:val="center"/>
          </w:tcPr>
          <w:p>
            <w:pPr>
              <w:ind w:firstLine="0" w:firstLineChars="0"/>
              <w:jc w:val="center"/>
              <w:rPr>
                <w:sz w:val="21"/>
                <w:szCs w:val="21"/>
              </w:rPr>
            </w:pPr>
            <w:r>
              <w:rPr>
                <w:rFonts w:hint="eastAsia"/>
                <w:sz w:val="21"/>
                <w:szCs w:val="21"/>
              </w:rPr>
              <w:t>施工期侵蚀模数</w:t>
            </w:r>
          </w:p>
        </w:tc>
        <w:tc>
          <w:tcPr>
            <w:tcW w:w="1512" w:type="pct"/>
            <w:tcBorders>
              <w:tl2br w:val="nil"/>
              <w:tr2bl w:val="nil"/>
            </w:tcBorders>
            <w:vAlign w:val="center"/>
          </w:tcPr>
          <w:p>
            <w:pPr>
              <w:ind w:firstLine="0" w:firstLineChars="0"/>
              <w:jc w:val="center"/>
              <w:rPr>
                <w:sz w:val="21"/>
                <w:szCs w:val="21"/>
              </w:rPr>
            </w:pPr>
            <w:r>
              <w:rPr>
                <w:rFonts w:hint="eastAsia"/>
                <w:sz w:val="21"/>
                <w:szCs w:val="21"/>
              </w:rPr>
              <w:t>自然恢复期侵蚀模数</w:t>
            </w:r>
          </w:p>
        </w:tc>
        <w:tc>
          <w:tcPr>
            <w:tcW w:w="987" w:type="pct"/>
            <w:tcBorders>
              <w:tl2br w:val="nil"/>
              <w:tr2bl w:val="nil"/>
            </w:tcBorders>
            <w:vAlign w:val="center"/>
          </w:tcPr>
          <w:p>
            <w:pPr>
              <w:ind w:firstLine="0" w:firstLineChars="0"/>
              <w:jc w:val="center"/>
              <w:rPr>
                <w:sz w:val="21"/>
                <w:szCs w:val="21"/>
              </w:rPr>
            </w:pPr>
            <w:r>
              <w:rPr>
                <w:rFonts w:hint="eastAsia"/>
                <w:sz w:val="21"/>
                <w:szCs w:val="21"/>
              </w:rPr>
              <w:t>背景值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249" w:type="pct"/>
            <w:tcBorders>
              <w:tl2br w:val="nil"/>
              <w:tr2bl w:val="nil"/>
            </w:tcBorders>
            <w:vAlign w:val="center"/>
          </w:tcPr>
          <w:p>
            <w:pPr>
              <w:ind w:firstLine="0" w:firstLineChars="0"/>
              <w:jc w:val="center"/>
              <w:rPr>
                <w:sz w:val="21"/>
                <w:szCs w:val="21"/>
              </w:rPr>
            </w:pPr>
            <w:r>
              <w:rPr>
                <w:rFonts w:hint="eastAsia"/>
                <w:sz w:val="21"/>
                <w:szCs w:val="21"/>
              </w:rPr>
              <w:t>主体工程区</w:t>
            </w:r>
          </w:p>
        </w:tc>
        <w:tc>
          <w:tcPr>
            <w:tcW w:w="1250" w:type="pct"/>
            <w:tcBorders>
              <w:tl2br w:val="nil"/>
              <w:tr2bl w:val="nil"/>
            </w:tcBorders>
            <w:vAlign w:val="center"/>
          </w:tcPr>
          <w:p>
            <w:pPr>
              <w:ind w:firstLine="0" w:firstLineChars="0"/>
              <w:jc w:val="center"/>
              <w:rPr>
                <w:sz w:val="21"/>
                <w:szCs w:val="21"/>
              </w:rPr>
            </w:pPr>
            <w:r>
              <w:rPr>
                <w:rFonts w:hint="eastAsia"/>
                <w:sz w:val="21"/>
                <w:szCs w:val="21"/>
              </w:rPr>
              <w:t>9</w:t>
            </w:r>
            <w:r>
              <w:rPr>
                <w:sz w:val="21"/>
                <w:szCs w:val="21"/>
              </w:rPr>
              <w:t>00</w:t>
            </w:r>
          </w:p>
        </w:tc>
        <w:tc>
          <w:tcPr>
            <w:tcW w:w="1512" w:type="pct"/>
            <w:tcBorders>
              <w:tl2br w:val="nil"/>
              <w:tr2bl w:val="nil"/>
            </w:tcBorders>
            <w:vAlign w:val="center"/>
          </w:tcPr>
          <w:p>
            <w:pPr>
              <w:ind w:firstLine="0" w:firstLineChars="0"/>
              <w:jc w:val="center"/>
              <w:rPr>
                <w:rFonts w:hint="default" w:eastAsia="仿宋_GB2312"/>
                <w:sz w:val="21"/>
                <w:szCs w:val="21"/>
                <w:lang w:val="en-US" w:eastAsia="zh-CN"/>
              </w:rPr>
            </w:pPr>
            <w:r>
              <w:rPr>
                <w:rFonts w:hint="eastAsia"/>
                <w:sz w:val="21"/>
                <w:szCs w:val="21"/>
                <w:lang w:val="en-US" w:eastAsia="zh-CN"/>
              </w:rPr>
              <w:t>250</w:t>
            </w:r>
          </w:p>
        </w:tc>
        <w:tc>
          <w:tcPr>
            <w:tcW w:w="987" w:type="pct"/>
            <w:tcBorders>
              <w:tl2br w:val="nil"/>
              <w:tr2bl w:val="nil"/>
            </w:tcBorders>
            <w:vAlign w:val="center"/>
          </w:tcPr>
          <w:p>
            <w:pPr>
              <w:ind w:firstLine="0" w:firstLineChars="0"/>
              <w:jc w:val="center"/>
              <w:rPr>
                <w:rFonts w:hint="default" w:eastAsia="仿宋_GB2312"/>
                <w:sz w:val="21"/>
                <w:szCs w:val="21"/>
                <w:lang w:val="en-US" w:eastAsia="zh-CN"/>
              </w:rPr>
            </w:pPr>
            <w:r>
              <w:rPr>
                <w:rFonts w:hint="eastAsia"/>
                <w:sz w:val="21"/>
                <w:szCs w:val="21"/>
                <w:lang w:val="en-US" w:eastAsia="zh-CN"/>
              </w:rPr>
              <w:t>350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249" w:type="pct"/>
            <w:tcBorders>
              <w:tl2br w:val="nil"/>
              <w:tr2bl w:val="nil"/>
            </w:tcBorders>
            <w:vAlign w:val="center"/>
          </w:tcPr>
          <w:p>
            <w:pPr>
              <w:ind w:firstLine="0" w:firstLineChars="0"/>
              <w:jc w:val="center"/>
              <w:rPr>
                <w:sz w:val="21"/>
                <w:szCs w:val="21"/>
              </w:rPr>
            </w:pPr>
            <w:r>
              <w:rPr>
                <w:rFonts w:hint="eastAsia"/>
                <w:sz w:val="21"/>
                <w:szCs w:val="21"/>
              </w:rPr>
              <w:t>临时堆土区</w:t>
            </w:r>
          </w:p>
        </w:tc>
        <w:tc>
          <w:tcPr>
            <w:tcW w:w="1250" w:type="pct"/>
            <w:tcBorders>
              <w:tl2br w:val="nil"/>
              <w:tr2bl w:val="nil"/>
            </w:tcBorders>
            <w:vAlign w:val="center"/>
          </w:tcPr>
          <w:p>
            <w:pPr>
              <w:ind w:firstLine="0" w:firstLineChars="0"/>
              <w:jc w:val="center"/>
              <w:rPr>
                <w:sz w:val="21"/>
                <w:szCs w:val="21"/>
              </w:rPr>
            </w:pPr>
            <w:r>
              <w:rPr>
                <w:rFonts w:hint="eastAsia"/>
                <w:sz w:val="21"/>
                <w:szCs w:val="21"/>
              </w:rPr>
              <w:t>9</w:t>
            </w:r>
            <w:r>
              <w:rPr>
                <w:sz w:val="21"/>
                <w:szCs w:val="21"/>
              </w:rPr>
              <w:t>50</w:t>
            </w:r>
          </w:p>
        </w:tc>
        <w:tc>
          <w:tcPr>
            <w:tcW w:w="1512" w:type="pct"/>
            <w:tcBorders>
              <w:tl2br w:val="nil"/>
              <w:tr2bl w:val="nil"/>
            </w:tcBorders>
            <w:vAlign w:val="center"/>
          </w:tcPr>
          <w:p>
            <w:pPr>
              <w:ind w:firstLine="0" w:firstLineChars="0"/>
              <w:jc w:val="center"/>
              <w:rPr>
                <w:rFonts w:hint="default" w:eastAsia="仿宋_GB2312"/>
                <w:sz w:val="21"/>
                <w:szCs w:val="21"/>
                <w:highlight w:val="yellow"/>
                <w:lang w:val="en-US" w:eastAsia="zh-CN"/>
              </w:rPr>
            </w:pPr>
          </w:p>
        </w:tc>
        <w:tc>
          <w:tcPr>
            <w:tcW w:w="987" w:type="pct"/>
            <w:tcBorders>
              <w:tl2br w:val="nil"/>
              <w:tr2bl w:val="nil"/>
            </w:tcBorders>
            <w:vAlign w:val="center"/>
          </w:tcPr>
          <w:p>
            <w:pPr>
              <w:ind w:firstLine="0" w:firstLineChars="0"/>
              <w:jc w:val="center"/>
              <w:rPr>
                <w:rFonts w:hint="default" w:eastAsia="仿宋_GB2312"/>
                <w:sz w:val="21"/>
                <w:szCs w:val="21"/>
                <w:lang w:val="en-US" w:eastAsia="zh-CN"/>
              </w:rPr>
            </w:pPr>
            <w:r>
              <w:rPr>
                <w:rFonts w:hint="eastAsia"/>
                <w:sz w:val="21"/>
                <w:szCs w:val="21"/>
                <w:lang w:val="en-US" w:eastAsia="zh-CN"/>
              </w:rPr>
              <w:t>350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249" w:type="pct"/>
            <w:tcBorders>
              <w:tl2br w:val="nil"/>
              <w:tr2bl w:val="nil"/>
            </w:tcBorders>
            <w:vAlign w:val="center"/>
          </w:tcPr>
          <w:p>
            <w:pPr>
              <w:ind w:firstLine="0" w:firstLineChars="0"/>
              <w:jc w:val="center"/>
              <w:rPr>
                <w:rFonts w:hint="eastAsia"/>
                <w:sz w:val="21"/>
                <w:szCs w:val="21"/>
              </w:rPr>
            </w:pPr>
            <w:r>
              <w:rPr>
                <w:rFonts w:hint="eastAsia"/>
                <w:sz w:val="21"/>
                <w:szCs w:val="21"/>
                <w:lang w:val="en-US" w:eastAsia="zh-CN"/>
              </w:rPr>
              <w:t>施工生产生活区</w:t>
            </w:r>
          </w:p>
        </w:tc>
        <w:tc>
          <w:tcPr>
            <w:tcW w:w="1250" w:type="pct"/>
            <w:tcBorders>
              <w:tl2br w:val="nil"/>
              <w:tr2bl w:val="nil"/>
            </w:tcBorders>
            <w:vAlign w:val="center"/>
          </w:tcPr>
          <w:p>
            <w:pPr>
              <w:ind w:firstLine="0" w:firstLineChars="0"/>
              <w:jc w:val="center"/>
              <w:rPr>
                <w:rFonts w:hint="default" w:eastAsia="仿宋_GB2312"/>
                <w:sz w:val="21"/>
                <w:szCs w:val="21"/>
                <w:lang w:val="en-US" w:eastAsia="zh-CN"/>
              </w:rPr>
            </w:pPr>
            <w:r>
              <w:rPr>
                <w:rFonts w:hint="eastAsia"/>
                <w:sz w:val="21"/>
                <w:szCs w:val="21"/>
                <w:lang w:val="en-US" w:eastAsia="zh-CN"/>
              </w:rPr>
              <w:t>950</w:t>
            </w:r>
          </w:p>
        </w:tc>
        <w:tc>
          <w:tcPr>
            <w:tcW w:w="1512" w:type="pct"/>
            <w:tcBorders>
              <w:tl2br w:val="nil"/>
              <w:tr2bl w:val="nil"/>
            </w:tcBorders>
            <w:vAlign w:val="center"/>
          </w:tcPr>
          <w:p>
            <w:pPr>
              <w:ind w:firstLine="0" w:firstLineChars="0"/>
              <w:jc w:val="center"/>
              <w:rPr>
                <w:sz w:val="21"/>
                <w:szCs w:val="21"/>
                <w:highlight w:val="yellow"/>
              </w:rPr>
            </w:pPr>
          </w:p>
        </w:tc>
        <w:tc>
          <w:tcPr>
            <w:tcW w:w="987" w:type="pct"/>
            <w:tcBorders>
              <w:tl2br w:val="nil"/>
              <w:tr2bl w:val="nil"/>
            </w:tcBorders>
            <w:vAlign w:val="center"/>
          </w:tcPr>
          <w:p>
            <w:pPr>
              <w:ind w:firstLine="0" w:firstLineChars="0"/>
              <w:jc w:val="center"/>
              <w:rPr>
                <w:rFonts w:hint="default" w:eastAsia="仿宋_GB2312"/>
                <w:sz w:val="21"/>
                <w:szCs w:val="21"/>
                <w:lang w:val="en-US" w:eastAsia="zh-CN"/>
              </w:rPr>
            </w:pPr>
            <w:r>
              <w:rPr>
                <w:rFonts w:hint="eastAsia"/>
                <w:sz w:val="21"/>
                <w:szCs w:val="21"/>
                <w:lang w:val="en-US" w:eastAsia="zh-CN"/>
              </w:rPr>
              <w:t>350</w:t>
            </w:r>
          </w:p>
        </w:tc>
      </w:tr>
    </w:tbl>
    <w:p>
      <w:pPr>
        <w:pStyle w:val="15"/>
      </w:pPr>
      <w:r>
        <w:rPr>
          <w:rFonts w:hint="eastAsia"/>
        </w:rPr>
        <w:t>表4-</w:t>
      </w:r>
      <w:r>
        <w:rPr>
          <w:rFonts w:hint="eastAsia"/>
          <w:lang w:val="en-US" w:eastAsia="zh-CN"/>
        </w:rPr>
        <w:t>5</w:t>
      </w:r>
      <w:r>
        <w:t xml:space="preserve"> </w:t>
      </w:r>
      <w:r>
        <w:rPr>
          <w:rFonts w:hint="eastAsia"/>
        </w:rPr>
        <w:t>本工程各时期侵蚀模数统计表</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394"/>
        <w:gridCol w:w="1802"/>
        <w:gridCol w:w="769"/>
        <w:gridCol w:w="741"/>
        <w:gridCol w:w="527"/>
        <w:gridCol w:w="747"/>
        <w:gridCol w:w="27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0" w:hRule="exact"/>
          <w:jc w:val="center"/>
        </w:trPr>
        <w:tc>
          <w:tcPr>
            <w:tcW w:w="640" w:type="pct"/>
            <w:vMerge w:val="restart"/>
            <w:tcBorders>
              <w:tl2br w:val="nil"/>
              <w:tr2bl w:val="nil"/>
            </w:tcBorders>
            <w:vAlign w:val="center"/>
          </w:tcPr>
          <w:p>
            <w:pPr>
              <w:widowControl/>
              <w:spacing w:line="240" w:lineRule="auto"/>
              <w:ind w:firstLine="0" w:firstLineChars="0"/>
              <w:jc w:val="center"/>
              <w:rPr>
                <w:rFonts w:cs="Times New Roman"/>
                <w:b w:val="0"/>
                <w:bCs/>
                <w:kern w:val="0"/>
                <w:sz w:val="21"/>
                <w:szCs w:val="21"/>
              </w:rPr>
            </w:pPr>
            <w:r>
              <w:rPr>
                <w:rFonts w:cs="Times New Roman"/>
                <w:b w:val="0"/>
                <w:bCs/>
                <w:kern w:val="0"/>
                <w:sz w:val="21"/>
                <w:szCs w:val="21"/>
              </w:rPr>
              <w:t>预测单元</w:t>
            </w:r>
          </w:p>
        </w:tc>
        <w:tc>
          <w:tcPr>
            <w:tcW w:w="698" w:type="pct"/>
            <w:vMerge w:val="restart"/>
            <w:tcBorders>
              <w:tl2br w:val="nil"/>
              <w:tr2bl w:val="nil"/>
            </w:tcBorders>
            <w:vAlign w:val="center"/>
          </w:tcPr>
          <w:p>
            <w:pPr>
              <w:widowControl/>
              <w:spacing w:line="240" w:lineRule="auto"/>
              <w:ind w:firstLine="0" w:firstLineChars="0"/>
              <w:jc w:val="center"/>
              <w:rPr>
                <w:rFonts w:cs="Times New Roman"/>
                <w:b w:val="0"/>
                <w:bCs/>
                <w:kern w:val="0"/>
                <w:sz w:val="21"/>
                <w:szCs w:val="21"/>
              </w:rPr>
            </w:pPr>
            <w:r>
              <w:rPr>
                <w:rFonts w:cs="Times New Roman"/>
                <w:b w:val="0"/>
                <w:bCs/>
                <w:kern w:val="0"/>
                <w:sz w:val="21"/>
                <w:szCs w:val="21"/>
              </w:rPr>
              <w:t>类比工程相似单元</w:t>
            </w:r>
          </w:p>
        </w:tc>
        <w:tc>
          <w:tcPr>
            <w:tcW w:w="902" w:type="pct"/>
            <w:vMerge w:val="restart"/>
            <w:tcBorders>
              <w:tl2br w:val="nil"/>
              <w:tr2bl w:val="nil"/>
            </w:tcBorders>
            <w:vAlign w:val="center"/>
          </w:tcPr>
          <w:p>
            <w:pPr>
              <w:widowControl/>
              <w:spacing w:line="240" w:lineRule="auto"/>
              <w:ind w:firstLine="0" w:firstLineChars="0"/>
              <w:jc w:val="center"/>
              <w:rPr>
                <w:rFonts w:cs="Times New Roman"/>
                <w:b w:val="0"/>
                <w:bCs/>
                <w:kern w:val="0"/>
                <w:sz w:val="21"/>
                <w:szCs w:val="21"/>
              </w:rPr>
            </w:pPr>
            <w:r>
              <w:rPr>
                <w:rFonts w:cs="Times New Roman"/>
                <w:b w:val="0"/>
                <w:bCs/>
                <w:kern w:val="0"/>
                <w:sz w:val="21"/>
                <w:szCs w:val="21"/>
              </w:rPr>
              <w:t>类比工程施工期土壤侵蚀数t/（km²</w:t>
            </w:r>
            <w:r>
              <w:rPr>
                <w:rFonts w:eastAsia="微软雅黑" w:cs="Times New Roman"/>
                <w:b w:val="0"/>
                <w:bCs/>
                <w:kern w:val="0"/>
                <w:sz w:val="21"/>
                <w:szCs w:val="21"/>
              </w:rPr>
              <w:t>∙</w:t>
            </w:r>
            <w:r>
              <w:rPr>
                <w:rFonts w:cs="Times New Roman"/>
                <w:b w:val="0"/>
                <w:bCs/>
                <w:kern w:val="0"/>
                <w:sz w:val="21"/>
                <w:szCs w:val="21"/>
              </w:rPr>
              <w:t>a）</w:t>
            </w:r>
          </w:p>
        </w:tc>
        <w:tc>
          <w:tcPr>
            <w:tcW w:w="1394" w:type="pct"/>
            <w:gridSpan w:val="4"/>
            <w:tcBorders>
              <w:tl2br w:val="nil"/>
              <w:tr2bl w:val="nil"/>
            </w:tcBorders>
            <w:vAlign w:val="center"/>
          </w:tcPr>
          <w:p>
            <w:pPr>
              <w:widowControl/>
              <w:spacing w:line="240" w:lineRule="auto"/>
              <w:ind w:firstLine="0" w:firstLineChars="0"/>
              <w:jc w:val="center"/>
              <w:rPr>
                <w:rFonts w:cs="Times New Roman"/>
                <w:b w:val="0"/>
                <w:bCs/>
                <w:kern w:val="0"/>
                <w:sz w:val="21"/>
                <w:szCs w:val="21"/>
              </w:rPr>
            </w:pPr>
            <w:r>
              <w:rPr>
                <w:rFonts w:cs="Times New Roman"/>
                <w:b w:val="0"/>
                <w:bCs/>
                <w:kern w:val="0"/>
                <w:sz w:val="21"/>
                <w:szCs w:val="21"/>
              </w:rPr>
              <w:t>修正因子</w:t>
            </w:r>
          </w:p>
        </w:tc>
        <w:tc>
          <w:tcPr>
            <w:tcW w:w="1365" w:type="pct"/>
            <w:vMerge w:val="restart"/>
            <w:tcBorders>
              <w:tl2br w:val="nil"/>
              <w:tr2bl w:val="nil"/>
            </w:tcBorders>
            <w:vAlign w:val="center"/>
          </w:tcPr>
          <w:p>
            <w:pPr>
              <w:widowControl/>
              <w:spacing w:line="240" w:lineRule="auto"/>
              <w:ind w:firstLine="0" w:firstLineChars="0"/>
              <w:jc w:val="center"/>
              <w:rPr>
                <w:rFonts w:cs="Times New Roman"/>
                <w:b w:val="0"/>
                <w:bCs/>
                <w:kern w:val="0"/>
                <w:sz w:val="21"/>
                <w:szCs w:val="21"/>
              </w:rPr>
            </w:pPr>
            <w:r>
              <w:rPr>
                <w:rFonts w:cs="Times New Roman"/>
                <w:b w:val="0"/>
                <w:bCs/>
                <w:kern w:val="0"/>
                <w:sz w:val="21"/>
                <w:szCs w:val="21"/>
              </w:rPr>
              <w:t>本项目施工期土壤侵蚀模数取值（t/km²·a）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1" w:hRule="exact"/>
          <w:jc w:val="center"/>
        </w:trPr>
        <w:tc>
          <w:tcPr>
            <w:tcW w:w="640" w:type="pct"/>
            <w:vMerge w:val="continue"/>
            <w:tcBorders>
              <w:tl2br w:val="nil"/>
              <w:tr2bl w:val="nil"/>
            </w:tcBorders>
            <w:vAlign w:val="center"/>
          </w:tcPr>
          <w:p>
            <w:pPr>
              <w:widowControl/>
              <w:spacing w:line="240" w:lineRule="auto"/>
              <w:ind w:firstLine="0" w:firstLineChars="0"/>
              <w:jc w:val="center"/>
              <w:rPr>
                <w:rFonts w:cs="Times New Roman"/>
                <w:b w:val="0"/>
                <w:bCs/>
                <w:kern w:val="0"/>
                <w:sz w:val="21"/>
                <w:szCs w:val="21"/>
              </w:rPr>
            </w:pPr>
          </w:p>
        </w:tc>
        <w:tc>
          <w:tcPr>
            <w:tcW w:w="698" w:type="pct"/>
            <w:vMerge w:val="continue"/>
            <w:tcBorders>
              <w:tl2br w:val="nil"/>
              <w:tr2bl w:val="nil"/>
            </w:tcBorders>
            <w:vAlign w:val="center"/>
          </w:tcPr>
          <w:p>
            <w:pPr>
              <w:widowControl/>
              <w:spacing w:line="240" w:lineRule="auto"/>
              <w:ind w:firstLine="0" w:firstLineChars="0"/>
              <w:jc w:val="center"/>
              <w:rPr>
                <w:rFonts w:cs="Times New Roman"/>
                <w:b w:val="0"/>
                <w:bCs/>
                <w:kern w:val="0"/>
                <w:sz w:val="21"/>
                <w:szCs w:val="21"/>
              </w:rPr>
            </w:pPr>
          </w:p>
        </w:tc>
        <w:tc>
          <w:tcPr>
            <w:tcW w:w="902" w:type="pct"/>
            <w:vMerge w:val="continue"/>
            <w:tcBorders>
              <w:tl2br w:val="nil"/>
              <w:tr2bl w:val="nil"/>
            </w:tcBorders>
            <w:vAlign w:val="center"/>
          </w:tcPr>
          <w:p>
            <w:pPr>
              <w:widowControl/>
              <w:spacing w:line="240" w:lineRule="auto"/>
              <w:ind w:firstLine="0" w:firstLineChars="0"/>
              <w:jc w:val="center"/>
              <w:rPr>
                <w:rFonts w:cs="Times New Roman"/>
                <w:b w:val="0"/>
                <w:bCs/>
                <w:kern w:val="0"/>
                <w:sz w:val="21"/>
                <w:szCs w:val="21"/>
              </w:rPr>
            </w:pPr>
          </w:p>
        </w:tc>
        <w:tc>
          <w:tcPr>
            <w:tcW w:w="385" w:type="pct"/>
            <w:tcBorders>
              <w:tl2br w:val="nil"/>
              <w:tr2bl w:val="nil"/>
            </w:tcBorders>
            <w:vAlign w:val="center"/>
          </w:tcPr>
          <w:p>
            <w:pPr>
              <w:widowControl/>
              <w:spacing w:line="240" w:lineRule="auto"/>
              <w:ind w:firstLine="0" w:firstLineChars="0"/>
              <w:jc w:val="center"/>
              <w:rPr>
                <w:rFonts w:cs="Times New Roman"/>
                <w:b w:val="0"/>
                <w:bCs/>
                <w:kern w:val="0"/>
                <w:sz w:val="21"/>
                <w:szCs w:val="21"/>
              </w:rPr>
            </w:pPr>
            <w:r>
              <w:rPr>
                <w:rFonts w:cs="Times New Roman"/>
                <w:b w:val="0"/>
                <w:bCs/>
                <w:kern w:val="0"/>
                <w:sz w:val="21"/>
                <w:szCs w:val="21"/>
              </w:rPr>
              <w:t>防护措施</w:t>
            </w:r>
          </w:p>
        </w:tc>
        <w:tc>
          <w:tcPr>
            <w:tcW w:w="371" w:type="pct"/>
            <w:tcBorders>
              <w:tl2br w:val="nil"/>
              <w:tr2bl w:val="nil"/>
            </w:tcBorders>
            <w:vAlign w:val="center"/>
          </w:tcPr>
          <w:p>
            <w:pPr>
              <w:widowControl/>
              <w:spacing w:line="240" w:lineRule="auto"/>
              <w:ind w:firstLine="0" w:firstLineChars="0"/>
              <w:jc w:val="center"/>
              <w:rPr>
                <w:rFonts w:cs="Times New Roman"/>
                <w:b w:val="0"/>
                <w:bCs/>
                <w:kern w:val="0"/>
                <w:sz w:val="21"/>
                <w:szCs w:val="21"/>
              </w:rPr>
            </w:pPr>
            <w:r>
              <w:rPr>
                <w:rFonts w:cs="Times New Roman"/>
                <w:b w:val="0"/>
                <w:bCs/>
                <w:kern w:val="0"/>
                <w:sz w:val="21"/>
                <w:szCs w:val="21"/>
              </w:rPr>
              <w:t>地形地貌</w:t>
            </w:r>
          </w:p>
        </w:tc>
        <w:tc>
          <w:tcPr>
            <w:tcW w:w="264" w:type="pct"/>
            <w:tcBorders>
              <w:tl2br w:val="nil"/>
              <w:tr2bl w:val="nil"/>
            </w:tcBorders>
            <w:vAlign w:val="center"/>
          </w:tcPr>
          <w:p>
            <w:pPr>
              <w:widowControl/>
              <w:spacing w:line="240" w:lineRule="auto"/>
              <w:ind w:firstLine="0" w:firstLineChars="0"/>
              <w:jc w:val="center"/>
              <w:rPr>
                <w:rFonts w:cs="Times New Roman"/>
                <w:b w:val="0"/>
                <w:bCs/>
                <w:kern w:val="0"/>
                <w:sz w:val="21"/>
                <w:szCs w:val="21"/>
              </w:rPr>
            </w:pPr>
            <w:r>
              <w:rPr>
                <w:rFonts w:cs="Times New Roman"/>
                <w:b w:val="0"/>
                <w:bCs/>
                <w:kern w:val="0"/>
                <w:sz w:val="21"/>
                <w:szCs w:val="21"/>
              </w:rPr>
              <w:t>降雨</w:t>
            </w:r>
          </w:p>
        </w:tc>
        <w:tc>
          <w:tcPr>
            <w:tcW w:w="373" w:type="pct"/>
            <w:tcBorders>
              <w:tl2br w:val="nil"/>
              <w:tr2bl w:val="nil"/>
            </w:tcBorders>
            <w:vAlign w:val="center"/>
          </w:tcPr>
          <w:p>
            <w:pPr>
              <w:widowControl/>
              <w:spacing w:line="240" w:lineRule="auto"/>
              <w:ind w:firstLine="0" w:firstLineChars="0"/>
              <w:jc w:val="center"/>
              <w:rPr>
                <w:rFonts w:cs="Times New Roman"/>
                <w:b w:val="0"/>
                <w:bCs/>
                <w:kern w:val="0"/>
                <w:sz w:val="21"/>
                <w:szCs w:val="21"/>
              </w:rPr>
            </w:pPr>
            <w:r>
              <w:rPr>
                <w:rFonts w:cs="Times New Roman"/>
                <w:b w:val="0"/>
                <w:bCs/>
                <w:kern w:val="0"/>
                <w:sz w:val="21"/>
                <w:szCs w:val="21"/>
              </w:rPr>
              <w:t>侵蚀强度</w:t>
            </w:r>
          </w:p>
        </w:tc>
        <w:tc>
          <w:tcPr>
            <w:tcW w:w="1365" w:type="pct"/>
            <w:vMerge w:val="continue"/>
            <w:tcBorders>
              <w:tl2br w:val="nil"/>
              <w:tr2bl w:val="nil"/>
            </w:tcBorders>
            <w:vAlign w:val="center"/>
          </w:tcPr>
          <w:p>
            <w:pPr>
              <w:widowControl/>
              <w:spacing w:line="240" w:lineRule="auto"/>
              <w:ind w:firstLine="0" w:firstLineChars="0"/>
              <w:jc w:val="center"/>
              <w:rPr>
                <w:rFonts w:cs="Times New Roman"/>
                <w:b w:val="0"/>
                <w:bCs/>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640" w:type="pct"/>
            <w:tcBorders>
              <w:tl2br w:val="nil"/>
              <w:tr2bl w:val="nil"/>
            </w:tcBorders>
            <w:vAlign w:val="center"/>
          </w:tcPr>
          <w:p>
            <w:pPr>
              <w:widowControl/>
              <w:spacing w:line="240" w:lineRule="auto"/>
              <w:ind w:firstLine="0" w:firstLineChars="0"/>
              <w:jc w:val="center"/>
              <w:rPr>
                <w:rFonts w:cs="Times New Roman"/>
                <w:b w:val="0"/>
                <w:bCs/>
                <w:kern w:val="0"/>
                <w:sz w:val="21"/>
                <w:szCs w:val="21"/>
              </w:rPr>
            </w:pPr>
            <w:r>
              <w:rPr>
                <w:rFonts w:cs="Times New Roman"/>
                <w:b w:val="0"/>
                <w:bCs/>
                <w:kern w:val="0"/>
                <w:sz w:val="21"/>
                <w:szCs w:val="21"/>
              </w:rPr>
              <w:t>主体工程区</w:t>
            </w:r>
          </w:p>
        </w:tc>
        <w:tc>
          <w:tcPr>
            <w:tcW w:w="698" w:type="pct"/>
            <w:tcBorders>
              <w:tl2br w:val="nil"/>
              <w:tr2bl w:val="nil"/>
            </w:tcBorders>
            <w:vAlign w:val="center"/>
          </w:tcPr>
          <w:p>
            <w:pPr>
              <w:widowControl/>
              <w:spacing w:line="240" w:lineRule="auto"/>
              <w:ind w:firstLine="0" w:firstLineChars="0"/>
              <w:jc w:val="center"/>
              <w:rPr>
                <w:rFonts w:cs="Times New Roman"/>
                <w:b w:val="0"/>
                <w:bCs/>
                <w:kern w:val="0"/>
                <w:sz w:val="21"/>
                <w:szCs w:val="21"/>
              </w:rPr>
            </w:pPr>
            <w:r>
              <w:rPr>
                <w:rFonts w:cs="Times New Roman"/>
                <w:kern w:val="0"/>
                <w:sz w:val="21"/>
                <w:szCs w:val="21"/>
              </w:rPr>
              <w:t>建构筑物</w:t>
            </w:r>
            <w:r>
              <w:rPr>
                <w:rFonts w:cs="Times New Roman"/>
                <w:b w:val="0"/>
                <w:bCs/>
                <w:sz w:val="21"/>
                <w:szCs w:val="21"/>
              </w:rPr>
              <w:t>区</w:t>
            </w:r>
          </w:p>
        </w:tc>
        <w:tc>
          <w:tcPr>
            <w:tcW w:w="902" w:type="pct"/>
            <w:tcBorders>
              <w:tl2br w:val="nil"/>
              <w:tr2bl w:val="nil"/>
            </w:tcBorders>
            <w:vAlign w:val="center"/>
          </w:tcPr>
          <w:p>
            <w:pPr>
              <w:spacing w:line="240" w:lineRule="auto"/>
              <w:ind w:firstLine="0" w:firstLineChars="0"/>
              <w:jc w:val="center"/>
              <w:rPr>
                <w:rFonts w:cs="Times New Roman"/>
                <w:b w:val="0"/>
                <w:bCs/>
                <w:kern w:val="0"/>
                <w:sz w:val="21"/>
                <w:szCs w:val="21"/>
              </w:rPr>
            </w:pPr>
            <w:r>
              <w:rPr>
                <w:rFonts w:cs="Times New Roman"/>
                <w:b w:val="0"/>
                <w:bCs/>
                <w:sz w:val="21"/>
                <w:szCs w:val="21"/>
              </w:rPr>
              <w:t>900</w:t>
            </w:r>
          </w:p>
        </w:tc>
        <w:tc>
          <w:tcPr>
            <w:tcW w:w="385" w:type="pct"/>
            <w:tcBorders>
              <w:tl2br w:val="nil"/>
              <w:tr2bl w:val="nil"/>
            </w:tcBorders>
            <w:vAlign w:val="center"/>
          </w:tcPr>
          <w:p>
            <w:pPr>
              <w:spacing w:line="240" w:lineRule="auto"/>
              <w:ind w:firstLine="0" w:firstLineChars="0"/>
              <w:jc w:val="center"/>
              <w:rPr>
                <w:rFonts w:cs="Times New Roman"/>
                <w:b w:val="0"/>
                <w:bCs/>
                <w:sz w:val="21"/>
                <w:szCs w:val="21"/>
              </w:rPr>
            </w:pPr>
            <w:r>
              <w:rPr>
                <w:rFonts w:cs="Times New Roman"/>
                <w:b w:val="0"/>
                <w:bCs/>
                <w:sz w:val="21"/>
                <w:szCs w:val="21"/>
              </w:rPr>
              <w:t>1.2</w:t>
            </w:r>
          </w:p>
        </w:tc>
        <w:tc>
          <w:tcPr>
            <w:tcW w:w="371" w:type="pct"/>
            <w:tcBorders>
              <w:tl2br w:val="nil"/>
              <w:tr2bl w:val="nil"/>
            </w:tcBorders>
            <w:vAlign w:val="center"/>
          </w:tcPr>
          <w:p>
            <w:pPr>
              <w:spacing w:line="240" w:lineRule="auto"/>
              <w:ind w:firstLine="0" w:firstLineChars="0"/>
              <w:jc w:val="center"/>
              <w:rPr>
                <w:rFonts w:cs="Times New Roman"/>
                <w:b w:val="0"/>
                <w:bCs/>
                <w:sz w:val="21"/>
                <w:szCs w:val="21"/>
              </w:rPr>
            </w:pPr>
            <w:r>
              <w:rPr>
                <w:rFonts w:cs="Times New Roman"/>
                <w:b w:val="0"/>
                <w:bCs/>
                <w:sz w:val="21"/>
                <w:szCs w:val="21"/>
              </w:rPr>
              <w:t>1</w:t>
            </w:r>
          </w:p>
        </w:tc>
        <w:tc>
          <w:tcPr>
            <w:tcW w:w="264" w:type="pct"/>
            <w:tcBorders>
              <w:tl2br w:val="nil"/>
              <w:tr2bl w:val="nil"/>
            </w:tcBorders>
            <w:vAlign w:val="center"/>
          </w:tcPr>
          <w:p>
            <w:pPr>
              <w:spacing w:line="240" w:lineRule="auto"/>
              <w:ind w:firstLine="0" w:firstLineChars="0"/>
              <w:jc w:val="center"/>
              <w:rPr>
                <w:rFonts w:cs="Times New Roman"/>
                <w:b w:val="0"/>
                <w:bCs/>
                <w:sz w:val="21"/>
                <w:szCs w:val="21"/>
              </w:rPr>
            </w:pPr>
            <w:r>
              <w:rPr>
                <w:rFonts w:cs="Times New Roman"/>
                <w:b w:val="0"/>
                <w:bCs/>
                <w:sz w:val="21"/>
                <w:szCs w:val="21"/>
              </w:rPr>
              <w:t>1</w:t>
            </w:r>
          </w:p>
        </w:tc>
        <w:tc>
          <w:tcPr>
            <w:tcW w:w="373" w:type="pct"/>
            <w:tcBorders>
              <w:tl2br w:val="nil"/>
              <w:tr2bl w:val="nil"/>
            </w:tcBorders>
            <w:vAlign w:val="center"/>
          </w:tcPr>
          <w:p>
            <w:pPr>
              <w:spacing w:line="240" w:lineRule="auto"/>
              <w:ind w:firstLine="0" w:firstLineChars="0"/>
              <w:jc w:val="center"/>
              <w:rPr>
                <w:rFonts w:cs="Times New Roman"/>
                <w:b w:val="0"/>
                <w:bCs/>
                <w:sz w:val="21"/>
                <w:szCs w:val="21"/>
              </w:rPr>
            </w:pPr>
            <w:r>
              <w:rPr>
                <w:rFonts w:cs="Times New Roman"/>
                <w:b w:val="0"/>
                <w:bCs/>
                <w:sz w:val="21"/>
                <w:szCs w:val="21"/>
              </w:rPr>
              <w:t>1</w:t>
            </w:r>
          </w:p>
        </w:tc>
        <w:tc>
          <w:tcPr>
            <w:tcW w:w="1365" w:type="pct"/>
            <w:tcBorders>
              <w:tl2br w:val="nil"/>
              <w:tr2bl w:val="nil"/>
            </w:tcBorders>
            <w:vAlign w:val="center"/>
          </w:tcPr>
          <w:p>
            <w:pPr>
              <w:spacing w:line="240" w:lineRule="auto"/>
              <w:ind w:firstLine="0" w:firstLineChars="0"/>
              <w:jc w:val="center"/>
              <w:rPr>
                <w:rFonts w:cs="Times New Roman"/>
                <w:b w:val="0"/>
                <w:bCs/>
                <w:sz w:val="21"/>
                <w:szCs w:val="21"/>
              </w:rPr>
            </w:pPr>
            <w:r>
              <w:rPr>
                <w:rFonts w:cs="Times New Roman"/>
                <w:b w:val="0"/>
                <w:bCs/>
                <w:sz w:val="21"/>
                <w:szCs w:val="21"/>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640" w:type="pct"/>
            <w:tcBorders>
              <w:tl2br w:val="nil"/>
              <w:tr2bl w:val="nil"/>
            </w:tcBorders>
            <w:vAlign w:val="center"/>
          </w:tcPr>
          <w:p>
            <w:pPr>
              <w:widowControl/>
              <w:spacing w:line="240" w:lineRule="auto"/>
              <w:ind w:firstLine="0" w:firstLineChars="0"/>
              <w:jc w:val="center"/>
              <w:rPr>
                <w:rFonts w:cs="Times New Roman"/>
                <w:b w:val="0"/>
                <w:bCs/>
                <w:kern w:val="0"/>
                <w:sz w:val="21"/>
                <w:szCs w:val="21"/>
              </w:rPr>
            </w:pPr>
            <w:r>
              <w:rPr>
                <w:rFonts w:hint="eastAsia"/>
                <w:sz w:val="21"/>
                <w:szCs w:val="21"/>
                <w:lang w:val="en-US" w:eastAsia="zh-CN"/>
              </w:rPr>
              <w:t>施工生产生活区</w:t>
            </w:r>
          </w:p>
        </w:tc>
        <w:tc>
          <w:tcPr>
            <w:tcW w:w="698" w:type="pct"/>
            <w:tcBorders>
              <w:tl2br w:val="nil"/>
              <w:tr2bl w:val="nil"/>
            </w:tcBorders>
            <w:vAlign w:val="center"/>
          </w:tcPr>
          <w:p>
            <w:pPr>
              <w:widowControl/>
              <w:spacing w:line="240" w:lineRule="auto"/>
              <w:ind w:firstLine="0" w:firstLineChars="0"/>
              <w:jc w:val="center"/>
              <w:rPr>
                <w:rFonts w:cs="Times New Roman"/>
                <w:b w:val="0"/>
                <w:bCs/>
                <w:sz w:val="21"/>
                <w:szCs w:val="21"/>
              </w:rPr>
            </w:pPr>
            <w:r>
              <w:rPr>
                <w:rFonts w:cs="Times New Roman"/>
                <w:b w:val="0"/>
                <w:bCs/>
                <w:sz w:val="21"/>
                <w:szCs w:val="21"/>
              </w:rPr>
              <w:t>广场道路区</w:t>
            </w:r>
          </w:p>
        </w:tc>
        <w:tc>
          <w:tcPr>
            <w:tcW w:w="902" w:type="pct"/>
            <w:tcBorders>
              <w:tl2br w:val="nil"/>
              <w:tr2bl w:val="nil"/>
            </w:tcBorders>
            <w:vAlign w:val="center"/>
          </w:tcPr>
          <w:p>
            <w:pPr>
              <w:spacing w:line="240" w:lineRule="auto"/>
              <w:ind w:firstLine="0" w:firstLineChars="0"/>
              <w:jc w:val="center"/>
              <w:rPr>
                <w:rFonts w:hint="default" w:eastAsia="仿宋_GB2312" w:cs="Times New Roman"/>
                <w:b w:val="0"/>
                <w:bCs/>
                <w:sz w:val="21"/>
                <w:szCs w:val="21"/>
                <w:lang w:val="en-US" w:eastAsia="zh-CN"/>
              </w:rPr>
            </w:pPr>
            <w:r>
              <w:rPr>
                <w:rFonts w:hint="eastAsia" w:cs="Times New Roman"/>
                <w:b w:val="0"/>
                <w:bCs/>
                <w:sz w:val="21"/>
                <w:szCs w:val="21"/>
                <w:lang w:val="en-US" w:eastAsia="zh-CN"/>
              </w:rPr>
              <w:t>950</w:t>
            </w:r>
          </w:p>
        </w:tc>
        <w:tc>
          <w:tcPr>
            <w:tcW w:w="385" w:type="pct"/>
            <w:tcBorders>
              <w:tl2br w:val="nil"/>
              <w:tr2bl w:val="nil"/>
            </w:tcBorders>
            <w:vAlign w:val="center"/>
          </w:tcPr>
          <w:p>
            <w:pPr>
              <w:spacing w:line="240" w:lineRule="auto"/>
              <w:ind w:firstLine="0" w:firstLineChars="0"/>
              <w:jc w:val="center"/>
              <w:rPr>
                <w:rFonts w:hint="default" w:eastAsia="仿宋_GB2312" w:cs="Times New Roman"/>
                <w:b w:val="0"/>
                <w:bCs/>
                <w:sz w:val="21"/>
                <w:szCs w:val="21"/>
                <w:lang w:val="en-US" w:eastAsia="zh-CN"/>
              </w:rPr>
            </w:pPr>
            <w:r>
              <w:rPr>
                <w:rFonts w:hint="eastAsia" w:cs="Times New Roman"/>
                <w:b w:val="0"/>
                <w:bCs/>
                <w:sz w:val="21"/>
                <w:szCs w:val="21"/>
                <w:lang w:val="en-US" w:eastAsia="zh-CN"/>
              </w:rPr>
              <w:t>1.2</w:t>
            </w:r>
          </w:p>
        </w:tc>
        <w:tc>
          <w:tcPr>
            <w:tcW w:w="371" w:type="pct"/>
            <w:tcBorders>
              <w:tl2br w:val="nil"/>
              <w:tr2bl w:val="nil"/>
            </w:tcBorders>
            <w:vAlign w:val="center"/>
          </w:tcPr>
          <w:p>
            <w:pPr>
              <w:spacing w:line="240" w:lineRule="auto"/>
              <w:ind w:firstLine="0" w:firstLineChars="0"/>
              <w:jc w:val="center"/>
              <w:rPr>
                <w:rFonts w:hint="eastAsia" w:eastAsia="仿宋_GB2312" w:cs="Times New Roman"/>
                <w:b w:val="0"/>
                <w:bCs/>
                <w:sz w:val="21"/>
                <w:szCs w:val="21"/>
                <w:lang w:val="en-US" w:eastAsia="zh-CN"/>
              </w:rPr>
            </w:pPr>
            <w:r>
              <w:rPr>
                <w:rFonts w:hint="eastAsia" w:cs="Times New Roman"/>
                <w:b w:val="0"/>
                <w:bCs/>
                <w:sz w:val="21"/>
                <w:szCs w:val="21"/>
                <w:lang w:val="en-US" w:eastAsia="zh-CN"/>
              </w:rPr>
              <w:t>1</w:t>
            </w:r>
          </w:p>
        </w:tc>
        <w:tc>
          <w:tcPr>
            <w:tcW w:w="264" w:type="pct"/>
            <w:tcBorders>
              <w:tl2br w:val="nil"/>
              <w:tr2bl w:val="nil"/>
            </w:tcBorders>
            <w:vAlign w:val="center"/>
          </w:tcPr>
          <w:p>
            <w:pPr>
              <w:spacing w:line="240" w:lineRule="auto"/>
              <w:ind w:firstLine="0" w:firstLineChars="0"/>
              <w:jc w:val="center"/>
              <w:rPr>
                <w:rFonts w:hint="eastAsia" w:eastAsia="仿宋_GB2312" w:cs="Times New Roman"/>
                <w:b w:val="0"/>
                <w:bCs/>
                <w:sz w:val="21"/>
                <w:szCs w:val="21"/>
                <w:lang w:val="en-US" w:eastAsia="zh-CN"/>
              </w:rPr>
            </w:pPr>
            <w:r>
              <w:rPr>
                <w:rFonts w:hint="eastAsia" w:cs="Times New Roman"/>
                <w:b w:val="0"/>
                <w:bCs/>
                <w:sz w:val="21"/>
                <w:szCs w:val="21"/>
                <w:lang w:val="en-US" w:eastAsia="zh-CN"/>
              </w:rPr>
              <w:t>1</w:t>
            </w:r>
          </w:p>
        </w:tc>
        <w:tc>
          <w:tcPr>
            <w:tcW w:w="373" w:type="pct"/>
            <w:tcBorders>
              <w:tl2br w:val="nil"/>
              <w:tr2bl w:val="nil"/>
            </w:tcBorders>
            <w:vAlign w:val="center"/>
          </w:tcPr>
          <w:p>
            <w:pPr>
              <w:spacing w:line="240" w:lineRule="auto"/>
              <w:ind w:firstLine="0" w:firstLineChars="0"/>
              <w:jc w:val="center"/>
              <w:rPr>
                <w:rFonts w:hint="eastAsia" w:eastAsia="仿宋_GB2312" w:cs="Times New Roman"/>
                <w:b w:val="0"/>
                <w:bCs/>
                <w:sz w:val="21"/>
                <w:szCs w:val="21"/>
                <w:lang w:val="en-US" w:eastAsia="zh-CN"/>
              </w:rPr>
            </w:pPr>
            <w:r>
              <w:rPr>
                <w:rFonts w:hint="eastAsia" w:cs="Times New Roman"/>
                <w:b w:val="0"/>
                <w:bCs/>
                <w:sz w:val="21"/>
                <w:szCs w:val="21"/>
                <w:lang w:val="en-US" w:eastAsia="zh-CN"/>
              </w:rPr>
              <w:t>1</w:t>
            </w:r>
          </w:p>
        </w:tc>
        <w:tc>
          <w:tcPr>
            <w:tcW w:w="1365" w:type="pct"/>
            <w:tcBorders>
              <w:tl2br w:val="nil"/>
              <w:tr2bl w:val="nil"/>
            </w:tcBorders>
            <w:vAlign w:val="center"/>
          </w:tcPr>
          <w:p>
            <w:pPr>
              <w:spacing w:line="240" w:lineRule="auto"/>
              <w:ind w:firstLine="0" w:firstLineChars="0"/>
              <w:jc w:val="center"/>
              <w:rPr>
                <w:rFonts w:hint="default" w:eastAsia="仿宋_GB2312" w:cs="Times New Roman"/>
                <w:b w:val="0"/>
                <w:bCs/>
                <w:sz w:val="21"/>
                <w:szCs w:val="21"/>
                <w:lang w:val="en-US" w:eastAsia="zh-CN"/>
              </w:rPr>
            </w:pPr>
            <w:r>
              <w:rPr>
                <w:rFonts w:hint="eastAsia" w:cs="Times New Roman"/>
                <w:b w:val="0"/>
                <w:bCs/>
                <w:sz w:val="21"/>
                <w:szCs w:val="21"/>
                <w:lang w:val="en-US" w:eastAsia="zh-CN"/>
              </w:rPr>
              <w:t>1100</w:t>
            </w:r>
          </w:p>
        </w:tc>
      </w:tr>
    </w:tbl>
    <w:p>
      <w:pPr>
        <w:pStyle w:val="5"/>
        <w:bidi w:val="0"/>
        <w:rPr>
          <w:rFonts w:hint="eastAsia"/>
        </w:rPr>
      </w:pPr>
      <w:bookmarkStart w:id="40" w:name="_Toc26737"/>
      <w:r>
        <w:rPr>
          <w:rFonts w:hint="eastAsia"/>
          <w:lang w:val="en-US" w:eastAsia="zh-CN"/>
        </w:rPr>
        <w:t>4.3</w:t>
      </w:r>
      <w:r>
        <w:rPr>
          <w:rFonts w:hint="eastAsia"/>
        </w:rPr>
        <w:t>水土流失预测</w:t>
      </w:r>
      <w:bookmarkEnd w:id="40"/>
    </w:p>
    <w:p>
      <w:pPr>
        <w:ind w:firstLine="480"/>
        <w:rPr>
          <w:rFonts w:cs="Times New Roman"/>
        </w:rPr>
      </w:pPr>
      <w:r>
        <w:rPr>
          <w:rFonts w:hint="eastAsia" w:cs="Times New Roman"/>
        </w:rPr>
        <w:t>根据计算，工程</w:t>
      </w:r>
      <w:r>
        <w:rPr>
          <w:rFonts w:cs="Times New Roman"/>
        </w:rPr>
        <w:t>本项目可能造成水土流失量</w:t>
      </w:r>
      <w:r>
        <w:rPr>
          <w:rFonts w:hint="eastAsia" w:cs="Times New Roman"/>
          <w:lang w:val="en-US" w:eastAsia="zh-CN"/>
        </w:rPr>
        <w:t>27.48</w:t>
      </w:r>
      <w:r>
        <w:rPr>
          <w:rFonts w:cs="Times New Roman"/>
        </w:rPr>
        <w:t>t，其中背景流失量为</w:t>
      </w:r>
      <w:r>
        <w:rPr>
          <w:rFonts w:hint="eastAsia" w:cs="Times New Roman"/>
          <w:lang w:val="en-US" w:eastAsia="zh-CN"/>
        </w:rPr>
        <w:t>10.24</w:t>
      </w:r>
      <w:r>
        <w:rPr>
          <w:rFonts w:cs="Times New Roman"/>
        </w:rPr>
        <w:t>t，新增流失量为</w:t>
      </w:r>
      <w:r>
        <w:rPr>
          <w:rFonts w:hint="eastAsia" w:cs="Times New Roman"/>
          <w:lang w:val="en-US" w:eastAsia="zh-CN"/>
        </w:rPr>
        <w:t>17.24</w:t>
      </w:r>
      <w:r>
        <w:rPr>
          <w:rFonts w:cs="Times New Roman"/>
        </w:rPr>
        <w:t>t。</w:t>
      </w:r>
    </w:p>
    <w:p>
      <w:pPr>
        <w:pStyle w:val="15"/>
      </w:pPr>
      <w:r>
        <w:rPr>
          <w:rFonts w:hint="eastAsia"/>
        </w:rPr>
        <w:t>表4-</w:t>
      </w:r>
      <w:r>
        <w:rPr>
          <w:rFonts w:hint="eastAsia"/>
          <w:lang w:val="en-US" w:eastAsia="zh-CN"/>
        </w:rPr>
        <w:t>6</w:t>
      </w:r>
      <w:r>
        <w:t xml:space="preserve"> </w:t>
      </w:r>
      <w:r>
        <w:rPr>
          <w:rFonts w:hint="eastAsia"/>
        </w:rPr>
        <w:t>项目水土流失量预测表</w:t>
      </w:r>
    </w:p>
    <w:tbl>
      <w:tblPr>
        <w:tblStyle w:val="17"/>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331"/>
        <w:gridCol w:w="968"/>
        <w:gridCol w:w="1507"/>
        <w:gridCol w:w="1387"/>
        <w:gridCol w:w="1014"/>
        <w:gridCol w:w="1014"/>
        <w:gridCol w:w="1014"/>
        <w:gridCol w:w="9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11" w:type="pct"/>
            <w:tcBorders>
              <w:tl2br w:val="nil"/>
              <w:tr2bl w:val="nil"/>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预测时段</w:t>
            </w:r>
          </w:p>
        </w:tc>
        <w:tc>
          <w:tcPr>
            <w:tcW w:w="667" w:type="pct"/>
            <w:tcBorders>
              <w:tl2br w:val="nil"/>
              <w:tr2bl w:val="nil"/>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预测单元</w:t>
            </w:r>
          </w:p>
        </w:tc>
        <w:tc>
          <w:tcPr>
            <w:tcW w:w="485" w:type="pct"/>
            <w:tcBorders>
              <w:tl2br w:val="nil"/>
              <w:tr2bl w:val="nil"/>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面积（hm²）</w:t>
            </w:r>
          </w:p>
        </w:tc>
        <w:tc>
          <w:tcPr>
            <w:tcW w:w="755" w:type="pct"/>
            <w:tcBorders>
              <w:tl2br w:val="nil"/>
              <w:tr2bl w:val="nil"/>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扰动后侵蚀</w:t>
            </w:r>
          </w:p>
          <w:p>
            <w:pPr>
              <w:widowControl/>
              <w:spacing w:line="240" w:lineRule="auto"/>
              <w:ind w:firstLine="0" w:firstLineChars="0"/>
              <w:jc w:val="center"/>
              <w:rPr>
                <w:rFonts w:cs="Times New Roman"/>
                <w:kern w:val="0"/>
                <w:sz w:val="21"/>
                <w:szCs w:val="21"/>
              </w:rPr>
            </w:pPr>
            <w:r>
              <w:rPr>
                <w:rFonts w:cs="Times New Roman"/>
                <w:kern w:val="0"/>
                <w:sz w:val="21"/>
                <w:szCs w:val="21"/>
              </w:rPr>
              <w:t>模数</w:t>
            </w:r>
          </w:p>
          <w:p>
            <w:pPr>
              <w:widowControl/>
              <w:spacing w:line="240" w:lineRule="auto"/>
              <w:ind w:firstLine="0" w:firstLineChars="0"/>
              <w:jc w:val="center"/>
              <w:rPr>
                <w:rFonts w:cs="Times New Roman"/>
                <w:kern w:val="0"/>
                <w:sz w:val="21"/>
                <w:szCs w:val="21"/>
              </w:rPr>
            </w:pPr>
            <w:r>
              <w:rPr>
                <w:rFonts w:cs="Times New Roman"/>
                <w:kern w:val="0"/>
                <w:sz w:val="21"/>
                <w:szCs w:val="21"/>
              </w:rPr>
              <w:t>（t/(km²·a)）</w:t>
            </w:r>
          </w:p>
        </w:tc>
        <w:tc>
          <w:tcPr>
            <w:tcW w:w="695" w:type="pct"/>
            <w:tcBorders>
              <w:tl2br w:val="nil"/>
              <w:tr2bl w:val="nil"/>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侵蚀模数</w:t>
            </w:r>
          </w:p>
          <w:p>
            <w:pPr>
              <w:widowControl/>
              <w:spacing w:line="240" w:lineRule="auto"/>
              <w:ind w:firstLine="0" w:firstLineChars="0"/>
              <w:jc w:val="center"/>
              <w:rPr>
                <w:rFonts w:cs="Times New Roman"/>
                <w:kern w:val="0"/>
                <w:sz w:val="21"/>
                <w:szCs w:val="21"/>
              </w:rPr>
            </w:pPr>
            <w:r>
              <w:rPr>
                <w:rFonts w:cs="Times New Roman"/>
                <w:kern w:val="0"/>
                <w:sz w:val="21"/>
                <w:szCs w:val="21"/>
              </w:rPr>
              <w:t>背景值</w:t>
            </w:r>
          </w:p>
          <w:p>
            <w:pPr>
              <w:widowControl/>
              <w:spacing w:line="240" w:lineRule="auto"/>
              <w:ind w:firstLine="0" w:firstLineChars="0"/>
              <w:jc w:val="center"/>
              <w:rPr>
                <w:rFonts w:cs="Times New Roman"/>
                <w:kern w:val="0"/>
                <w:sz w:val="21"/>
                <w:szCs w:val="21"/>
              </w:rPr>
            </w:pPr>
            <w:r>
              <w:rPr>
                <w:rFonts w:cs="Times New Roman"/>
                <w:kern w:val="0"/>
                <w:sz w:val="21"/>
                <w:szCs w:val="21"/>
              </w:rPr>
              <w:t>（t/(km²·a)）</w:t>
            </w:r>
          </w:p>
        </w:tc>
        <w:tc>
          <w:tcPr>
            <w:tcW w:w="508" w:type="pct"/>
            <w:tcBorders>
              <w:tl2br w:val="nil"/>
              <w:tr2bl w:val="nil"/>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预测</w:t>
            </w:r>
          </w:p>
          <w:p>
            <w:pPr>
              <w:widowControl/>
              <w:spacing w:line="240" w:lineRule="auto"/>
              <w:ind w:firstLine="0" w:firstLineChars="0"/>
              <w:jc w:val="center"/>
              <w:rPr>
                <w:rFonts w:cs="Times New Roman"/>
                <w:kern w:val="0"/>
                <w:sz w:val="21"/>
                <w:szCs w:val="21"/>
              </w:rPr>
            </w:pPr>
            <w:r>
              <w:rPr>
                <w:rFonts w:cs="Times New Roman"/>
                <w:kern w:val="0"/>
                <w:sz w:val="21"/>
                <w:szCs w:val="21"/>
              </w:rPr>
              <w:t>时段(a)</w:t>
            </w:r>
          </w:p>
        </w:tc>
        <w:tc>
          <w:tcPr>
            <w:tcW w:w="508" w:type="pct"/>
            <w:tcBorders>
              <w:tl2br w:val="nil"/>
              <w:tr2bl w:val="nil"/>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预测流</w:t>
            </w:r>
          </w:p>
          <w:p>
            <w:pPr>
              <w:widowControl/>
              <w:spacing w:line="240" w:lineRule="auto"/>
              <w:ind w:firstLine="0" w:firstLineChars="0"/>
              <w:jc w:val="center"/>
              <w:rPr>
                <w:rFonts w:cs="Times New Roman"/>
                <w:kern w:val="0"/>
                <w:sz w:val="21"/>
                <w:szCs w:val="21"/>
              </w:rPr>
            </w:pPr>
            <w:r>
              <w:rPr>
                <w:rFonts w:cs="Times New Roman"/>
                <w:kern w:val="0"/>
                <w:sz w:val="21"/>
                <w:szCs w:val="21"/>
              </w:rPr>
              <w:t>失量(t)</w:t>
            </w:r>
          </w:p>
        </w:tc>
        <w:tc>
          <w:tcPr>
            <w:tcW w:w="508" w:type="pct"/>
            <w:tcBorders>
              <w:tl2br w:val="nil"/>
              <w:tr2bl w:val="nil"/>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背景流</w:t>
            </w:r>
          </w:p>
          <w:p>
            <w:pPr>
              <w:widowControl/>
              <w:spacing w:line="240" w:lineRule="auto"/>
              <w:ind w:firstLine="0" w:firstLineChars="0"/>
              <w:jc w:val="center"/>
              <w:rPr>
                <w:rFonts w:cs="Times New Roman"/>
                <w:kern w:val="0"/>
                <w:sz w:val="21"/>
                <w:szCs w:val="21"/>
              </w:rPr>
            </w:pPr>
            <w:r>
              <w:rPr>
                <w:rFonts w:cs="Times New Roman"/>
                <w:kern w:val="0"/>
                <w:sz w:val="21"/>
                <w:szCs w:val="21"/>
              </w:rPr>
              <w:t>失量(t)</w:t>
            </w:r>
          </w:p>
        </w:tc>
        <w:tc>
          <w:tcPr>
            <w:tcW w:w="461" w:type="pct"/>
            <w:tcBorders>
              <w:tl2br w:val="nil"/>
              <w:tr2bl w:val="nil"/>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新增流</w:t>
            </w:r>
          </w:p>
          <w:p>
            <w:pPr>
              <w:widowControl/>
              <w:spacing w:line="240" w:lineRule="auto"/>
              <w:ind w:firstLine="0" w:firstLineChars="0"/>
              <w:jc w:val="center"/>
              <w:rPr>
                <w:rFonts w:cs="Times New Roman"/>
                <w:kern w:val="0"/>
                <w:sz w:val="21"/>
                <w:szCs w:val="21"/>
              </w:rPr>
            </w:pPr>
            <w:r>
              <w:rPr>
                <w:rFonts w:cs="Times New Roman"/>
                <w:kern w:val="0"/>
                <w:sz w:val="21"/>
                <w:szCs w:val="21"/>
              </w:rPr>
              <w:t>失量(t)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11" w:type="pct"/>
            <w:vMerge w:val="restart"/>
            <w:tcBorders>
              <w:tl2br w:val="nil"/>
              <w:tr2bl w:val="nil"/>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施工期</w:t>
            </w:r>
          </w:p>
        </w:tc>
        <w:tc>
          <w:tcPr>
            <w:tcW w:w="667" w:type="pct"/>
            <w:tcBorders>
              <w:tl2br w:val="nil"/>
              <w:tr2bl w:val="nil"/>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主体工程区</w:t>
            </w:r>
          </w:p>
        </w:tc>
        <w:tc>
          <w:tcPr>
            <w:tcW w:w="485" w:type="pct"/>
            <w:tcBorders>
              <w:tl2br w:val="nil"/>
              <w:tr2bl w:val="nil"/>
            </w:tcBorders>
            <w:vAlign w:val="center"/>
          </w:tcPr>
          <w:p>
            <w:pPr>
              <w:spacing w:line="240" w:lineRule="auto"/>
              <w:ind w:firstLine="0" w:firstLineChars="0"/>
              <w:jc w:val="center"/>
              <w:rPr>
                <w:rFonts w:hint="default" w:eastAsia="仿宋_GB2312" w:cs="Times New Roman"/>
                <w:bCs/>
                <w:sz w:val="21"/>
                <w:szCs w:val="21"/>
                <w:lang w:val="en-US" w:eastAsia="zh-CN"/>
              </w:rPr>
            </w:pPr>
            <w:r>
              <w:rPr>
                <w:rFonts w:hint="eastAsia" w:cs="Times New Roman"/>
                <w:bCs/>
                <w:sz w:val="21"/>
                <w:szCs w:val="21"/>
                <w:lang w:val="en-US" w:eastAsia="zh-CN"/>
              </w:rPr>
              <w:t>1.29</w:t>
            </w:r>
          </w:p>
        </w:tc>
        <w:tc>
          <w:tcPr>
            <w:tcW w:w="755" w:type="pct"/>
            <w:tcBorders>
              <w:tl2br w:val="nil"/>
              <w:tr2bl w:val="nil"/>
            </w:tcBorders>
            <w:vAlign w:val="center"/>
          </w:tcPr>
          <w:p>
            <w:pPr>
              <w:widowControl/>
              <w:spacing w:line="240" w:lineRule="auto"/>
              <w:ind w:firstLine="0" w:firstLineChars="0"/>
              <w:jc w:val="center"/>
              <w:rPr>
                <w:rFonts w:cs="Times New Roman"/>
                <w:kern w:val="0"/>
                <w:sz w:val="21"/>
                <w:szCs w:val="21"/>
              </w:rPr>
            </w:pPr>
            <w:r>
              <w:rPr>
                <w:rFonts w:cs="Times New Roman"/>
                <w:sz w:val="21"/>
                <w:szCs w:val="21"/>
              </w:rPr>
              <w:t>1000</w:t>
            </w:r>
          </w:p>
        </w:tc>
        <w:tc>
          <w:tcPr>
            <w:tcW w:w="695" w:type="pct"/>
            <w:tcBorders>
              <w:tl2br w:val="nil"/>
              <w:tr2bl w:val="nil"/>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350</w:t>
            </w:r>
          </w:p>
        </w:tc>
        <w:tc>
          <w:tcPr>
            <w:tcW w:w="508" w:type="pct"/>
            <w:tcBorders>
              <w:tl2br w:val="nil"/>
              <w:tr2bl w:val="nil"/>
            </w:tcBorders>
            <w:noWrap/>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2</w:t>
            </w:r>
          </w:p>
        </w:tc>
        <w:tc>
          <w:tcPr>
            <w:tcW w:w="508" w:type="pct"/>
            <w:tcBorders>
              <w:tl2br w:val="nil"/>
              <w:tr2bl w:val="nil"/>
            </w:tcBorders>
            <w:noWrap/>
            <w:vAlign w:val="center"/>
          </w:tcPr>
          <w:p>
            <w:pPr>
              <w:widowControl/>
              <w:spacing w:line="240" w:lineRule="auto"/>
              <w:ind w:firstLine="0" w:firstLineChars="0"/>
              <w:jc w:val="center"/>
              <w:textAlignment w:val="center"/>
              <w:rPr>
                <w:rFonts w:cs="Times New Roman"/>
                <w:sz w:val="21"/>
                <w:szCs w:val="21"/>
              </w:rPr>
            </w:pPr>
            <w:r>
              <w:rPr>
                <w:rFonts w:hint="eastAsia" w:eastAsia="等线" w:cs="Times New Roman"/>
                <w:color w:val="000000"/>
                <w:sz w:val="21"/>
                <w:szCs w:val="21"/>
                <w:lang w:val="en-US" w:eastAsia="zh-CN"/>
              </w:rPr>
              <w:t>25.8</w:t>
            </w:r>
          </w:p>
        </w:tc>
        <w:tc>
          <w:tcPr>
            <w:tcW w:w="508" w:type="pct"/>
            <w:tcBorders>
              <w:tl2br w:val="nil"/>
              <w:tr2bl w:val="nil"/>
            </w:tcBorders>
            <w:vAlign w:val="center"/>
          </w:tcPr>
          <w:p>
            <w:pPr>
              <w:widowControl/>
              <w:spacing w:line="240" w:lineRule="auto"/>
              <w:ind w:firstLine="0" w:firstLineChars="0"/>
              <w:jc w:val="center"/>
              <w:textAlignment w:val="center"/>
              <w:rPr>
                <w:rFonts w:cs="Times New Roman"/>
                <w:sz w:val="21"/>
                <w:szCs w:val="21"/>
              </w:rPr>
            </w:pPr>
            <w:r>
              <w:rPr>
                <w:rFonts w:hint="eastAsia" w:eastAsia="等线" w:cs="Times New Roman"/>
                <w:color w:val="000000"/>
                <w:sz w:val="21"/>
                <w:szCs w:val="21"/>
                <w:lang w:val="en-US" w:eastAsia="zh-CN"/>
              </w:rPr>
              <w:t>8.33</w:t>
            </w:r>
          </w:p>
        </w:tc>
        <w:tc>
          <w:tcPr>
            <w:tcW w:w="461" w:type="pct"/>
            <w:tcBorders>
              <w:tl2br w:val="nil"/>
              <w:tr2bl w:val="nil"/>
            </w:tcBorders>
            <w:vAlign w:val="center"/>
          </w:tcPr>
          <w:p>
            <w:pPr>
              <w:widowControl/>
              <w:spacing w:line="240" w:lineRule="auto"/>
              <w:ind w:firstLine="0" w:firstLineChars="0"/>
              <w:jc w:val="center"/>
              <w:textAlignment w:val="center"/>
              <w:rPr>
                <w:rFonts w:cs="Times New Roman"/>
                <w:sz w:val="21"/>
                <w:szCs w:val="21"/>
              </w:rPr>
            </w:pPr>
            <w:r>
              <w:rPr>
                <w:rFonts w:hint="eastAsia" w:eastAsia="等线" w:cs="Times New Roman"/>
                <w:color w:val="000000"/>
                <w:sz w:val="21"/>
                <w:szCs w:val="21"/>
                <w:lang w:val="en-US" w:eastAsia="zh-CN"/>
              </w:rPr>
              <w:t>17.47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11" w:type="pct"/>
            <w:vMerge w:val="continue"/>
            <w:tcBorders>
              <w:tl2br w:val="nil"/>
              <w:tr2bl w:val="nil"/>
            </w:tcBorders>
            <w:vAlign w:val="center"/>
          </w:tcPr>
          <w:p>
            <w:pPr>
              <w:widowControl/>
              <w:spacing w:line="240" w:lineRule="auto"/>
              <w:ind w:firstLine="0" w:firstLineChars="0"/>
              <w:jc w:val="center"/>
              <w:rPr>
                <w:rFonts w:cs="Times New Roman"/>
                <w:kern w:val="0"/>
                <w:sz w:val="21"/>
                <w:szCs w:val="21"/>
              </w:rPr>
            </w:pPr>
          </w:p>
        </w:tc>
        <w:tc>
          <w:tcPr>
            <w:tcW w:w="667" w:type="pct"/>
            <w:tcBorders>
              <w:tl2br w:val="nil"/>
              <w:tr2bl w:val="nil"/>
            </w:tcBorders>
            <w:vAlign w:val="center"/>
          </w:tcPr>
          <w:p>
            <w:pPr>
              <w:widowControl/>
              <w:spacing w:line="240" w:lineRule="auto"/>
              <w:ind w:firstLine="0" w:firstLineChars="0"/>
              <w:jc w:val="center"/>
              <w:rPr>
                <w:rFonts w:cs="Times New Roman"/>
                <w:kern w:val="0"/>
                <w:sz w:val="21"/>
                <w:szCs w:val="21"/>
              </w:rPr>
            </w:pPr>
            <w:r>
              <w:rPr>
                <w:rFonts w:hint="eastAsia"/>
                <w:sz w:val="21"/>
                <w:szCs w:val="21"/>
                <w:lang w:val="en-US" w:eastAsia="zh-CN"/>
              </w:rPr>
              <w:t>施工生产生活区</w:t>
            </w:r>
          </w:p>
        </w:tc>
        <w:tc>
          <w:tcPr>
            <w:tcW w:w="485" w:type="pct"/>
            <w:tcBorders>
              <w:tl2br w:val="nil"/>
              <w:tr2bl w:val="nil"/>
            </w:tcBorders>
            <w:vAlign w:val="center"/>
          </w:tcPr>
          <w:p>
            <w:pPr>
              <w:spacing w:line="240" w:lineRule="auto"/>
              <w:ind w:firstLine="0" w:firstLineChars="0"/>
              <w:jc w:val="center"/>
              <w:rPr>
                <w:rFonts w:hint="default" w:eastAsia="仿宋_GB2312" w:cs="Times New Roman"/>
                <w:bCs/>
                <w:sz w:val="21"/>
                <w:szCs w:val="21"/>
                <w:lang w:val="en-US" w:eastAsia="zh-CN"/>
              </w:rPr>
            </w:pPr>
            <w:r>
              <w:rPr>
                <w:rFonts w:hint="eastAsia" w:cs="Times New Roman"/>
                <w:bCs/>
                <w:sz w:val="21"/>
                <w:szCs w:val="21"/>
                <w:lang w:val="en-US" w:eastAsia="zh-CN"/>
              </w:rPr>
              <w:t>0.02</w:t>
            </w:r>
          </w:p>
        </w:tc>
        <w:tc>
          <w:tcPr>
            <w:tcW w:w="755" w:type="pct"/>
            <w:tcBorders>
              <w:tl2br w:val="nil"/>
              <w:tr2bl w:val="nil"/>
            </w:tcBorders>
            <w:vAlign w:val="center"/>
          </w:tcPr>
          <w:p>
            <w:pPr>
              <w:widowControl/>
              <w:spacing w:line="240" w:lineRule="auto"/>
              <w:ind w:firstLine="0" w:firstLineChars="0"/>
              <w:jc w:val="center"/>
              <w:rPr>
                <w:rFonts w:hint="default" w:eastAsia="仿宋_GB2312" w:cs="Times New Roman"/>
                <w:sz w:val="21"/>
                <w:szCs w:val="21"/>
                <w:lang w:val="en-US" w:eastAsia="zh-CN"/>
              </w:rPr>
            </w:pPr>
            <w:r>
              <w:rPr>
                <w:rFonts w:hint="eastAsia" w:cs="Times New Roman"/>
                <w:sz w:val="21"/>
                <w:szCs w:val="21"/>
                <w:lang w:val="en-US" w:eastAsia="zh-CN"/>
              </w:rPr>
              <w:t>1100</w:t>
            </w:r>
          </w:p>
        </w:tc>
        <w:tc>
          <w:tcPr>
            <w:tcW w:w="695" w:type="pct"/>
            <w:tcBorders>
              <w:tl2br w:val="nil"/>
              <w:tr2bl w:val="nil"/>
            </w:tcBorders>
            <w:vAlign w:val="center"/>
          </w:tcPr>
          <w:p>
            <w:pPr>
              <w:spacing w:line="240" w:lineRule="auto"/>
              <w:ind w:firstLine="0" w:firstLineChars="0"/>
              <w:jc w:val="center"/>
              <w:rPr>
                <w:rFonts w:hint="default" w:eastAsia="仿宋_GB2312" w:cs="Times New Roman"/>
                <w:kern w:val="0"/>
                <w:sz w:val="21"/>
                <w:szCs w:val="21"/>
                <w:lang w:val="en-US" w:eastAsia="zh-CN"/>
              </w:rPr>
            </w:pPr>
            <w:r>
              <w:rPr>
                <w:rFonts w:hint="eastAsia" w:cs="Times New Roman"/>
                <w:kern w:val="0"/>
                <w:sz w:val="21"/>
                <w:szCs w:val="21"/>
                <w:lang w:val="en-US" w:eastAsia="zh-CN"/>
              </w:rPr>
              <w:t>350</w:t>
            </w:r>
          </w:p>
        </w:tc>
        <w:tc>
          <w:tcPr>
            <w:tcW w:w="508" w:type="pct"/>
            <w:tcBorders>
              <w:tl2br w:val="nil"/>
              <w:tr2bl w:val="nil"/>
            </w:tcBorders>
            <w:noWrap/>
            <w:vAlign w:val="center"/>
          </w:tcPr>
          <w:p>
            <w:pPr>
              <w:spacing w:line="240" w:lineRule="auto"/>
              <w:ind w:firstLine="0" w:firstLineChars="0"/>
              <w:jc w:val="center"/>
              <w:rPr>
                <w:rFonts w:hint="default" w:eastAsia="仿宋_GB2312" w:cs="Times New Roman"/>
                <w:sz w:val="21"/>
                <w:szCs w:val="21"/>
                <w:lang w:val="en-US" w:eastAsia="zh-CN"/>
              </w:rPr>
            </w:pPr>
            <w:r>
              <w:rPr>
                <w:rFonts w:hint="eastAsia" w:cs="Times New Roman"/>
                <w:sz w:val="21"/>
                <w:szCs w:val="21"/>
                <w:lang w:val="en-US" w:eastAsia="zh-CN"/>
              </w:rPr>
              <w:t>0.25</w:t>
            </w:r>
          </w:p>
        </w:tc>
        <w:tc>
          <w:tcPr>
            <w:tcW w:w="508" w:type="pct"/>
            <w:tcBorders>
              <w:tl2br w:val="nil"/>
              <w:tr2bl w:val="nil"/>
            </w:tcBorders>
            <w:noWrap/>
            <w:vAlign w:val="center"/>
          </w:tcPr>
          <w:p>
            <w:pPr>
              <w:widowControl/>
              <w:spacing w:line="240" w:lineRule="auto"/>
              <w:ind w:firstLine="0" w:firstLineChars="0"/>
              <w:jc w:val="center"/>
              <w:textAlignment w:val="center"/>
              <w:rPr>
                <w:rFonts w:hint="default" w:eastAsia="等线" w:cs="Times New Roman"/>
                <w:color w:val="000000"/>
                <w:sz w:val="21"/>
                <w:szCs w:val="21"/>
                <w:lang w:val="en-US" w:eastAsia="zh-CN"/>
              </w:rPr>
            </w:pPr>
            <w:r>
              <w:rPr>
                <w:rFonts w:hint="eastAsia" w:eastAsia="等线" w:cs="Times New Roman"/>
                <w:color w:val="000000"/>
                <w:sz w:val="21"/>
                <w:szCs w:val="21"/>
                <w:lang w:val="en-US" w:eastAsia="zh-CN"/>
              </w:rPr>
              <w:t>0.06</w:t>
            </w:r>
          </w:p>
        </w:tc>
        <w:tc>
          <w:tcPr>
            <w:tcW w:w="508" w:type="pct"/>
            <w:tcBorders>
              <w:tl2br w:val="nil"/>
              <w:tr2bl w:val="nil"/>
            </w:tcBorders>
            <w:vAlign w:val="center"/>
          </w:tcPr>
          <w:p>
            <w:pPr>
              <w:widowControl/>
              <w:spacing w:line="240" w:lineRule="auto"/>
              <w:ind w:firstLine="0" w:firstLineChars="0"/>
              <w:jc w:val="center"/>
              <w:textAlignment w:val="center"/>
              <w:rPr>
                <w:rFonts w:hint="default" w:eastAsia="等线" w:cs="Times New Roman"/>
                <w:color w:val="000000"/>
                <w:sz w:val="21"/>
                <w:szCs w:val="21"/>
                <w:lang w:val="en-US" w:eastAsia="zh-CN"/>
              </w:rPr>
            </w:pPr>
            <w:r>
              <w:rPr>
                <w:rFonts w:hint="eastAsia" w:eastAsia="等线" w:cs="Times New Roman"/>
                <w:color w:val="000000"/>
                <w:sz w:val="21"/>
                <w:szCs w:val="21"/>
                <w:lang w:val="en-US" w:eastAsia="zh-CN"/>
              </w:rPr>
              <w:t>0.02</w:t>
            </w:r>
          </w:p>
        </w:tc>
        <w:tc>
          <w:tcPr>
            <w:tcW w:w="461" w:type="pct"/>
            <w:tcBorders>
              <w:tl2br w:val="nil"/>
              <w:tr2bl w:val="nil"/>
            </w:tcBorders>
            <w:vAlign w:val="center"/>
          </w:tcPr>
          <w:p>
            <w:pPr>
              <w:widowControl/>
              <w:spacing w:line="240" w:lineRule="auto"/>
              <w:ind w:firstLine="0" w:firstLineChars="0"/>
              <w:jc w:val="center"/>
              <w:textAlignment w:val="center"/>
              <w:rPr>
                <w:rFonts w:hint="default" w:eastAsia="等线" w:cs="Times New Roman"/>
                <w:color w:val="000000"/>
                <w:sz w:val="21"/>
                <w:szCs w:val="21"/>
                <w:lang w:val="en-US" w:eastAsia="zh-CN"/>
              </w:rPr>
            </w:pPr>
            <w:r>
              <w:rPr>
                <w:rFonts w:hint="eastAsia" w:eastAsia="等线" w:cs="Times New Roman"/>
                <w:color w:val="000000"/>
                <w:sz w:val="21"/>
                <w:szCs w:val="21"/>
                <w:lang w:val="en-US" w:eastAsia="zh-CN"/>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11" w:type="pct"/>
            <w:vMerge w:val="continue"/>
            <w:tcBorders>
              <w:tl2br w:val="nil"/>
              <w:tr2bl w:val="nil"/>
            </w:tcBorders>
            <w:vAlign w:val="center"/>
          </w:tcPr>
          <w:p>
            <w:pPr>
              <w:widowControl/>
              <w:spacing w:line="240" w:lineRule="auto"/>
              <w:ind w:firstLine="0" w:firstLineChars="0"/>
              <w:jc w:val="center"/>
              <w:rPr>
                <w:rFonts w:cs="Times New Roman"/>
                <w:kern w:val="0"/>
                <w:sz w:val="21"/>
                <w:szCs w:val="21"/>
              </w:rPr>
            </w:pPr>
          </w:p>
        </w:tc>
        <w:tc>
          <w:tcPr>
            <w:tcW w:w="667" w:type="pct"/>
            <w:tcBorders>
              <w:tl2br w:val="nil"/>
              <w:tr2bl w:val="nil"/>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小计</w:t>
            </w:r>
          </w:p>
        </w:tc>
        <w:tc>
          <w:tcPr>
            <w:tcW w:w="485" w:type="pct"/>
            <w:tcBorders>
              <w:tl2br w:val="nil"/>
              <w:tr2bl w:val="nil"/>
            </w:tcBorders>
            <w:vAlign w:val="center"/>
          </w:tcPr>
          <w:p>
            <w:pPr>
              <w:spacing w:line="240" w:lineRule="auto"/>
              <w:ind w:firstLine="0" w:firstLineChars="0"/>
              <w:jc w:val="center"/>
              <w:rPr>
                <w:rFonts w:hint="default" w:eastAsia="仿宋_GB2312" w:cs="Times New Roman"/>
                <w:bCs/>
                <w:sz w:val="21"/>
                <w:szCs w:val="21"/>
                <w:lang w:val="en-US" w:eastAsia="zh-CN"/>
              </w:rPr>
            </w:pPr>
            <w:r>
              <w:rPr>
                <w:rFonts w:hint="eastAsia" w:cs="Times New Roman"/>
                <w:bCs/>
                <w:sz w:val="21"/>
                <w:szCs w:val="21"/>
                <w:lang w:val="en-US" w:eastAsia="zh-CN"/>
              </w:rPr>
              <w:t>1.31</w:t>
            </w:r>
          </w:p>
        </w:tc>
        <w:tc>
          <w:tcPr>
            <w:tcW w:w="755" w:type="pct"/>
            <w:tcBorders>
              <w:tl2br w:val="nil"/>
              <w:tr2bl w:val="nil"/>
            </w:tcBorders>
            <w:vAlign w:val="center"/>
          </w:tcPr>
          <w:p>
            <w:pPr>
              <w:widowControl/>
              <w:spacing w:line="240" w:lineRule="auto"/>
              <w:ind w:firstLine="0" w:firstLineChars="0"/>
              <w:jc w:val="center"/>
              <w:rPr>
                <w:rFonts w:cs="Times New Roman"/>
                <w:kern w:val="0"/>
                <w:sz w:val="21"/>
                <w:szCs w:val="21"/>
              </w:rPr>
            </w:pPr>
          </w:p>
        </w:tc>
        <w:tc>
          <w:tcPr>
            <w:tcW w:w="695" w:type="pct"/>
            <w:tcBorders>
              <w:tl2br w:val="nil"/>
              <w:tr2bl w:val="nil"/>
            </w:tcBorders>
            <w:vAlign w:val="center"/>
          </w:tcPr>
          <w:p>
            <w:pPr>
              <w:spacing w:line="240" w:lineRule="auto"/>
              <w:ind w:firstLine="0" w:firstLineChars="0"/>
              <w:jc w:val="center"/>
              <w:rPr>
                <w:rFonts w:cs="Times New Roman"/>
                <w:sz w:val="21"/>
                <w:szCs w:val="21"/>
              </w:rPr>
            </w:pPr>
          </w:p>
        </w:tc>
        <w:tc>
          <w:tcPr>
            <w:tcW w:w="508" w:type="pct"/>
            <w:tcBorders>
              <w:tl2br w:val="nil"/>
              <w:tr2bl w:val="nil"/>
            </w:tcBorders>
            <w:noWrap/>
            <w:vAlign w:val="center"/>
          </w:tcPr>
          <w:p>
            <w:pPr>
              <w:widowControl/>
              <w:spacing w:line="240" w:lineRule="auto"/>
              <w:ind w:firstLine="0" w:firstLineChars="0"/>
              <w:jc w:val="center"/>
              <w:rPr>
                <w:rFonts w:cs="Times New Roman"/>
                <w:kern w:val="0"/>
                <w:sz w:val="21"/>
                <w:szCs w:val="21"/>
              </w:rPr>
            </w:pPr>
          </w:p>
        </w:tc>
        <w:tc>
          <w:tcPr>
            <w:tcW w:w="508" w:type="pct"/>
            <w:tcBorders>
              <w:tl2br w:val="nil"/>
              <w:tr2bl w:val="nil"/>
            </w:tcBorders>
            <w:noWrap/>
            <w:vAlign w:val="center"/>
          </w:tcPr>
          <w:p>
            <w:pPr>
              <w:widowControl/>
              <w:spacing w:line="240" w:lineRule="auto"/>
              <w:ind w:firstLine="0" w:firstLineChars="0"/>
              <w:jc w:val="center"/>
              <w:textAlignment w:val="center"/>
              <w:rPr>
                <w:rFonts w:hint="default" w:cs="Times New Roman"/>
                <w:sz w:val="21"/>
                <w:szCs w:val="21"/>
                <w:lang w:val="en-US"/>
              </w:rPr>
            </w:pPr>
            <w:r>
              <w:rPr>
                <w:rFonts w:hint="eastAsia" w:eastAsia="等线" w:cs="Times New Roman"/>
                <w:color w:val="000000"/>
                <w:sz w:val="21"/>
                <w:szCs w:val="21"/>
                <w:lang w:val="en-US" w:eastAsia="zh-CN"/>
              </w:rPr>
              <w:t>25.86</w:t>
            </w:r>
          </w:p>
        </w:tc>
        <w:tc>
          <w:tcPr>
            <w:tcW w:w="508" w:type="pct"/>
            <w:tcBorders>
              <w:tl2br w:val="nil"/>
              <w:tr2bl w:val="nil"/>
            </w:tcBorders>
            <w:vAlign w:val="center"/>
          </w:tcPr>
          <w:p>
            <w:pPr>
              <w:widowControl/>
              <w:spacing w:line="240" w:lineRule="auto"/>
              <w:ind w:firstLine="0" w:firstLineChars="0"/>
              <w:jc w:val="center"/>
              <w:textAlignment w:val="center"/>
              <w:rPr>
                <w:rFonts w:hint="default" w:eastAsia="仿宋_GB2312" w:cs="Times New Roman"/>
                <w:sz w:val="21"/>
                <w:szCs w:val="21"/>
                <w:lang w:val="en-US" w:eastAsia="zh-CN"/>
              </w:rPr>
            </w:pPr>
            <w:r>
              <w:rPr>
                <w:rFonts w:hint="eastAsia" w:eastAsia="等线" w:cs="Times New Roman"/>
                <w:color w:val="000000"/>
                <w:sz w:val="21"/>
                <w:szCs w:val="21"/>
                <w:lang w:val="en-US" w:eastAsia="zh-CN"/>
              </w:rPr>
              <w:t>8.35</w:t>
            </w:r>
          </w:p>
        </w:tc>
        <w:tc>
          <w:tcPr>
            <w:tcW w:w="461" w:type="pct"/>
            <w:tcBorders>
              <w:tl2br w:val="nil"/>
              <w:tr2bl w:val="nil"/>
            </w:tcBorders>
            <w:vAlign w:val="center"/>
          </w:tcPr>
          <w:p>
            <w:pPr>
              <w:widowControl/>
              <w:spacing w:line="240" w:lineRule="auto"/>
              <w:ind w:firstLine="0" w:firstLineChars="0"/>
              <w:jc w:val="center"/>
              <w:textAlignment w:val="center"/>
              <w:rPr>
                <w:rFonts w:hint="default" w:cs="Times New Roman"/>
                <w:sz w:val="21"/>
                <w:szCs w:val="21"/>
                <w:lang w:val="en-US"/>
              </w:rPr>
            </w:pPr>
            <w:r>
              <w:rPr>
                <w:rFonts w:hint="eastAsia" w:eastAsia="等线" w:cs="Times New Roman"/>
                <w:color w:val="000000"/>
                <w:sz w:val="21"/>
                <w:szCs w:val="21"/>
                <w:lang w:val="en-US" w:eastAsia="zh-CN"/>
              </w:rPr>
              <w:t>17.51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11" w:type="pct"/>
            <w:vMerge w:val="restart"/>
            <w:tcBorders>
              <w:tl2br w:val="nil"/>
              <w:tr2bl w:val="nil"/>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自然恢复期</w:t>
            </w:r>
          </w:p>
        </w:tc>
        <w:tc>
          <w:tcPr>
            <w:tcW w:w="667" w:type="pct"/>
            <w:tcBorders>
              <w:tl2br w:val="nil"/>
              <w:tr2bl w:val="nil"/>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主体工程区</w:t>
            </w:r>
          </w:p>
        </w:tc>
        <w:tc>
          <w:tcPr>
            <w:tcW w:w="485" w:type="pct"/>
            <w:tcBorders>
              <w:tl2br w:val="nil"/>
              <w:tr2bl w:val="nil"/>
            </w:tcBorders>
            <w:vAlign w:val="center"/>
          </w:tcPr>
          <w:p>
            <w:pPr>
              <w:widowControl/>
              <w:spacing w:line="240" w:lineRule="auto"/>
              <w:ind w:firstLine="0" w:firstLineChars="0"/>
              <w:jc w:val="center"/>
              <w:rPr>
                <w:rFonts w:hint="default" w:eastAsia="仿宋_GB2312" w:cs="Times New Roman"/>
                <w:kern w:val="0"/>
                <w:sz w:val="21"/>
                <w:szCs w:val="21"/>
                <w:lang w:val="en-US" w:eastAsia="zh-CN"/>
              </w:rPr>
            </w:pPr>
            <w:r>
              <w:rPr>
                <w:rFonts w:cs="Times New Roman"/>
                <w:kern w:val="0"/>
                <w:sz w:val="21"/>
                <w:szCs w:val="21"/>
              </w:rPr>
              <w:t>0.</w:t>
            </w:r>
            <w:r>
              <w:rPr>
                <w:rFonts w:hint="eastAsia" w:cs="Times New Roman"/>
                <w:kern w:val="0"/>
                <w:sz w:val="21"/>
                <w:szCs w:val="21"/>
                <w:lang w:val="en-US" w:eastAsia="zh-CN"/>
              </w:rPr>
              <w:t>27</w:t>
            </w:r>
          </w:p>
        </w:tc>
        <w:tc>
          <w:tcPr>
            <w:tcW w:w="755" w:type="pct"/>
            <w:tcBorders>
              <w:tl2br w:val="nil"/>
              <w:tr2bl w:val="nil"/>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300</w:t>
            </w:r>
          </w:p>
        </w:tc>
        <w:tc>
          <w:tcPr>
            <w:tcW w:w="695" w:type="pct"/>
            <w:tcBorders>
              <w:tl2br w:val="nil"/>
              <w:tr2bl w:val="nil"/>
            </w:tcBorders>
            <w:vAlign w:val="center"/>
          </w:tcPr>
          <w:p>
            <w:pPr>
              <w:spacing w:line="240" w:lineRule="auto"/>
              <w:ind w:firstLine="0" w:firstLineChars="0"/>
              <w:jc w:val="center"/>
              <w:rPr>
                <w:rFonts w:cs="Times New Roman"/>
                <w:sz w:val="21"/>
                <w:szCs w:val="21"/>
              </w:rPr>
            </w:pPr>
            <w:r>
              <w:rPr>
                <w:rFonts w:cs="Times New Roman"/>
                <w:kern w:val="0"/>
                <w:sz w:val="21"/>
                <w:szCs w:val="21"/>
              </w:rPr>
              <w:t>350</w:t>
            </w:r>
          </w:p>
        </w:tc>
        <w:tc>
          <w:tcPr>
            <w:tcW w:w="508" w:type="pct"/>
            <w:tcBorders>
              <w:tl2br w:val="nil"/>
              <w:tr2bl w:val="nil"/>
            </w:tcBorders>
            <w:noWrap/>
            <w:vAlign w:val="center"/>
          </w:tcPr>
          <w:p>
            <w:pPr>
              <w:spacing w:line="240" w:lineRule="auto"/>
              <w:ind w:firstLine="0" w:firstLineChars="0"/>
              <w:jc w:val="center"/>
              <w:rPr>
                <w:rFonts w:cs="Times New Roman"/>
                <w:sz w:val="21"/>
                <w:szCs w:val="21"/>
              </w:rPr>
            </w:pPr>
            <w:r>
              <w:rPr>
                <w:rFonts w:cs="Times New Roman"/>
                <w:sz w:val="21"/>
                <w:szCs w:val="21"/>
              </w:rPr>
              <w:t>2</w:t>
            </w:r>
          </w:p>
        </w:tc>
        <w:tc>
          <w:tcPr>
            <w:tcW w:w="508" w:type="pct"/>
            <w:tcBorders>
              <w:tl2br w:val="nil"/>
              <w:tr2bl w:val="nil"/>
            </w:tcBorders>
            <w:noWrap/>
            <w:vAlign w:val="center"/>
          </w:tcPr>
          <w:p>
            <w:pPr>
              <w:widowControl/>
              <w:spacing w:line="240" w:lineRule="auto"/>
              <w:ind w:firstLine="0" w:firstLineChars="0"/>
              <w:jc w:val="center"/>
              <w:textAlignment w:val="center"/>
              <w:rPr>
                <w:rFonts w:cs="Times New Roman"/>
                <w:sz w:val="21"/>
                <w:szCs w:val="21"/>
              </w:rPr>
            </w:pPr>
            <w:r>
              <w:rPr>
                <w:rFonts w:eastAsia="等线" w:cs="Times New Roman"/>
                <w:color w:val="000000"/>
                <w:sz w:val="21"/>
                <w:szCs w:val="21"/>
              </w:rPr>
              <w:t>1.</w:t>
            </w:r>
            <w:r>
              <w:rPr>
                <w:rFonts w:hint="eastAsia" w:eastAsia="等线" w:cs="Times New Roman"/>
                <w:color w:val="000000"/>
                <w:sz w:val="21"/>
                <w:szCs w:val="21"/>
                <w:lang w:val="en-US" w:eastAsia="zh-CN"/>
              </w:rPr>
              <w:t>62</w:t>
            </w:r>
          </w:p>
        </w:tc>
        <w:tc>
          <w:tcPr>
            <w:tcW w:w="508" w:type="pct"/>
            <w:tcBorders>
              <w:tl2br w:val="nil"/>
              <w:tr2bl w:val="nil"/>
            </w:tcBorders>
            <w:vAlign w:val="center"/>
          </w:tcPr>
          <w:p>
            <w:pPr>
              <w:widowControl/>
              <w:spacing w:line="240" w:lineRule="auto"/>
              <w:ind w:firstLine="0" w:firstLineChars="0"/>
              <w:jc w:val="center"/>
              <w:textAlignment w:val="center"/>
              <w:rPr>
                <w:rFonts w:cs="Times New Roman"/>
                <w:sz w:val="21"/>
                <w:szCs w:val="21"/>
              </w:rPr>
            </w:pPr>
            <w:r>
              <w:rPr>
                <w:rFonts w:hint="eastAsia" w:eastAsia="等线" w:cs="Times New Roman"/>
                <w:color w:val="000000"/>
                <w:sz w:val="21"/>
                <w:szCs w:val="21"/>
                <w:lang w:val="en-US" w:eastAsia="zh-CN"/>
              </w:rPr>
              <w:t>1.89</w:t>
            </w:r>
          </w:p>
        </w:tc>
        <w:tc>
          <w:tcPr>
            <w:tcW w:w="461" w:type="pct"/>
            <w:tcBorders>
              <w:tl2br w:val="nil"/>
              <w:tr2bl w:val="nil"/>
            </w:tcBorders>
            <w:vAlign w:val="center"/>
          </w:tcPr>
          <w:p>
            <w:pPr>
              <w:widowControl/>
              <w:spacing w:line="240" w:lineRule="auto"/>
              <w:ind w:firstLine="0" w:firstLineChars="0"/>
              <w:jc w:val="center"/>
              <w:textAlignment w:val="center"/>
              <w:rPr>
                <w:rFonts w:cs="Times New Roman"/>
                <w:sz w:val="21"/>
                <w:szCs w:val="21"/>
              </w:rPr>
            </w:pPr>
            <w:r>
              <w:rPr>
                <w:rFonts w:eastAsia="等线" w:cs="Times New Roman"/>
                <w:color w:val="000000"/>
                <w:sz w:val="21"/>
                <w:szCs w:val="21"/>
              </w:rPr>
              <w:t>-0.</w:t>
            </w:r>
            <w:r>
              <w:rPr>
                <w:rFonts w:hint="eastAsia" w:eastAsia="等线" w:cs="Times New Roman"/>
                <w:color w:val="000000"/>
                <w:sz w:val="21"/>
                <w:szCs w:val="21"/>
                <w:lang w:val="en-US" w:eastAsia="zh-CN"/>
              </w:rPr>
              <w:t>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11" w:type="pct"/>
            <w:vMerge w:val="continue"/>
            <w:tcBorders>
              <w:tl2br w:val="nil"/>
              <w:tr2bl w:val="nil"/>
            </w:tcBorders>
            <w:vAlign w:val="center"/>
          </w:tcPr>
          <w:p>
            <w:pPr>
              <w:widowControl/>
              <w:spacing w:line="240" w:lineRule="auto"/>
              <w:ind w:firstLine="0" w:firstLineChars="0"/>
              <w:jc w:val="center"/>
              <w:rPr>
                <w:rFonts w:cs="Times New Roman"/>
                <w:kern w:val="0"/>
                <w:sz w:val="21"/>
                <w:szCs w:val="21"/>
              </w:rPr>
            </w:pPr>
          </w:p>
        </w:tc>
        <w:tc>
          <w:tcPr>
            <w:tcW w:w="667" w:type="pct"/>
            <w:tcBorders>
              <w:tl2br w:val="nil"/>
              <w:tr2bl w:val="nil"/>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小计</w:t>
            </w:r>
          </w:p>
        </w:tc>
        <w:tc>
          <w:tcPr>
            <w:tcW w:w="485" w:type="pct"/>
            <w:tcBorders>
              <w:tl2br w:val="nil"/>
              <w:tr2bl w:val="nil"/>
            </w:tcBorders>
            <w:vAlign w:val="center"/>
          </w:tcPr>
          <w:p>
            <w:pPr>
              <w:widowControl/>
              <w:spacing w:line="240" w:lineRule="auto"/>
              <w:ind w:firstLine="0" w:firstLineChars="0"/>
              <w:jc w:val="center"/>
              <w:rPr>
                <w:rFonts w:hint="default" w:eastAsia="仿宋_GB2312" w:cs="Times New Roman"/>
                <w:kern w:val="0"/>
                <w:sz w:val="21"/>
                <w:szCs w:val="21"/>
                <w:lang w:val="en-US" w:eastAsia="zh-CN"/>
              </w:rPr>
            </w:pPr>
            <w:r>
              <w:rPr>
                <w:rFonts w:cs="Times New Roman"/>
                <w:kern w:val="0"/>
                <w:sz w:val="21"/>
                <w:szCs w:val="21"/>
              </w:rPr>
              <w:t>0.</w:t>
            </w:r>
            <w:r>
              <w:rPr>
                <w:rFonts w:hint="eastAsia" w:cs="Times New Roman"/>
                <w:kern w:val="0"/>
                <w:sz w:val="21"/>
                <w:szCs w:val="21"/>
                <w:lang w:val="en-US" w:eastAsia="zh-CN"/>
              </w:rPr>
              <w:t>27</w:t>
            </w:r>
          </w:p>
        </w:tc>
        <w:tc>
          <w:tcPr>
            <w:tcW w:w="755" w:type="pct"/>
            <w:tcBorders>
              <w:tl2br w:val="nil"/>
              <w:tr2bl w:val="nil"/>
            </w:tcBorders>
            <w:vAlign w:val="center"/>
          </w:tcPr>
          <w:p>
            <w:pPr>
              <w:widowControl/>
              <w:spacing w:line="240" w:lineRule="auto"/>
              <w:ind w:firstLine="0" w:firstLineChars="0"/>
              <w:jc w:val="center"/>
              <w:rPr>
                <w:rFonts w:cs="Times New Roman"/>
                <w:kern w:val="0"/>
                <w:sz w:val="21"/>
                <w:szCs w:val="21"/>
              </w:rPr>
            </w:pPr>
          </w:p>
        </w:tc>
        <w:tc>
          <w:tcPr>
            <w:tcW w:w="695" w:type="pct"/>
            <w:tcBorders>
              <w:tl2br w:val="nil"/>
              <w:tr2bl w:val="nil"/>
            </w:tcBorders>
            <w:vAlign w:val="center"/>
          </w:tcPr>
          <w:p>
            <w:pPr>
              <w:spacing w:line="240" w:lineRule="auto"/>
              <w:ind w:firstLine="0" w:firstLineChars="0"/>
              <w:jc w:val="center"/>
              <w:rPr>
                <w:rFonts w:cs="Times New Roman"/>
                <w:kern w:val="0"/>
                <w:sz w:val="21"/>
                <w:szCs w:val="21"/>
              </w:rPr>
            </w:pPr>
          </w:p>
        </w:tc>
        <w:tc>
          <w:tcPr>
            <w:tcW w:w="508" w:type="pct"/>
            <w:tcBorders>
              <w:tl2br w:val="nil"/>
              <w:tr2bl w:val="nil"/>
            </w:tcBorders>
            <w:noWrap/>
            <w:vAlign w:val="center"/>
          </w:tcPr>
          <w:p>
            <w:pPr>
              <w:spacing w:line="240" w:lineRule="auto"/>
              <w:ind w:firstLine="0" w:firstLineChars="0"/>
              <w:jc w:val="center"/>
              <w:rPr>
                <w:rFonts w:cs="Times New Roman"/>
                <w:sz w:val="21"/>
                <w:szCs w:val="21"/>
              </w:rPr>
            </w:pPr>
          </w:p>
        </w:tc>
        <w:tc>
          <w:tcPr>
            <w:tcW w:w="508" w:type="pct"/>
            <w:tcBorders>
              <w:tl2br w:val="nil"/>
              <w:tr2bl w:val="nil"/>
            </w:tcBorders>
            <w:noWrap/>
            <w:vAlign w:val="center"/>
          </w:tcPr>
          <w:p>
            <w:pPr>
              <w:widowControl/>
              <w:spacing w:line="240" w:lineRule="auto"/>
              <w:ind w:firstLine="0" w:firstLineChars="0"/>
              <w:jc w:val="center"/>
              <w:textAlignment w:val="center"/>
              <w:rPr>
                <w:rFonts w:cs="Times New Roman"/>
                <w:color w:val="000000"/>
                <w:sz w:val="21"/>
                <w:szCs w:val="21"/>
              </w:rPr>
            </w:pPr>
            <w:r>
              <w:rPr>
                <w:rFonts w:eastAsia="等线" w:cs="Times New Roman"/>
                <w:color w:val="000000"/>
                <w:sz w:val="21"/>
                <w:szCs w:val="21"/>
              </w:rPr>
              <w:t>1.</w:t>
            </w:r>
            <w:r>
              <w:rPr>
                <w:rFonts w:hint="eastAsia" w:eastAsia="等线" w:cs="Times New Roman"/>
                <w:color w:val="000000"/>
                <w:sz w:val="21"/>
                <w:szCs w:val="21"/>
                <w:lang w:val="en-US" w:eastAsia="zh-CN"/>
              </w:rPr>
              <w:t>62</w:t>
            </w:r>
          </w:p>
        </w:tc>
        <w:tc>
          <w:tcPr>
            <w:tcW w:w="508" w:type="pct"/>
            <w:tcBorders>
              <w:tl2br w:val="nil"/>
              <w:tr2bl w:val="nil"/>
            </w:tcBorders>
            <w:vAlign w:val="center"/>
          </w:tcPr>
          <w:p>
            <w:pPr>
              <w:widowControl/>
              <w:spacing w:line="240" w:lineRule="auto"/>
              <w:ind w:firstLine="0" w:firstLineChars="0"/>
              <w:jc w:val="center"/>
              <w:textAlignment w:val="center"/>
              <w:rPr>
                <w:rFonts w:cs="Times New Roman"/>
                <w:color w:val="000000"/>
                <w:sz w:val="21"/>
                <w:szCs w:val="21"/>
              </w:rPr>
            </w:pPr>
            <w:r>
              <w:rPr>
                <w:rFonts w:hint="eastAsia" w:eastAsia="等线" w:cs="Times New Roman"/>
                <w:color w:val="000000"/>
                <w:sz w:val="21"/>
                <w:szCs w:val="21"/>
                <w:lang w:val="en-US" w:eastAsia="zh-CN"/>
              </w:rPr>
              <w:t>1.89</w:t>
            </w:r>
          </w:p>
        </w:tc>
        <w:tc>
          <w:tcPr>
            <w:tcW w:w="461" w:type="pct"/>
            <w:tcBorders>
              <w:tl2br w:val="nil"/>
              <w:tr2bl w:val="nil"/>
            </w:tcBorders>
            <w:vAlign w:val="center"/>
          </w:tcPr>
          <w:p>
            <w:pPr>
              <w:widowControl/>
              <w:spacing w:line="240" w:lineRule="auto"/>
              <w:ind w:firstLine="0" w:firstLineChars="0"/>
              <w:jc w:val="center"/>
              <w:textAlignment w:val="center"/>
              <w:rPr>
                <w:rFonts w:cs="Times New Roman"/>
                <w:color w:val="000000"/>
                <w:sz w:val="21"/>
                <w:szCs w:val="21"/>
              </w:rPr>
            </w:pPr>
            <w:r>
              <w:rPr>
                <w:rFonts w:eastAsia="等线" w:cs="Times New Roman"/>
                <w:color w:val="000000"/>
                <w:sz w:val="21"/>
                <w:szCs w:val="21"/>
              </w:rPr>
              <w:t>-0.</w:t>
            </w:r>
            <w:r>
              <w:rPr>
                <w:rFonts w:hint="eastAsia" w:eastAsia="等线" w:cs="Times New Roman"/>
                <w:color w:val="000000"/>
                <w:sz w:val="21"/>
                <w:szCs w:val="21"/>
                <w:lang w:val="en-US" w:eastAsia="zh-CN"/>
              </w:rPr>
              <w:t>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78" w:type="pct"/>
            <w:gridSpan w:val="2"/>
            <w:tcBorders>
              <w:tl2br w:val="nil"/>
              <w:tr2bl w:val="nil"/>
            </w:tcBorders>
            <w:noWrap/>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合计</w:t>
            </w:r>
          </w:p>
        </w:tc>
        <w:tc>
          <w:tcPr>
            <w:tcW w:w="485" w:type="pct"/>
            <w:tcBorders>
              <w:tl2br w:val="nil"/>
              <w:tr2bl w:val="nil"/>
            </w:tcBorders>
            <w:noWrap/>
            <w:vAlign w:val="center"/>
          </w:tcPr>
          <w:p>
            <w:pPr>
              <w:widowControl/>
              <w:spacing w:line="240" w:lineRule="auto"/>
              <w:ind w:firstLine="0" w:firstLineChars="0"/>
              <w:jc w:val="center"/>
              <w:rPr>
                <w:rFonts w:cs="Times New Roman"/>
                <w:kern w:val="0"/>
                <w:sz w:val="21"/>
                <w:szCs w:val="21"/>
              </w:rPr>
            </w:pPr>
          </w:p>
        </w:tc>
        <w:tc>
          <w:tcPr>
            <w:tcW w:w="755" w:type="pct"/>
            <w:tcBorders>
              <w:tl2br w:val="nil"/>
              <w:tr2bl w:val="nil"/>
            </w:tcBorders>
            <w:noWrap/>
            <w:vAlign w:val="center"/>
          </w:tcPr>
          <w:p>
            <w:pPr>
              <w:widowControl/>
              <w:spacing w:line="240" w:lineRule="auto"/>
              <w:ind w:firstLine="0" w:firstLineChars="0"/>
              <w:jc w:val="center"/>
              <w:rPr>
                <w:rFonts w:cs="Times New Roman"/>
                <w:kern w:val="0"/>
                <w:sz w:val="21"/>
                <w:szCs w:val="21"/>
              </w:rPr>
            </w:pPr>
          </w:p>
        </w:tc>
        <w:tc>
          <w:tcPr>
            <w:tcW w:w="695" w:type="pct"/>
            <w:tcBorders>
              <w:tl2br w:val="nil"/>
              <w:tr2bl w:val="nil"/>
            </w:tcBorders>
            <w:noWrap/>
            <w:vAlign w:val="center"/>
          </w:tcPr>
          <w:p>
            <w:pPr>
              <w:widowControl/>
              <w:spacing w:line="240" w:lineRule="auto"/>
              <w:ind w:firstLine="0" w:firstLineChars="0"/>
              <w:jc w:val="center"/>
              <w:rPr>
                <w:rFonts w:cs="Times New Roman"/>
                <w:kern w:val="0"/>
                <w:sz w:val="21"/>
                <w:szCs w:val="21"/>
              </w:rPr>
            </w:pPr>
          </w:p>
        </w:tc>
        <w:tc>
          <w:tcPr>
            <w:tcW w:w="508" w:type="pct"/>
            <w:tcBorders>
              <w:tl2br w:val="nil"/>
              <w:tr2bl w:val="nil"/>
            </w:tcBorders>
            <w:noWrap/>
            <w:vAlign w:val="center"/>
          </w:tcPr>
          <w:p>
            <w:pPr>
              <w:widowControl/>
              <w:spacing w:line="240" w:lineRule="auto"/>
              <w:ind w:firstLine="0" w:firstLineChars="0"/>
              <w:jc w:val="center"/>
              <w:rPr>
                <w:rFonts w:cs="Times New Roman"/>
                <w:kern w:val="0"/>
                <w:sz w:val="21"/>
                <w:szCs w:val="21"/>
              </w:rPr>
            </w:pPr>
          </w:p>
        </w:tc>
        <w:tc>
          <w:tcPr>
            <w:tcW w:w="508" w:type="pct"/>
            <w:tcBorders>
              <w:tl2br w:val="nil"/>
              <w:tr2bl w:val="nil"/>
            </w:tcBorders>
            <w:noWrap/>
            <w:vAlign w:val="center"/>
          </w:tcPr>
          <w:p>
            <w:pPr>
              <w:widowControl/>
              <w:spacing w:line="240" w:lineRule="auto"/>
              <w:ind w:firstLine="0" w:firstLineChars="0"/>
              <w:jc w:val="center"/>
              <w:textAlignment w:val="center"/>
              <w:rPr>
                <w:rFonts w:hint="default" w:cs="Times New Roman"/>
                <w:sz w:val="21"/>
                <w:szCs w:val="21"/>
                <w:lang w:val="en-US"/>
              </w:rPr>
            </w:pPr>
            <w:r>
              <w:rPr>
                <w:rFonts w:hint="eastAsia" w:eastAsia="等线" w:cs="Times New Roman"/>
                <w:color w:val="000000"/>
                <w:sz w:val="21"/>
                <w:szCs w:val="21"/>
                <w:lang w:val="en-US" w:eastAsia="zh-CN"/>
              </w:rPr>
              <w:t>27.48</w:t>
            </w:r>
          </w:p>
        </w:tc>
        <w:tc>
          <w:tcPr>
            <w:tcW w:w="508" w:type="pct"/>
            <w:tcBorders>
              <w:tl2br w:val="nil"/>
              <w:tr2bl w:val="nil"/>
            </w:tcBorders>
            <w:noWrap/>
            <w:vAlign w:val="center"/>
          </w:tcPr>
          <w:p>
            <w:pPr>
              <w:widowControl/>
              <w:spacing w:line="240" w:lineRule="auto"/>
              <w:ind w:firstLine="0" w:firstLineChars="0"/>
              <w:jc w:val="center"/>
              <w:textAlignment w:val="center"/>
              <w:rPr>
                <w:rFonts w:hint="default" w:cs="Times New Roman"/>
                <w:sz w:val="21"/>
                <w:szCs w:val="21"/>
                <w:lang w:val="en-US"/>
              </w:rPr>
            </w:pPr>
            <w:r>
              <w:rPr>
                <w:rFonts w:hint="eastAsia" w:eastAsia="等线" w:cs="Times New Roman"/>
                <w:color w:val="000000"/>
                <w:sz w:val="21"/>
                <w:szCs w:val="21"/>
                <w:lang w:val="en-US" w:eastAsia="zh-CN"/>
              </w:rPr>
              <w:t>10.24</w:t>
            </w:r>
          </w:p>
        </w:tc>
        <w:tc>
          <w:tcPr>
            <w:tcW w:w="461" w:type="pct"/>
            <w:tcBorders>
              <w:tl2br w:val="nil"/>
              <w:tr2bl w:val="nil"/>
            </w:tcBorders>
            <w:noWrap/>
            <w:vAlign w:val="center"/>
          </w:tcPr>
          <w:p>
            <w:pPr>
              <w:widowControl/>
              <w:spacing w:line="240" w:lineRule="auto"/>
              <w:ind w:firstLine="0" w:firstLineChars="0"/>
              <w:jc w:val="center"/>
              <w:textAlignment w:val="center"/>
              <w:rPr>
                <w:rFonts w:hint="default" w:cs="Times New Roman"/>
                <w:sz w:val="21"/>
                <w:szCs w:val="21"/>
                <w:lang w:val="en-US"/>
              </w:rPr>
            </w:pPr>
            <w:r>
              <w:rPr>
                <w:rFonts w:hint="eastAsia" w:eastAsia="等线" w:cs="Times New Roman"/>
                <w:color w:val="000000"/>
                <w:sz w:val="21"/>
                <w:szCs w:val="21"/>
                <w:lang w:val="en-US" w:eastAsia="zh-CN"/>
              </w:rPr>
              <w:t>17.24</w:t>
            </w:r>
          </w:p>
        </w:tc>
      </w:tr>
    </w:tbl>
    <w:p>
      <w:pPr>
        <w:ind w:firstLine="480"/>
        <w:jc w:val="center"/>
        <w:rPr>
          <w:rFonts w:hint="eastAsia" w:ascii="Times New Roman" w:hAnsi="Times New Roman" w:eastAsia="仿宋_GB2312" w:cs="Times New Roman"/>
          <w:b/>
          <w:bCs/>
          <w:szCs w:val="21"/>
        </w:rPr>
      </w:pPr>
      <w:r>
        <w:rPr>
          <w:rFonts w:hint="eastAsia" w:ascii="Times New Roman" w:hAnsi="Times New Roman" w:eastAsia="仿宋_GB2312" w:cs="Times New Roman"/>
          <w:b/>
          <w:bCs/>
          <w:szCs w:val="21"/>
        </w:rPr>
        <w:t>表4</w:t>
      </w:r>
      <w:r>
        <w:rPr>
          <w:rFonts w:hint="eastAsia" w:ascii="Times New Roman" w:hAnsi="Times New Roman" w:cs="Times New Roman"/>
          <w:b/>
          <w:bCs/>
          <w:szCs w:val="21"/>
          <w:lang w:val="en-US" w:eastAsia="zh-CN"/>
        </w:rPr>
        <w:t>-7</w:t>
      </w:r>
      <w:r>
        <w:rPr>
          <w:rFonts w:hint="eastAsia" w:ascii="Times New Roman" w:hAnsi="Times New Roman" w:eastAsia="仿宋_GB2312" w:cs="Times New Roman"/>
          <w:b/>
          <w:bCs/>
          <w:szCs w:val="21"/>
        </w:rPr>
        <w:t xml:space="preserve"> 项目总体水土流失量表</w:t>
      </w:r>
    </w:p>
    <w:tbl>
      <w:tblPr>
        <w:tblStyle w:val="1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97"/>
        <w:gridCol w:w="2299"/>
        <w:gridCol w:w="1890"/>
        <w:gridCol w:w="1815"/>
        <w:gridCol w:w="19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97" w:type="dxa"/>
            <w:tcBorders>
              <w:tl2br w:val="nil"/>
              <w:tr2bl w:val="nil"/>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调查、预测单元</w:t>
            </w:r>
          </w:p>
        </w:tc>
        <w:tc>
          <w:tcPr>
            <w:tcW w:w="2299" w:type="dxa"/>
            <w:tcBorders>
              <w:tl2br w:val="nil"/>
              <w:tr2bl w:val="nil"/>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调查、预测流失总量(t)</w:t>
            </w:r>
          </w:p>
        </w:tc>
        <w:tc>
          <w:tcPr>
            <w:tcW w:w="1890" w:type="dxa"/>
            <w:tcBorders>
              <w:tl2br w:val="nil"/>
              <w:tr2bl w:val="nil"/>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背景流失总量(t)</w:t>
            </w:r>
          </w:p>
        </w:tc>
        <w:tc>
          <w:tcPr>
            <w:tcW w:w="1815" w:type="dxa"/>
            <w:tcBorders>
              <w:tl2br w:val="nil"/>
              <w:tr2bl w:val="nil"/>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新增流失总量(t)</w:t>
            </w:r>
          </w:p>
        </w:tc>
        <w:tc>
          <w:tcPr>
            <w:tcW w:w="1984" w:type="dxa"/>
            <w:tcBorders>
              <w:tl2br w:val="nil"/>
              <w:tr2bl w:val="nil"/>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占新增流失总量（%）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97" w:type="dxa"/>
            <w:tcBorders>
              <w:tl2br w:val="nil"/>
              <w:tr2bl w:val="nil"/>
            </w:tcBorders>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主体工程区</w:t>
            </w:r>
          </w:p>
        </w:tc>
        <w:tc>
          <w:tcPr>
            <w:tcW w:w="2299" w:type="dxa"/>
            <w:tcBorders>
              <w:tl2br w:val="nil"/>
              <w:tr2bl w:val="nil"/>
            </w:tcBorders>
            <w:vAlign w:val="center"/>
          </w:tcPr>
          <w:p>
            <w:pPr>
              <w:widowControl/>
              <w:spacing w:line="240" w:lineRule="auto"/>
              <w:ind w:firstLine="0" w:firstLineChars="0"/>
              <w:jc w:val="center"/>
              <w:rPr>
                <w:rFonts w:hint="default" w:cs="Times New Roman"/>
                <w:kern w:val="0"/>
                <w:sz w:val="21"/>
                <w:szCs w:val="21"/>
                <w:lang w:val="en-US"/>
              </w:rPr>
            </w:pPr>
            <w:r>
              <w:rPr>
                <w:rFonts w:hint="eastAsia" w:cs="Times New Roman"/>
                <w:kern w:val="0"/>
                <w:sz w:val="21"/>
                <w:szCs w:val="21"/>
                <w:lang w:val="en-US" w:eastAsia="zh-CN"/>
              </w:rPr>
              <w:t>33.87</w:t>
            </w:r>
          </w:p>
        </w:tc>
        <w:tc>
          <w:tcPr>
            <w:tcW w:w="1890" w:type="dxa"/>
            <w:tcBorders>
              <w:tl2br w:val="nil"/>
              <w:tr2bl w:val="nil"/>
            </w:tcBorders>
            <w:vAlign w:val="center"/>
          </w:tcPr>
          <w:p>
            <w:pPr>
              <w:widowControl/>
              <w:spacing w:line="240" w:lineRule="auto"/>
              <w:ind w:firstLine="0" w:firstLineChars="0"/>
              <w:jc w:val="center"/>
              <w:rPr>
                <w:rFonts w:hint="default" w:eastAsia="仿宋_GB2312" w:cs="Times New Roman"/>
                <w:kern w:val="0"/>
                <w:sz w:val="21"/>
                <w:szCs w:val="21"/>
                <w:lang w:val="en-US" w:eastAsia="zh-CN"/>
              </w:rPr>
            </w:pPr>
            <w:r>
              <w:rPr>
                <w:rFonts w:hint="eastAsia" w:cs="Times New Roman"/>
                <w:kern w:val="0"/>
                <w:sz w:val="21"/>
                <w:szCs w:val="21"/>
                <w:lang w:val="en-US" w:eastAsia="zh-CN"/>
              </w:rPr>
              <w:t>12.48</w:t>
            </w:r>
          </w:p>
        </w:tc>
        <w:tc>
          <w:tcPr>
            <w:tcW w:w="1815" w:type="dxa"/>
            <w:tcBorders>
              <w:tl2br w:val="nil"/>
              <w:tr2bl w:val="nil"/>
            </w:tcBorders>
            <w:vAlign w:val="center"/>
          </w:tcPr>
          <w:p>
            <w:pPr>
              <w:widowControl/>
              <w:spacing w:line="240" w:lineRule="auto"/>
              <w:ind w:firstLine="0" w:firstLineChars="0"/>
              <w:jc w:val="center"/>
              <w:rPr>
                <w:rFonts w:hint="default" w:eastAsia="仿宋_GB2312" w:cs="Times New Roman"/>
                <w:kern w:val="0"/>
                <w:sz w:val="21"/>
                <w:szCs w:val="21"/>
                <w:lang w:val="en-US" w:eastAsia="zh-CN"/>
              </w:rPr>
            </w:pPr>
            <w:r>
              <w:rPr>
                <w:rFonts w:hint="eastAsia" w:cs="Times New Roman"/>
                <w:kern w:val="0"/>
                <w:sz w:val="21"/>
                <w:szCs w:val="21"/>
                <w:lang w:val="en-US" w:eastAsia="zh-CN"/>
              </w:rPr>
              <w:t>21.39</w:t>
            </w:r>
          </w:p>
        </w:tc>
        <w:tc>
          <w:tcPr>
            <w:tcW w:w="1984" w:type="dxa"/>
            <w:tcBorders>
              <w:tl2br w:val="nil"/>
              <w:tr2bl w:val="nil"/>
            </w:tcBorders>
            <w:vAlign w:val="center"/>
          </w:tcPr>
          <w:p>
            <w:pPr>
              <w:widowControl/>
              <w:spacing w:line="240" w:lineRule="auto"/>
              <w:ind w:firstLine="0" w:firstLineChars="0"/>
              <w:jc w:val="center"/>
              <w:rPr>
                <w:rFonts w:hint="default" w:eastAsia="仿宋_GB2312" w:cs="Times New Roman"/>
                <w:color w:val="auto"/>
                <w:kern w:val="0"/>
                <w:sz w:val="21"/>
                <w:szCs w:val="21"/>
                <w:lang w:val="en-US" w:eastAsia="zh-CN"/>
              </w:rPr>
            </w:pPr>
            <w:r>
              <w:rPr>
                <w:rFonts w:hint="eastAsia" w:cs="Times New Roman"/>
                <w:color w:val="auto"/>
                <w:kern w:val="0"/>
                <w:sz w:val="21"/>
                <w:szCs w:val="21"/>
                <w:lang w:val="en-US" w:eastAsia="zh-CN"/>
              </w:rPr>
              <w:t>99.44%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97" w:type="dxa"/>
            <w:tcBorders>
              <w:tl2br w:val="nil"/>
              <w:tr2bl w:val="nil"/>
            </w:tcBorders>
            <w:vAlign w:val="center"/>
          </w:tcPr>
          <w:p>
            <w:pPr>
              <w:widowControl/>
              <w:spacing w:line="240" w:lineRule="auto"/>
              <w:ind w:firstLine="0" w:firstLineChars="0"/>
              <w:jc w:val="center"/>
              <w:rPr>
                <w:rFonts w:cs="Times New Roman"/>
                <w:kern w:val="0"/>
                <w:sz w:val="21"/>
                <w:szCs w:val="21"/>
              </w:rPr>
            </w:pPr>
            <w:r>
              <w:rPr>
                <w:rFonts w:hint="eastAsia"/>
                <w:sz w:val="21"/>
                <w:szCs w:val="21"/>
                <w:lang w:val="en-US" w:eastAsia="zh-CN"/>
              </w:rPr>
              <w:t>施工生产生活区</w:t>
            </w:r>
          </w:p>
        </w:tc>
        <w:tc>
          <w:tcPr>
            <w:tcW w:w="2299" w:type="dxa"/>
            <w:tcBorders>
              <w:tl2br w:val="nil"/>
              <w:tr2bl w:val="nil"/>
            </w:tcBorders>
            <w:vAlign w:val="center"/>
          </w:tcPr>
          <w:p>
            <w:pPr>
              <w:widowControl/>
              <w:spacing w:line="240" w:lineRule="auto"/>
              <w:ind w:firstLine="0" w:firstLineChars="0"/>
              <w:jc w:val="center"/>
              <w:rPr>
                <w:rFonts w:hint="default" w:eastAsia="仿宋_GB2312" w:cs="Times New Roman"/>
                <w:kern w:val="0"/>
                <w:sz w:val="21"/>
                <w:szCs w:val="21"/>
                <w:lang w:val="en-US" w:eastAsia="zh-CN"/>
              </w:rPr>
            </w:pPr>
            <w:r>
              <w:rPr>
                <w:rFonts w:hint="eastAsia" w:cs="Times New Roman"/>
                <w:kern w:val="0"/>
                <w:sz w:val="21"/>
                <w:szCs w:val="21"/>
                <w:lang w:val="en-US" w:eastAsia="zh-CN"/>
              </w:rPr>
              <w:t>0.17</w:t>
            </w:r>
          </w:p>
        </w:tc>
        <w:tc>
          <w:tcPr>
            <w:tcW w:w="1890" w:type="dxa"/>
            <w:tcBorders>
              <w:tl2br w:val="nil"/>
              <w:tr2bl w:val="nil"/>
            </w:tcBorders>
            <w:vAlign w:val="center"/>
          </w:tcPr>
          <w:p>
            <w:pPr>
              <w:widowControl/>
              <w:spacing w:line="240" w:lineRule="auto"/>
              <w:ind w:firstLine="0" w:firstLineChars="0"/>
              <w:jc w:val="center"/>
              <w:rPr>
                <w:rFonts w:hint="default" w:eastAsia="仿宋_GB2312" w:cs="Times New Roman"/>
                <w:kern w:val="0"/>
                <w:sz w:val="21"/>
                <w:szCs w:val="21"/>
                <w:lang w:val="en-US" w:eastAsia="zh-CN"/>
              </w:rPr>
            </w:pPr>
            <w:r>
              <w:rPr>
                <w:rFonts w:hint="eastAsia" w:cs="Times New Roman"/>
                <w:kern w:val="0"/>
                <w:sz w:val="21"/>
                <w:szCs w:val="21"/>
                <w:lang w:val="en-US" w:eastAsia="zh-CN"/>
              </w:rPr>
              <w:t>0.05</w:t>
            </w:r>
          </w:p>
        </w:tc>
        <w:tc>
          <w:tcPr>
            <w:tcW w:w="1815" w:type="dxa"/>
            <w:tcBorders>
              <w:tl2br w:val="nil"/>
              <w:tr2bl w:val="nil"/>
            </w:tcBorders>
            <w:vAlign w:val="center"/>
          </w:tcPr>
          <w:p>
            <w:pPr>
              <w:widowControl/>
              <w:spacing w:line="240" w:lineRule="auto"/>
              <w:ind w:firstLine="0" w:firstLineChars="0"/>
              <w:jc w:val="center"/>
              <w:rPr>
                <w:rFonts w:hint="default" w:eastAsia="仿宋_GB2312" w:cs="Times New Roman"/>
                <w:kern w:val="0"/>
                <w:sz w:val="21"/>
                <w:szCs w:val="21"/>
                <w:lang w:val="en-US" w:eastAsia="zh-CN"/>
              </w:rPr>
            </w:pPr>
            <w:r>
              <w:rPr>
                <w:rFonts w:hint="eastAsia" w:cs="Times New Roman"/>
                <w:kern w:val="0"/>
                <w:sz w:val="21"/>
                <w:szCs w:val="21"/>
                <w:lang w:val="en-US" w:eastAsia="zh-CN"/>
              </w:rPr>
              <w:t>0.12</w:t>
            </w:r>
          </w:p>
        </w:tc>
        <w:tc>
          <w:tcPr>
            <w:tcW w:w="1984" w:type="dxa"/>
            <w:tcBorders>
              <w:tl2br w:val="nil"/>
              <w:tr2bl w:val="nil"/>
            </w:tcBorders>
            <w:vAlign w:val="center"/>
          </w:tcPr>
          <w:p>
            <w:pPr>
              <w:widowControl/>
              <w:spacing w:line="240" w:lineRule="auto"/>
              <w:ind w:firstLine="0" w:firstLineChars="0"/>
              <w:jc w:val="center"/>
              <w:rPr>
                <w:rFonts w:hint="default" w:eastAsia="仿宋_GB2312" w:cs="Times New Roman"/>
                <w:color w:val="auto"/>
                <w:kern w:val="0"/>
                <w:sz w:val="21"/>
                <w:szCs w:val="21"/>
                <w:lang w:val="en-US" w:eastAsia="zh-CN"/>
              </w:rPr>
            </w:pPr>
            <w:r>
              <w:rPr>
                <w:rFonts w:hint="eastAsia" w:cs="Times New Roman"/>
                <w:color w:val="auto"/>
                <w:kern w:val="0"/>
                <w:sz w:val="21"/>
                <w:szCs w:val="21"/>
                <w:lang w:val="en-US" w:eastAsia="zh-CN"/>
              </w:rPr>
              <w:t>0.56%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97" w:type="dxa"/>
            <w:tcBorders>
              <w:tl2br w:val="nil"/>
              <w:tr2bl w:val="nil"/>
            </w:tcBorders>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合计</w:t>
            </w:r>
          </w:p>
        </w:tc>
        <w:tc>
          <w:tcPr>
            <w:tcW w:w="2299" w:type="dxa"/>
            <w:tcBorders>
              <w:tl2br w:val="nil"/>
              <w:tr2bl w:val="nil"/>
            </w:tcBorders>
            <w:vAlign w:val="center"/>
          </w:tcPr>
          <w:p>
            <w:pPr>
              <w:widowControl/>
              <w:spacing w:line="240" w:lineRule="auto"/>
              <w:ind w:firstLine="0" w:firstLineChars="0"/>
              <w:jc w:val="center"/>
              <w:rPr>
                <w:rFonts w:hint="default" w:cs="Times New Roman"/>
                <w:kern w:val="0"/>
                <w:sz w:val="21"/>
                <w:szCs w:val="21"/>
                <w:lang w:val="en-US" w:eastAsia="zh-CN"/>
              </w:rPr>
            </w:pPr>
            <w:r>
              <w:rPr>
                <w:rFonts w:hint="eastAsia" w:cs="Times New Roman"/>
                <w:kern w:val="0"/>
                <w:sz w:val="21"/>
                <w:szCs w:val="21"/>
                <w:lang w:val="en-US" w:eastAsia="zh-CN"/>
              </w:rPr>
              <w:t>34.04</w:t>
            </w:r>
          </w:p>
        </w:tc>
        <w:tc>
          <w:tcPr>
            <w:tcW w:w="1890" w:type="dxa"/>
            <w:tcBorders>
              <w:tl2br w:val="nil"/>
              <w:tr2bl w:val="nil"/>
            </w:tcBorders>
            <w:vAlign w:val="center"/>
          </w:tcPr>
          <w:p>
            <w:pPr>
              <w:widowControl/>
              <w:spacing w:line="240" w:lineRule="auto"/>
              <w:ind w:firstLine="0" w:firstLineChars="0"/>
              <w:jc w:val="center"/>
              <w:rPr>
                <w:rFonts w:hint="default" w:cs="Times New Roman"/>
                <w:kern w:val="0"/>
                <w:sz w:val="21"/>
                <w:szCs w:val="21"/>
                <w:lang w:val="en-US" w:eastAsia="zh-CN"/>
              </w:rPr>
            </w:pPr>
            <w:r>
              <w:rPr>
                <w:rFonts w:hint="eastAsia" w:cs="Times New Roman"/>
                <w:kern w:val="0"/>
                <w:sz w:val="21"/>
                <w:szCs w:val="21"/>
                <w:lang w:val="en-US" w:eastAsia="zh-CN"/>
              </w:rPr>
              <w:t>12.53</w:t>
            </w:r>
          </w:p>
        </w:tc>
        <w:tc>
          <w:tcPr>
            <w:tcW w:w="1815" w:type="dxa"/>
            <w:tcBorders>
              <w:tl2br w:val="nil"/>
              <w:tr2bl w:val="nil"/>
            </w:tcBorders>
            <w:vAlign w:val="center"/>
          </w:tcPr>
          <w:p>
            <w:pPr>
              <w:widowControl/>
              <w:spacing w:line="240" w:lineRule="auto"/>
              <w:ind w:firstLine="0" w:firstLineChars="0"/>
              <w:jc w:val="center"/>
              <w:rPr>
                <w:rFonts w:hint="default" w:cs="Times New Roman"/>
                <w:kern w:val="0"/>
                <w:sz w:val="21"/>
                <w:szCs w:val="21"/>
                <w:lang w:val="en-US" w:eastAsia="zh-CN"/>
              </w:rPr>
            </w:pPr>
            <w:r>
              <w:rPr>
                <w:rFonts w:hint="eastAsia" w:cs="Times New Roman"/>
                <w:kern w:val="0"/>
                <w:sz w:val="21"/>
                <w:szCs w:val="21"/>
                <w:lang w:val="en-US" w:eastAsia="zh-CN"/>
              </w:rPr>
              <w:t>21.51</w:t>
            </w:r>
          </w:p>
        </w:tc>
        <w:tc>
          <w:tcPr>
            <w:tcW w:w="1984" w:type="dxa"/>
            <w:tcBorders>
              <w:tl2br w:val="nil"/>
              <w:tr2bl w:val="nil"/>
            </w:tcBorders>
            <w:vAlign w:val="center"/>
          </w:tcPr>
          <w:p>
            <w:pPr>
              <w:widowControl/>
              <w:spacing w:line="240" w:lineRule="auto"/>
              <w:ind w:firstLine="0" w:firstLineChars="0"/>
              <w:jc w:val="center"/>
              <w:rPr>
                <w:rFonts w:hint="default" w:eastAsia="仿宋_GB2312" w:cs="Times New Roman"/>
                <w:color w:val="FF0000"/>
                <w:kern w:val="0"/>
                <w:sz w:val="21"/>
                <w:szCs w:val="21"/>
                <w:lang w:val="en-US" w:eastAsia="zh-CN"/>
              </w:rPr>
            </w:pPr>
          </w:p>
        </w:tc>
      </w:tr>
    </w:tbl>
    <w:p>
      <w:pPr>
        <w:spacing w:line="360" w:lineRule="auto"/>
        <w:ind w:firstLine="480" w:firstLineChars="200"/>
        <w:jc w:val="left"/>
        <w:rPr>
          <w:rFonts w:hint="eastAsia" w:ascii="Times New Roman" w:hAnsi="Times New Roman" w:eastAsia="仿宋_GB2312" w:cs="Times New Roman"/>
          <w:color w:val="000000" w:themeColor="text1"/>
          <w:sz w:val="24"/>
          <w:szCs w:val="22"/>
          <w14:textFill>
            <w14:solidFill>
              <w14:schemeClr w14:val="tx1"/>
            </w14:solidFill>
          </w14:textFill>
        </w:rPr>
      </w:pPr>
      <w:r>
        <w:rPr>
          <w:rFonts w:ascii="Times New Roman" w:hAnsi="Times New Roman" w:eastAsia="仿宋_GB2312" w:cs="Times New Roman"/>
          <w:color w:val="000000" w:themeColor="text1"/>
          <w:sz w:val="24"/>
          <w:szCs w:val="22"/>
          <w14:textFill>
            <w14:solidFill>
              <w14:schemeClr w14:val="tx1"/>
            </w14:solidFill>
          </w14:textFill>
        </w:rPr>
        <w:t>根据</w:t>
      </w:r>
      <w:r>
        <w:rPr>
          <w:rFonts w:hint="eastAsia" w:ascii="Times New Roman" w:hAnsi="Times New Roman" w:eastAsia="仿宋_GB2312" w:cs="Times New Roman"/>
          <w:color w:val="000000" w:themeColor="text1"/>
          <w:sz w:val="24"/>
          <w:szCs w:val="22"/>
          <w14:textFill>
            <w14:solidFill>
              <w14:schemeClr w14:val="tx1"/>
            </w14:solidFill>
          </w14:textFill>
        </w:rPr>
        <w:t>调查</w:t>
      </w:r>
      <w:r>
        <w:rPr>
          <w:rFonts w:ascii="Times New Roman" w:hAnsi="Times New Roman" w:eastAsia="仿宋_GB2312" w:cs="Times New Roman"/>
          <w:color w:val="000000" w:themeColor="text1"/>
          <w:sz w:val="24"/>
          <w:szCs w:val="22"/>
          <w14:textFill>
            <w14:solidFill>
              <w14:schemeClr w14:val="tx1"/>
            </w14:solidFill>
          </w14:textFill>
        </w:rPr>
        <w:t>预测分析，本工程不采取任何防治措施的前提下共造成水土流失</w:t>
      </w:r>
      <w:r>
        <w:rPr>
          <w:rFonts w:hint="eastAsia" w:cs="Times New Roman"/>
          <w:color w:val="000000" w:themeColor="text1"/>
          <w:sz w:val="24"/>
          <w:szCs w:val="22"/>
          <w:lang w:val="en-US" w:eastAsia="zh-CN"/>
          <w14:textFill>
            <w14:solidFill>
              <w14:schemeClr w14:val="tx1"/>
            </w14:solidFill>
          </w14:textFill>
        </w:rPr>
        <w:t>34.04</w:t>
      </w:r>
      <w:r>
        <w:rPr>
          <w:rFonts w:ascii="Times New Roman" w:hAnsi="Times New Roman" w:eastAsia="仿宋_GB2312" w:cs="Times New Roman"/>
          <w:color w:val="000000" w:themeColor="text1"/>
          <w:sz w:val="24"/>
          <w:szCs w:val="22"/>
          <w14:textFill>
            <w14:solidFill>
              <w14:schemeClr w14:val="tx1"/>
            </w14:solidFill>
          </w14:textFill>
        </w:rPr>
        <w:t>，背景流失量</w:t>
      </w:r>
      <w:r>
        <w:rPr>
          <w:rFonts w:hint="eastAsia" w:cs="Times New Roman"/>
          <w:color w:val="000000" w:themeColor="text1"/>
          <w:sz w:val="24"/>
          <w:szCs w:val="22"/>
          <w:lang w:val="en-US" w:eastAsia="zh-CN"/>
          <w14:textFill>
            <w14:solidFill>
              <w14:schemeClr w14:val="tx1"/>
            </w14:solidFill>
          </w14:textFill>
        </w:rPr>
        <w:t>12.53</w:t>
      </w:r>
      <w:r>
        <w:rPr>
          <w:rFonts w:ascii="Times New Roman" w:hAnsi="Times New Roman" w:eastAsia="仿宋_GB2312" w:cs="Times New Roman"/>
          <w:color w:val="000000" w:themeColor="text1"/>
          <w:sz w:val="24"/>
          <w:szCs w:val="22"/>
          <w14:textFill>
            <w14:solidFill>
              <w14:schemeClr w14:val="tx1"/>
            </w14:solidFill>
          </w14:textFill>
        </w:rPr>
        <w:t>t，新增水土流失</w:t>
      </w:r>
      <w:r>
        <w:rPr>
          <w:rFonts w:hint="eastAsia" w:cs="Times New Roman"/>
          <w:color w:val="000000" w:themeColor="text1"/>
          <w:sz w:val="24"/>
          <w:szCs w:val="22"/>
          <w:lang w:val="en-US" w:eastAsia="zh-CN"/>
          <w14:textFill>
            <w14:solidFill>
              <w14:schemeClr w14:val="tx1"/>
            </w14:solidFill>
          </w14:textFill>
        </w:rPr>
        <w:t>21.51</w:t>
      </w:r>
      <w:r>
        <w:rPr>
          <w:rFonts w:ascii="Times New Roman" w:hAnsi="Times New Roman" w:eastAsia="仿宋_GB2312" w:cs="Times New Roman"/>
          <w:color w:val="000000" w:themeColor="text1"/>
          <w:sz w:val="24"/>
          <w:szCs w:val="22"/>
          <w14:textFill>
            <w14:solidFill>
              <w14:schemeClr w14:val="tx1"/>
            </w14:solidFill>
          </w14:textFill>
        </w:rPr>
        <w:t>t</w:t>
      </w:r>
      <w:r>
        <w:rPr>
          <w:rFonts w:hint="eastAsia" w:ascii="Times New Roman" w:hAnsi="Times New Roman" w:eastAsia="仿宋_GB2312" w:cs="Times New Roman"/>
          <w:color w:val="000000" w:themeColor="text1"/>
          <w:sz w:val="24"/>
          <w:szCs w:val="22"/>
          <w14:textFill>
            <w14:solidFill>
              <w14:schemeClr w14:val="tx1"/>
            </w14:solidFill>
          </w14:textFill>
        </w:rPr>
        <w:t>。按照时间分布来看，施工期新增水土流失量</w:t>
      </w:r>
      <w:r>
        <w:rPr>
          <w:rFonts w:hint="eastAsia" w:cs="Times New Roman"/>
          <w:color w:val="000000" w:themeColor="text1"/>
          <w:sz w:val="24"/>
          <w:szCs w:val="22"/>
          <w:lang w:val="en-US" w:eastAsia="zh-CN"/>
          <w14:textFill>
            <w14:solidFill>
              <w14:schemeClr w14:val="tx1"/>
            </w14:solidFill>
          </w14:textFill>
        </w:rPr>
        <w:t>17.51</w:t>
      </w:r>
      <w:r>
        <w:rPr>
          <w:rFonts w:hint="eastAsia" w:ascii="Times New Roman" w:hAnsi="Times New Roman" w:eastAsia="仿宋_GB2312" w:cs="Times New Roman"/>
          <w:color w:val="000000" w:themeColor="text1"/>
          <w:sz w:val="24"/>
          <w:szCs w:val="22"/>
          <w14:textFill>
            <w14:solidFill>
              <w14:schemeClr w14:val="tx1"/>
            </w14:solidFill>
          </w14:textFill>
        </w:rPr>
        <w:t>t，约占新增水土流失总量的</w:t>
      </w:r>
      <w:r>
        <w:rPr>
          <w:rFonts w:hint="eastAsia" w:cs="Times New Roman"/>
          <w:color w:val="000000" w:themeColor="text1"/>
          <w:sz w:val="24"/>
          <w:szCs w:val="22"/>
          <w:lang w:val="en-US" w:eastAsia="zh-CN"/>
          <w14:textFill>
            <w14:solidFill>
              <w14:schemeClr w14:val="tx1"/>
            </w14:solidFill>
          </w14:textFill>
        </w:rPr>
        <w:t>81.4</w:t>
      </w:r>
      <w:r>
        <w:rPr>
          <w:rFonts w:hint="eastAsia" w:ascii="Times New Roman" w:hAnsi="Times New Roman" w:eastAsia="仿宋_GB2312" w:cs="Times New Roman"/>
          <w:color w:val="000000" w:themeColor="text1"/>
          <w:sz w:val="24"/>
          <w:szCs w:val="22"/>
          <w14:textFill>
            <w14:solidFill>
              <w14:schemeClr w14:val="tx1"/>
            </w14:solidFill>
          </w14:textFill>
        </w:rPr>
        <w:t>%。按照空间分布来看，本项目新增水土流失主要集中在</w:t>
      </w:r>
      <w:r>
        <w:rPr>
          <w:rFonts w:hint="eastAsia" w:ascii="Times New Roman" w:hAnsi="Times New Roman" w:cs="Times New Roman"/>
          <w:color w:val="000000" w:themeColor="text1"/>
          <w:sz w:val="24"/>
          <w:szCs w:val="22"/>
          <w:lang w:val="en-US" w:eastAsia="zh-CN"/>
          <w14:textFill>
            <w14:solidFill>
              <w14:schemeClr w14:val="tx1"/>
            </w14:solidFill>
          </w14:textFill>
        </w:rPr>
        <w:t>主体</w:t>
      </w:r>
      <w:r>
        <w:rPr>
          <w:rFonts w:cs="Times New Roman"/>
          <w:kern w:val="0"/>
          <w:sz w:val="21"/>
          <w:szCs w:val="21"/>
        </w:rPr>
        <w:t>工程</w:t>
      </w:r>
      <w:r>
        <w:rPr>
          <w:rFonts w:hint="eastAsia" w:ascii="Times New Roman" w:hAnsi="Times New Roman" w:eastAsia="仿宋_GB2312" w:cs="Times New Roman"/>
          <w:color w:val="000000" w:themeColor="text1"/>
          <w:sz w:val="24"/>
          <w:szCs w:val="22"/>
          <w14:textFill>
            <w14:solidFill>
              <w14:schemeClr w14:val="tx1"/>
            </w14:solidFill>
          </w14:textFill>
        </w:rPr>
        <w:t>区。因此</w:t>
      </w:r>
      <w:r>
        <w:rPr>
          <w:rFonts w:hint="eastAsia" w:ascii="Times New Roman" w:hAnsi="Times New Roman" w:cs="Times New Roman"/>
          <w:color w:val="000000" w:themeColor="text1"/>
          <w:sz w:val="24"/>
          <w:szCs w:val="22"/>
          <w:lang w:val="en-US" w:eastAsia="zh-CN"/>
          <w14:textFill>
            <w14:solidFill>
              <w14:schemeClr w14:val="tx1"/>
            </w14:solidFill>
          </w14:textFill>
        </w:rPr>
        <w:t>主体</w:t>
      </w:r>
      <w:r>
        <w:rPr>
          <w:rFonts w:cs="Times New Roman"/>
          <w:kern w:val="0"/>
          <w:sz w:val="21"/>
          <w:szCs w:val="21"/>
        </w:rPr>
        <w:t>工程</w:t>
      </w:r>
      <w:r>
        <w:rPr>
          <w:rFonts w:hint="eastAsia" w:ascii="Times New Roman" w:hAnsi="Times New Roman" w:eastAsia="仿宋_GB2312" w:cs="Times New Roman"/>
          <w:color w:val="000000" w:themeColor="text1"/>
          <w:sz w:val="24"/>
          <w:szCs w:val="22"/>
          <w14:textFill>
            <w14:solidFill>
              <w14:schemeClr w14:val="tx1"/>
            </w14:solidFill>
          </w14:textFill>
        </w:rPr>
        <w:t>区为本工程水土流失重点防治区，也是水土保持监测的重点区域。</w:t>
      </w:r>
    </w:p>
    <w:p>
      <w:pPr>
        <w:spacing w:line="360" w:lineRule="auto"/>
        <w:ind w:firstLine="482" w:firstLineChars="200"/>
        <w:jc w:val="left"/>
        <w:rPr>
          <w:rFonts w:ascii="Times New Roman" w:hAnsi="Times New Roman" w:eastAsia="仿宋_GB2312" w:cs="Times New Roman"/>
          <w:b/>
          <w:bCs/>
          <w:sz w:val="24"/>
          <w:szCs w:val="22"/>
        </w:rPr>
      </w:pPr>
    </w:p>
    <w:p>
      <w:pPr>
        <w:ind w:firstLine="480"/>
        <w:rPr>
          <w:rFonts w:cs="Times New Roman"/>
        </w:rPr>
        <w:sectPr>
          <w:headerReference r:id="rId9" w:type="default"/>
          <w:pgSz w:w="11906" w:h="16838"/>
          <w:pgMar w:top="1100" w:right="918" w:bottom="1298" w:left="1219" w:header="737" w:footer="992" w:gutter="0"/>
          <w:pgBorders w:zOrder="back">
            <w:top w:val="none" w:sz="0" w:space="0"/>
            <w:left w:val="none" w:sz="0" w:space="0"/>
            <w:bottom w:val="thinThickLargeGap" w:color="auto" w:sz="24" w:space="1"/>
            <w:right w:val="none" w:sz="0" w:space="0"/>
          </w:pgBorders>
          <w:pgNumType w:fmt="decimal"/>
          <w:cols w:space="425" w:num="1"/>
          <w:docGrid w:type="lines" w:linePitch="312" w:charSpace="0"/>
        </w:sectPr>
      </w:pPr>
    </w:p>
    <w:p>
      <w:pPr>
        <w:pStyle w:val="4"/>
      </w:pPr>
      <w:bookmarkStart w:id="41" w:name="_Toc30956"/>
      <w:bookmarkStart w:id="42" w:name="_Toc50731627"/>
      <w:r>
        <w:rPr>
          <w:rFonts w:hint="eastAsia"/>
        </w:rPr>
        <w:t>5</w:t>
      </w:r>
      <w:r>
        <w:t xml:space="preserve"> </w:t>
      </w:r>
      <w:r>
        <w:rPr>
          <w:rFonts w:hint="eastAsia"/>
        </w:rPr>
        <w:t>水土保持措施</w:t>
      </w:r>
      <w:bookmarkEnd w:id="41"/>
      <w:bookmarkEnd w:id="42"/>
    </w:p>
    <w:p>
      <w:pPr>
        <w:pStyle w:val="5"/>
      </w:pPr>
      <w:bookmarkStart w:id="43" w:name="_Toc50731628"/>
      <w:bookmarkStart w:id="44" w:name="_Toc4746"/>
      <w:r>
        <w:rPr>
          <w:rFonts w:hint="eastAsia"/>
        </w:rPr>
        <w:t>5</w:t>
      </w:r>
      <w:r>
        <w:t xml:space="preserve">.1 </w:t>
      </w:r>
      <w:r>
        <w:rPr>
          <w:rFonts w:hint="eastAsia"/>
        </w:rPr>
        <w:t>防治分区划分</w:t>
      </w:r>
      <w:bookmarkEnd w:id="43"/>
      <w:bookmarkEnd w:id="44"/>
    </w:p>
    <w:p>
      <w:pPr>
        <w:ind w:firstLine="480"/>
        <w:rPr>
          <w:rFonts w:cs="Times New Roman"/>
        </w:rPr>
      </w:pPr>
      <w:r>
        <w:rPr>
          <w:rFonts w:cs="Times New Roman"/>
        </w:rPr>
        <w:t>据相关规范，结合建设活动类别、施工时序、工程布局、水土流失特点，</w:t>
      </w:r>
      <w:r>
        <w:rPr>
          <w:rFonts w:cs="Times New Roman"/>
          <w:kern w:val="0"/>
        </w:rPr>
        <w:t>通过实地调查勘测、资料收集和数据分析，</w:t>
      </w:r>
      <w:r>
        <w:rPr>
          <w:rFonts w:cs="Times New Roman"/>
        </w:rPr>
        <w:t>将工程水土流失防治分为</w:t>
      </w:r>
      <w:r>
        <w:rPr>
          <w:rFonts w:hint="eastAsia" w:cs="Times New Roman"/>
          <w:lang w:val="en-US" w:eastAsia="zh-CN"/>
        </w:rPr>
        <w:t>2</w:t>
      </w:r>
      <w:r>
        <w:rPr>
          <w:rFonts w:cs="Times New Roman"/>
        </w:rPr>
        <w:t>个防治分区。本项目水土流失防治分区详见表5-1。</w:t>
      </w:r>
    </w:p>
    <w:p>
      <w:pPr>
        <w:pStyle w:val="15"/>
        <w:ind w:firstLine="480"/>
        <w:rPr>
          <w:rFonts w:cs="Times New Roman"/>
        </w:rPr>
      </w:pPr>
      <w:r>
        <w:rPr>
          <w:rFonts w:cs="Times New Roman"/>
        </w:rPr>
        <w:t>表5-1  本项目水土流失防治区划分成果表</w:t>
      </w:r>
    </w:p>
    <w:tbl>
      <w:tblPr>
        <w:tblStyle w:val="1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6"/>
        <w:gridCol w:w="1441"/>
        <w:gridCol w:w="3595"/>
        <w:gridCol w:w="3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925" w:type="pct"/>
            <w:vAlign w:val="center"/>
          </w:tcPr>
          <w:p>
            <w:pPr>
              <w:spacing w:line="240" w:lineRule="auto"/>
              <w:ind w:firstLine="0" w:firstLineChars="0"/>
              <w:jc w:val="center"/>
              <w:rPr>
                <w:rFonts w:cs="Times New Roman"/>
                <w:b/>
                <w:sz w:val="21"/>
                <w:szCs w:val="21"/>
              </w:rPr>
            </w:pPr>
            <w:r>
              <w:rPr>
                <w:rFonts w:cs="Times New Roman"/>
                <w:b/>
                <w:sz w:val="21"/>
                <w:szCs w:val="21"/>
              </w:rPr>
              <w:t>防治分区</w:t>
            </w:r>
          </w:p>
        </w:tc>
        <w:tc>
          <w:tcPr>
            <w:tcW w:w="722" w:type="pct"/>
            <w:vAlign w:val="center"/>
          </w:tcPr>
          <w:p>
            <w:pPr>
              <w:spacing w:line="240" w:lineRule="auto"/>
              <w:ind w:firstLine="0" w:firstLineChars="0"/>
              <w:jc w:val="center"/>
              <w:rPr>
                <w:rFonts w:cs="Times New Roman"/>
                <w:b/>
                <w:sz w:val="21"/>
                <w:szCs w:val="21"/>
              </w:rPr>
            </w:pPr>
            <w:r>
              <w:rPr>
                <w:rFonts w:cs="Times New Roman"/>
                <w:b/>
                <w:sz w:val="21"/>
                <w:szCs w:val="21"/>
              </w:rPr>
              <w:t>面积（hm²）</w:t>
            </w:r>
          </w:p>
        </w:tc>
        <w:tc>
          <w:tcPr>
            <w:tcW w:w="1801" w:type="pct"/>
            <w:vAlign w:val="center"/>
          </w:tcPr>
          <w:p>
            <w:pPr>
              <w:spacing w:line="240" w:lineRule="auto"/>
              <w:ind w:firstLine="0" w:firstLineChars="0"/>
              <w:jc w:val="center"/>
              <w:rPr>
                <w:rFonts w:cs="Times New Roman"/>
                <w:b/>
                <w:sz w:val="21"/>
                <w:szCs w:val="21"/>
              </w:rPr>
            </w:pPr>
            <w:r>
              <w:rPr>
                <w:rFonts w:cs="Times New Roman"/>
                <w:b/>
                <w:sz w:val="21"/>
                <w:szCs w:val="21"/>
              </w:rPr>
              <w:t>水土流失特征</w:t>
            </w:r>
          </w:p>
        </w:tc>
        <w:tc>
          <w:tcPr>
            <w:tcW w:w="1550" w:type="pct"/>
            <w:vAlign w:val="center"/>
          </w:tcPr>
          <w:p>
            <w:pPr>
              <w:spacing w:line="240" w:lineRule="auto"/>
              <w:ind w:firstLine="0" w:firstLineChars="0"/>
              <w:jc w:val="center"/>
              <w:rPr>
                <w:rFonts w:cs="Times New Roman"/>
                <w:b/>
                <w:sz w:val="21"/>
                <w:szCs w:val="21"/>
              </w:rPr>
            </w:pPr>
            <w:r>
              <w:rPr>
                <w:rFonts w:cs="Times New Roman"/>
                <w:b/>
                <w:sz w:val="21"/>
                <w:szCs w:val="21"/>
              </w:rPr>
              <w:t>分区特征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25" w:type="pct"/>
            <w:vAlign w:val="center"/>
          </w:tcPr>
          <w:p>
            <w:pPr>
              <w:widowControl/>
              <w:spacing w:line="240" w:lineRule="auto"/>
              <w:ind w:firstLine="0" w:firstLineChars="0"/>
              <w:jc w:val="center"/>
              <w:rPr>
                <w:rFonts w:cs="Times New Roman"/>
                <w:sz w:val="21"/>
                <w:szCs w:val="21"/>
              </w:rPr>
            </w:pPr>
            <w:r>
              <w:rPr>
                <w:rFonts w:cs="Times New Roman"/>
                <w:sz w:val="21"/>
                <w:szCs w:val="21"/>
              </w:rPr>
              <w:t>主体工程区</w:t>
            </w:r>
          </w:p>
        </w:tc>
        <w:tc>
          <w:tcPr>
            <w:tcW w:w="722" w:type="pct"/>
            <w:vAlign w:val="center"/>
          </w:tcPr>
          <w:p>
            <w:pPr>
              <w:pStyle w:val="11"/>
              <w:adjustRightInd w:val="0"/>
              <w:ind w:firstLine="0" w:firstLineChars="0"/>
              <w:jc w:val="center"/>
              <w:rPr>
                <w:sz w:val="21"/>
                <w:szCs w:val="21"/>
              </w:rPr>
            </w:pPr>
            <w:r>
              <w:rPr>
                <w:rFonts w:hint="eastAsia" w:ascii="Times New Roman" w:hAnsi="Times New Roman" w:eastAsia="仿宋_GB2312" w:cstheme="minorBidi"/>
                <w:kern w:val="2"/>
                <w:sz w:val="24"/>
                <w:szCs w:val="22"/>
                <w:lang w:val="en-US" w:eastAsia="zh-CN" w:bidi="ar-SA"/>
              </w:rPr>
              <w:t>1.29</w:t>
            </w:r>
          </w:p>
        </w:tc>
        <w:tc>
          <w:tcPr>
            <w:tcW w:w="1801" w:type="pct"/>
            <w:vMerge w:val="restart"/>
            <w:vAlign w:val="center"/>
          </w:tcPr>
          <w:p>
            <w:pPr>
              <w:widowControl/>
              <w:spacing w:line="240" w:lineRule="auto"/>
              <w:ind w:firstLine="0" w:firstLineChars="0"/>
              <w:rPr>
                <w:rFonts w:cs="Times New Roman"/>
                <w:sz w:val="21"/>
                <w:szCs w:val="21"/>
              </w:rPr>
            </w:pPr>
            <w:r>
              <w:rPr>
                <w:rFonts w:cs="Times New Roman"/>
                <w:sz w:val="21"/>
                <w:szCs w:val="21"/>
              </w:rPr>
              <w:t>场地平整、基础开挖与回填等造成植被破坏，占压土地，施工大挖大填形成大量裸露地表和松散土方，施工对土壤扰动剧烈，导致水蚀加剧等易引发水土流失。</w:t>
            </w:r>
          </w:p>
        </w:tc>
        <w:tc>
          <w:tcPr>
            <w:tcW w:w="1550" w:type="pct"/>
            <w:vAlign w:val="center"/>
          </w:tcPr>
          <w:p>
            <w:pPr>
              <w:widowControl/>
              <w:spacing w:line="240" w:lineRule="auto"/>
              <w:ind w:firstLine="0" w:firstLineChars="0"/>
              <w:rPr>
                <w:rFonts w:cs="Times New Roman"/>
                <w:sz w:val="21"/>
                <w:szCs w:val="21"/>
              </w:rPr>
            </w:pPr>
            <w:r>
              <w:rPr>
                <w:rFonts w:cs="Times New Roman"/>
                <w:sz w:val="21"/>
                <w:szCs w:val="21"/>
              </w:rPr>
              <w:t>施工周期较长，扰动强度较太，基础施工将对建筑物占地区造成影响。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25" w:type="pct"/>
            <w:vAlign w:val="center"/>
          </w:tcPr>
          <w:p>
            <w:pPr>
              <w:widowControl/>
              <w:spacing w:line="240" w:lineRule="auto"/>
              <w:ind w:firstLine="0" w:firstLineChars="0"/>
              <w:jc w:val="center"/>
              <w:rPr>
                <w:rFonts w:cs="Times New Roman"/>
                <w:sz w:val="21"/>
                <w:szCs w:val="21"/>
              </w:rPr>
            </w:pPr>
            <w:r>
              <w:rPr>
                <w:rFonts w:cs="Times New Roman"/>
                <w:sz w:val="21"/>
                <w:szCs w:val="21"/>
              </w:rPr>
              <w:t>施工生产生活区</w:t>
            </w:r>
          </w:p>
        </w:tc>
        <w:tc>
          <w:tcPr>
            <w:tcW w:w="722" w:type="pct"/>
            <w:vAlign w:val="center"/>
          </w:tcPr>
          <w:p>
            <w:pPr>
              <w:pStyle w:val="11"/>
              <w:adjustRightInd w:val="0"/>
              <w:ind w:firstLine="0" w:firstLineChars="0"/>
              <w:jc w:val="center"/>
              <w:rPr>
                <w:sz w:val="21"/>
                <w:szCs w:val="21"/>
              </w:rPr>
            </w:pPr>
            <w:r>
              <w:rPr>
                <w:rFonts w:hint="eastAsia" w:ascii="Times New Roman" w:hAnsi="Times New Roman" w:eastAsia="仿宋_GB2312" w:cstheme="minorBidi"/>
                <w:kern w:val="2"/>
                <w:sz w:val="24"/>
                <w:szCs w:val="22"/>
                <w:lang w:val="en-US" w:eastAsia="zh-CN" w:bidi="ar-SA"/>
              </w:rPr>
              <w:t>0.02</w:t>
            </w:r>
          </w:p>
        </w:tc>
        <w:tc>
          <w:tcPr>
            <w:tcW w:w="1801" w:type="pct"/>
            <w:vMerge w:val="continue"/>
            <w:vAlign w:val="center"/>
          </w:tcPr>
          <w:p>
            <w:pPr>
              <w:widowControl/>
              <w:spacing w:line="240" w:lineRule="auto"/>
              <w:ind w:firstLine="0" w:firstLineChars="0"/>
              <w:rPr>
                <w:rFonts w:cs="Times New Roman"/>
                <w:sz w:val="21"/>
                <w:szCs w:val="21"/>
              </w:rPr>
            </w:pPr>
          </w:p>
        </w:tc>
        <w:tc>
          <w:tcPr>
            <w:tcW w:w="1550" w:type="pct"/>
            <w:vAlign w:val="center"/>
          </w:tcPr>
          <w:p>
            <w:pPr>
              <w:widowControl/>
              <w:spacing w:line="240" w:lineRule="auto"/>
              <w:ind w:firstLine="0" w:firstLineChars="0"/>
              <w:rPr>
                <w:rFonts w:cs="Times New Roman"/>
                <w:sz w:val="21"/>
                <w:szCs w:val="21"/>
              </w:rPr>
            </w:pPr>
            <w:r>
              <w:rPr>
                <w:rFonts w:cs="Times New Roman"/>
                <w:sz w:val="21"/>
                <w:szCs w:val="21"/>
              </w:rPr>
              <w:t>地面部分硬化，开工时及结束时扰动较为强烈。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25" w:type="pct"/>
            <w:vAlign w:val="center"/>
          </w:tcPr>
          <w:p>
            <w:pPr>
              <w:widowControl/>
              <w:spacing w:line="240" w:lineRule="auto"/>
              <w:ind w:firstLine="0" w:firstLineChars="0"/>
              <w:jc w:val="center"/>
              <w:rPr>
                <w:rFonts w:cs="Times New Roman"/>
                <w:b/>
                <w:bCs/>
                <w:kern w:val="0"/>
                <w:sz w:val="21"/>
                <w:szCs w:val="21"/>
              </w:rPr>
            </w:pPr>
            <w:r>
              <w:rPr>
                <w:rFonts w:cs="Times New Roman"/>
                <w:b/>
                <w:bCs/>
                <w:kern w:val="0"/>
                <w:sz w:val="21"/>
                <w:szCs w:val="21"/>
              </w:rPr>
              <w:t>合计</w:t>
            </w:r>
          </w:p>
        </w:tc>
        <w:tc>
          <w:tcPr>
            <w:tcW w:w="722" w:type="pct"/>
            <w:vAlign w:val="center"/>
          </w:tcPr>
          <w:p>
            <w:pPr>
              <w:pStyle w:val="11"/>
              <w:adjustRightInd w:val="0"/>
              <w:ind w:firstLine="0" w:firstLineChars="0"/>
              <w:jc w:val="center"/>
              <w:rPr>
                <w:rFonts w:cs="Times New Roman"/>
                <w:b/>
                <w:bCs/>
                <w:sz w:val="21"/>
                <w:szCs w:val="21"/>
              </w:rPr>
            </w:pPr>
            <w:r>
              <w:rPr>
                <w:rFonts w:hint="eastAsia" w:ascii="Times New Roman" w:hAnsi="Times New Roman" w:eastAsia="仿宋_GB2312" w:cstheme="minorBidi"/>
                <w:b/>
                <w:bCs/>
                <w:kern w:val="2"/>
                <w:sz w:val="24"/>
                <w:szCs w:val="22"/>
                <w:lang w:val="en-US" w:eastAsia="zh-CN" w:bidi="ar-SA"/>
              </w:rPr>
              <w:t>1.31</w:t>
            </w:r>
          </w:p>
        </w:tc>
        <w:tc>
          <w:tcPr>
            <w:tcW w:w="1801" w:type="pct"/>
            <w:vAlign w:val="center"/>
          </w:tcPr>
          <w:p>
            <w:pPr>
              <w:widowControl/>
              <w:spacing w:line="240" w:lineRule="auto"/>
              <w:ind w:firstLine="0" w:firstLineChars="0"/>
              <w:rPr>
                <w:rFonts w:cs="Times New Roman"/>
                <w:sz w:val="21"/>
                <w:szCs w:val="21"/>
              </w:rPr>
            </w:pPr>
          </w:p>
        </w:tc>
        <w:tc>
          <w:tcPr>
            <w:tcW w:w="1550" w:type="pct"/>
            <w:vAlign w:val="center"/>
          </w:tcPr>
          <w:p>
            <w:pPr>
              <w:widowControl/>
              <w:spacing w:line="240" w:lineRule="auto"/>
              <w:ind w:firstLine="0" w:firstLineChars="0"/>
              <w:jc w:val="center"/>
              <w:rPr>
                <w:rFonts w:cs="Times New Roman"/>
                <w:sz w:val="21"/>
                <w:szCs w:val="21"/>
              </w:rPr>
            </w:pPr>
          </w:p>
        </w:tc>
      </w:tr>
    </w:tbl>
    <w:p>
      <w:pPr>
        <w:pStyle w:val="5"/>
      </w:pPr>
      <w:bookmarkStart w:id="45" w:name="_Toc50731629"/>
      <w:bookmarkStart w:id="46" w:name="_Toc31407"/>
      <w:r>
        <w:rPr>
          <w:rFonts w:hint="eastAsia"/>
        </w:rPr>
        <w:t>5</w:t>
      </w:r>
      <w:r>
        <w:t xml:space="preserve">.2 </w:t>
      </w:r>
      <w:r>
        <w:rPr>
          <w:rFonts w:hint="eastAsia"/>
        </w:rPr>
        <w:t>水土保持工程级别与设计标准</w:t>
      </w:r>
      <w:bookmarkEnd w:id="45"/>
      <w:bookmarkEnd w:id="46"/>
    </w:p>
    <w:p>
      <w:pPr>
        <w:ind w:firstLine="480"/>
        <w:rPr>
          <w:rFonts w:cs="Times New Roman"/>
        </w:rPr>
      </w:pPr>
      <w:r>
        <w:rPr>
          <w:rFonts w:cs="Times New Roman"/>
        </w:rPr>
        <w:t>（1）工程等级</w:t>
      </w:r>
    </w:p>
    <w:p>
      <w:pPr>
        <w:ind w:firstLine="480"/>
        <w:rPr>
          <w:rFonts w:cs="Times New Roman"/>
        </w:rPr>
      </w:pPr>
      <w:r>
        <w:rPr>
          <w:rFonts w:cs="Times New Roman"/>
        </w:rPr>
        <w:t>根据《水土保持工程设计规范》（GB 51018-2014），植被恢复与建设工程等级为1级。</w:t>
      </w:r>
    </w:p>
    <w:p>
      <w:pPr>
        <w:ind w:firstLine="480"/>
        <w:rPr>
          <w:rFonts w:cs="Times New Roman"/>
        </w:rPr>
      </w:pPr>
      <w:r>
        <w:rPr>
          <w:rFonts w:cs="Times New Roman"/>
        </w:rPr>
        <w:t>（2）设计标准</w:t>
      </w:r>
    </w:p>
    <w:p>
      <w:pPr>
        <w:ind w:firstLine="480"/>
        <w:rPr>
          <w:rFonts w:cs="Times New Roman"/>
        </w:rPr>
      </w:pPr>
      <w:r>
        <w:rPr>
          <w:rFonts w:cs="Times New Roman"/>
        </w:rPr>
        <w:t>根据主体设计，</w:t>
      </w:r>
      <w:r>
        <w:rPr>
          <w:rFonts w:hint="eastAsia" w:cs="Times New Roman"/>
        </w:rPr>
        <w:t>主体工程</w:t>
      </w:r>
      <w:r>
        <w:rPr>
          <w:rFonts w:cs="Times New Roman"/>
        </w:rPr>
        <w:t>区排水采用10年1遇短历时暴雨，根据《水土保持工程设计规范》（GB 51018-2014），本工程临时排水沟采用5年1遇短历时暴雨。</w:t>
      </w:r>
    </w:p>
    <w:p>
      <w:pPr>
        <w:pStyle w:val="5"/>
      </w:pPr>
      <w:bookmarkStart w:id="47" w:name="_Toc50731630"/>
      <w:bookmarkStart w:id="48" w:name="_Toc8367"/>
      <w:r>
        <w:t xml:space="preserve">5.3 </w:t>
      </w:r>
      <w:r>
        <w:rPr>
          <w:rFonts w:hint="eastAsia"/>
        </w:rPr>
        <w:t>水土保持措施布设成果</w:t>
      </w:r>
      <w:bookmarkEnd w:id="47"/>
      <w:bookmarkEnd w:id="48"/>
    </w:p>
    <w:p>
      <w:pPr>
        <w:adjustRightInd w:val="0"/>
        <w:snapToGrid w:val="0"/>
        <w:ind w:firstLine="480"/>
        <w:rPr>
          <w:rFonts w:hint="eastAsia" w:cs="Times New Roman"/>
          <w:szCs w:val="24"/>
        </w:rPr>
      </w:pPr>
      <w:r>
        <w:rPr>
          <w:rFonts w:hint="eastAsia" w:cs="Times New Roman"/>
          <w:szCs w:val="24"/>
        </w:rPr>
        <w:t>主体工程已经设计有雨排水管网、透水砖敷设、土地整治和综合绿化等措施，可以有效地减少土地裸露，减少地表径流，从而减少水土流失，复核水土保持要求。</w:t>
      </w:r>
    </w:p>
    <w:p>
      <w:pPr>
        <w:adjustRightInd w:val="0"/>
        <w:snapToGrid w:val="0"/>
        <w:ind w:firstLine="480"/>
        <w:rPr>
          <w:rFonts w:cs="Times New Roman"/>
          <w:szCs w:val="24"/>
        </w:rPr>
      </w:pPr>
      <w:r>
        <w:rPr>
          <w:rFonts w:hint="eastAsia" w:cs="Times New Roman"/>
          <w:szCs w:val="24"/>
        </w:rPr>
        <w:t>但主设未考虑在施工过程中布设临时措施，</w:t>
      </w:r>
      <w:r>
        <w:rPr>
          <w:rFonts w:cs="Times New Roman"/>
          <w:szCs w:val="24"/>
        </w:rPr>
        <w:t>在对主体工程中具有水土保持功能的防护措施进行分析评价的基础上，结合防治分区的划分、不同单项工程建设的特点和主体已有的防治措施，合理、全面、系统规划，提出各防治分区水土流失防治措施体系。</w:t>
      </w:r>
    </w:p>
    <w:p>
      <w:pPr>
        <w:ind w:firstLine="480"/>
        <w:rPr>
          <w:kern w:val="0"/>
          <w:szCs w:val="24"/>
        </w:rPr>
      </w:pPr>
      <w:r>
        <w:rPr>
          <w:kern w:val="0"/>
          <w:szCs w:val="24"/>
        </w:rPr>
        <w:t>本工程水土流失防治措施体系表详见表5</w:t>
      </w:r>
      <w:r>
        <w:rPr>
          <w:rFonts w:hint="eastAsia"/>
          <w:kern w:val="0"/>
          <w:szCs w:val="24"/>
        </w:rPr>
        <w:t>-</w:t>
      </w:r>
      <w:r>
        <w:rPr>
          <w:kern w:val="0"/>
          <w:szCs w:val="24"/>
        </w:rPr>
        <w:t>2</w:t>
      </w:r>
      <w:r>
        <w:rPr>
          <w:rFonts w:hint="eastAsia"/>
          <w:kern w:val="0"/>
          <w:szCs w:val="24"/>
        </w:rPr>
        <w:t>。</w:t>
      </w:r>
    </w:p>
    <w:p>
      <w:pPr>
        <w:pStyle w:val="15"/>
        <w:rPr>
          <w:rFonts w:hint="eastAsia"/>
        </w:rPr>
      </w:pPr>
    </w:p>
    <w:p>
      <w:pPr>
        <w:pStyle w:val="15"/>
        <w:rPr>
          <w:rFonts w:hint="eastAsia"/>
        </w:rPr>
      </w:pPr>
    </w:p>
    <w:p>
      <w:pPr>
        <w:pStyle w:val="15"/>
        <w:rPr>
          <w:rFonts w:hint="eastAsia"/>
        </w:rPr>
      </w:pPr>
    </w:p>
    <w:p>
      <w:pPr>
        <w:pStyle w:val="15"/>
        <w:rPr>
          <w:rFonts w:hint="eastAsia"/>
        </w:rPr>
      </w:pPr>
    </w:p>
    <w:p>
      <w:pPr>
        <w:pStyle w:val="15"/>
        <w:rPr>
          <w:rFonts w:cs="Times New Roman"/>
        </w:rPr>
      </w:pPr>
      <w:r>
        <w:rPr>
          <w:rFonts w:hint="eastAsia"/>
        </w:rPr>
        <w:t>表5-</w:t>
      </w:r>
      <w:r>
        <w:t xml:space="preserve">2 </w:t>
      </w:r>
      <w:r>
        <w:rPr>
          <w:rFonts w:hint="eastAsia"/>
        </w:rPr>
        <w:t>水土流失防治措施体系表</w:t>
      </w:r>
    </w:p>
    <w:tbl>
      <w:tblPr>
        <w:tblStyle w:val="17"/>
        <w:tblW w:w="7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3"/>
        <w:gridCol w:w="1935"/>
        <w:gridCol w:w="1794"/>
        <w:gridCol w:w="2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1773" w:type="dxa"/>
            <w:vMerge w:val="restart"/>
            <w:vAlign w:val="center"/>
          </w:tcPr>
          <w:p>
            <w:pPr>
              <w:widowControl/>
              <w:ind w:firstLine="0" w:firstLineChars="0"/>
              <w:jc w:val="center"/>
              <w:rPr>
                <w:rFonts w:cs="Times New Roman"/>
                <w:kern w:val="0"/>
                <w:sz w:val="21"/>
                <w:szCs w:val="21"/>
              </w:rPr>
            </w:pPr>
            <w:r>
              <w:rPr>
                <w:rFonts w:cs="Times New Roman"/>
                <w:kern w:val="0"/>
                <w:sz w:val="21"/>
                <w:szCs w:val="21"/>
              </w:rPr>
              <w:t>防治分区</w:t>
            </w:r>
          </w:p>
        </w:tc>
        <w:tc>
          <w:tcPr>
            <w:tcW w:w="6137" w:type="dxa"/>
            <w:gridSpan w:val="3"/>
            <w:vAlign w:val="center"/>
          </w:tcPr>
          <w:p>
            <w:pPr>
              <w:widowControl/>
              <w:ind w:firstLine="0" w:firstLineChars="0"/>
              <w:jc w:val="center"/>
              <w:rPr>
                <w:rFonts w:cs="Times New Roman"/>
                <w:kern w:val="0"/>
                <w:sz w:val="21"/>
                <w:szCs w:val="21"/>
              </w:rPr>
            </w:pPr>
            <w:r>
              <w:rPr>
                <w:rFonts w:cs="Times New Roman"/>
                <w:kern w:val="0"/>
                <w:sz w:val="21"/>
                <w:szCs w:val="21"/>
              </w:rPr>
              <w:t>水土保持措施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1773" w:type="dxa"/>
            <w:vMerge w:val="continue"/>
            <w:vAlign w:val="center"/>
          </w:tcPr>
          <w:p>
            <w:pPr>
              <w:ind w:firstLine="420"/>
              <w:jc w:val="center"/>
              <w:rPr>
                <w:rFonts w:cs="Times New Roman"/>
                <w:sz w:val="21"/>
                <w:szCs w:val="21"/>
              </w:rPr>
            </w:pPr>
          </w:p>
        </w:tc>
        <w:tc>
          <w:tcPr>
            <w:tcW w:w="1935" w:type="dxa"/>
            <w:vAlign w:val="center"/>
          </w:tcPr>
          <w:p>
            <w:pPr>
              <w:widowControl/>
              <w:ind w:firstLine="0" w:firstLineChars="0"/>
              <w:jc w:val="center"/>
              <w:rPr>
                <w:rFonts w:cs="Times New Roman"/>
                <w:kern w:val="0"/>
                <w:sz w:val="21"/>
                <w:szCs w:val="21"/>
              </w:rPr>
            </w:pPr>
            <w:r>
              <w:rPr>
                <w:rFonts w:cs="Times New Roman"/>
                <w:kern w:val="0"/>
                <w:sz w:val="21"/>
                <w:szCs w:val="21"/>
              </w:rPr>
              <w:t>工程措施</w:t>
            </w:r>
          </w:p>
        </w:tc>
        <w:tc>
          <w:tcPr>
            <w:tcW w:w="1794" w:type="dxa"/>
            <w:vAlign w:val="center"/>
          </w:tcPr>
          <w:p>
            <w:pPr>
              <w:widowControl/>
              <w:ind w:firstLine="0" w:firstLineChars="0"/>
              <w:jc w:val="center"/>
              <w:rPr>
                <w:rFonts w:cs="Times New Roman"/>
                <w:kern w:val="0"/>
                <w:sz w:val="21"/>
                <w:szCs w:val="21"/>
              </w:rPr>
            </w:pPr>
            <w:r>
              <w:rPr>
                <w:rFonts w:cs="Times New Roman"/>
                <w:kern w:val="0"/>
                <w:sz w:val="21"/>
                <w:szCs w:val="21"/>
              </w:rPr>
              <w:t>植物措施</w:t>
            </w:r>
          </w:p>
        </w:tc>
        <w:tc>
          <w:tcPr>
            <w:tcW w:w="2408" w:type="dxa"/>
            <w:vAlign w:val="center"/>
          </w:tcPr>
          <w:p>
            <w:pPr>
              <w:widowControl/>
              <w:ind w:firstLine="0" w:firstLineChars="0"/>
              <w:jc w:val="center"/>
              <w:rPr>
                <w:rFonts w:cs="Times New Roman"/>
                <w:kern w:val="0"/>
                <w:sz w:val="21"/>
                <w:szCs w:val="21"/>
              </w:rPr>
            </w:pPr>
            <w:r>
              <w:rPr>
                <w:rFonts w:cs="Times New Roman"/>
                <w:kern w:val="0"/>
                <w:sz w:val="21"/>
                <w:szCs w:val="21"/>
              </w:rPr>
              <w:t>临时措施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773" w:type="dxa"/>
            <w:vAlign w:val="center"/>
          </w:tcPr>
          <w:p>
            <w:pPr>
              <w:widowControl/>
              <w:ind w:firstLine="0" w:firstLineChars="0"/>
              <w:jc w:val="center"/>
              <w:rPr>
                <w:rFonts w:cs="Times New Roman"/>
                <w:kern w:val="0"/>
                <w:sz w:val="21"/>
                <w:szCs w:val="21"/>
              </w:rPr>
            </w:pPr>
            <w:r>
              <w:rPr>
                <w:rFonts w:hint="eastAsia" w:cs="Times New Roman"/>
                <w:kern w:val="0"/>
                <w:sz w:val="21"/>
                <w:szCs w:val="21"/>
              </w:rPr>
              <w:t>主体工程区</w:t>
            </w:r>
          </w:p>
        </w:tc>
        <w:tc>
          <w:tcPr>
            <w:tcW w:w="1935" w:type="dxa"/>
            <w:vAlign w:val="center"/>
          </w:tcPr>
          <w:p>
            <w:pPr>
              <w:ind w:firstLine="0" w:firstLineChars="0"/>
              <w:jc w:val="center"/>
              <w:rPr>
                <w:rFonts w:cs="Times New Roman"/>
                <w:kern w:val="0"/>
                <w:sz w:val="21"/>
                <w:szCs w:val="21"/>
              </w:rPr>
            </w:pPr>
            <w:r>
              <w:rPr>
                <w:rFonts w:hint="eastAsia" w:cs="Times New Roman"/>
                <w:kern w:val="0"/>
                <w:sz w:val="21"/>
                <w:szCs w:val="21"/>
              </w:rPr>
              <w:t>雨排水管网</w:t>
            </w:r>
          </w:p>
          <w:p>
            <w:pPr>
              <w:ind w:firstLine="0" w:firstLineChars="0"/>
              <w:jc w:val="center"/>
              <w:rPr>
                <w:rFonts w:cs="Times New Roman"/>
                <w:kern w:val="0"/>
                <w:sz w:val="21"/>
                <w:szCs w:val="21"/>
              </w:rPr>
            </w:pPr>
            <w:r>
              <w:rPr>
                <w:rFonts w:hint="eastAsia" w:cs="Times New Roman"/>
                <w:kern w:val="0"/>
                <w:sz w:val="21"/>
                <w:szCs w:val="21"/>
              </w:rPr>
              <w:t>透水砖敷设</w:t>
            </w:r>
          </w:p>
          <w:p>
            <w:pPr>
              <w:ind w:firstLine="0" w:firstLineChars="0"/>
              <w:jc w:val="center"/>
              <w:rPr>
                <w:rFonts w:cs="Times New Roman"/>
                <w:kern w:val="0"/>
                <w:sz w:val="21"/>
                <w:szCs w:val="21"/>
              </w:rPr>
            </w:pPr>
            <w:r>
              <w:rPr>
                <w:rFonts w:hint="eastAsia" w:cs="Times New Roman"/>
                <w:kern w:val="0"/>
                <w:sz w:val="21"/>
                <w:szCs w:val="21"/>
              </w:rPr>
              <w:t>土地整治</w:t>
            </w:r>
          </w:p>
        </w:tc>
        <w:tc>
          <w:tcPr>
            <w:tcW w:w="1794" w:type="dxa"/>
            <w:vAlign w:val="center"/>
          </w:tcPr>
          <w:p>
            <w:pPr>
              <w:ind w:firstLine="420"/>
              <w:jc w:val="center"/>
              <w:rPr>
                <w:rFonts w:cs="Times New Roman"/>
                <w:kern w:val="0"/>
                <w:sz w:val="21"/>
                <w:szCs w:val="21"/>
              </w:rPr>
            </w:pPr>
            <w:r>
              <w:rPr>
                <w:rFonts w:hint="eastAsia" w:cs="Times New Roman"/>
                <w:kern w:val="0"/>
                <w:sz w:val="21"/>
                <w:szCs w:val="21"/>
              </w:rPr>
              <w:t>综合绿化</w:t>
            </w:r>
          </w:p>
        </w:tc>
        <w:tc>
          <w:tcPr>
            <w:tcW w:w="2408" w:type="dxa"/>
            <w:vAlign w:val="center"/>
          </w:tcPr>
          <w:p>
            <w:pPr>
              <w:ind w:firstLine="0" w:firstLineChars="0"/>
              <w:jc w:val="center"/>
              <w:rPr>
                <w:rFonts w:cs="Times New Roman"/>
                <w:kern w:val="0"/>
                <w:sz w:val="21"/>
                <w:szCs w:val="21"/>
              </w:rPr>
            </w:pPr>
            <w:r>
              <w:rPr>
                <w:rFonts w:hint="eastAsia" w:cs="Times New Roman"/>
                <w:kern w:val="0"/>
                <w:sz w:val="21"/>
                <w:szCs w:val="21"/>
              </w:rPr>
              <w:t>临时排水沟</w:t>
            </w:r>
          </w:p>
          <w:p>
            <w:pPr>
              <w:ind w:firstLine="0" w:firstLineChars="0"/>
              <w:jc w:val="center"/>
              <w:rPr>
                <w:rFonts w:cs="Times New Roman"/>
                <w:kern w:val="0"/>
                <w:sz w:val="21"/>
                <w:szCs w:val="21"/>
              </w:rPr>
            </w:pPr>
            <w:r>
              <w:rPr>
                <w:rFonts w:hint="eastAsia" w:cs="Times New Roman"/>
                <w:kern w:val="0"/>
                <w:sz w:val="21"/>
                <w:szCs w:val="21"/>
              </w:rPr>
              <w:t>临时苫盖</w:t>
            </w:r>
          </w:p>
          <w:p>
            <w:pPr>
              <w:ind w:firstLine="0" w:firstLineChars="0"/>
              <w:jc w:val="center"/>
              <w:rPr>
                <w:rFonts w:cs="Times New Roman"/>
                <w:kern w:val="0"/>
                <w:sz w:val="21"/>
                <w:szCs w:val="21"/>
              </w:rPr>
            </w:pPr>
            <w:r>
              <w:rPr>
                <w:rFonts w:hint="eastAsia" w:cs="Times New Roman"/>
                <w:kern w:val="0"/>
                <w:sz w:val="21"/>
                <w:szCs w:val="21"/>
              </w:rPr>
              <w:t>临时沉砂池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1773" w:type="dxa"/>
            <w:vAlign w:val="center"/>
          </w:tcPr>
          <w:p>
            <w:pPr>
              <w:widowControl/>
              <w:ind w:firstLine="0" w:firstLineChars="0"/>
              <w:jc w:val="center"/>
              <w:rPr>
                <w:rFonts w:cs="Times New Roman"/>
                <w:kern w:val="0"/>
                <w:sz w:val="21"/>
                <w:szCs w:val="21"/>
              </w:rPr>
            </w:pPr>
            <w:r>
              <w:rPr>
                <w:rFonts w:hint="eastAsia" w:cs="Times New Roman"/>
                <w:kern w:val="0"/>
                <w:sz w:val="21"/>
                <w:szCs w:val="21"/>
              </w:rPr>
              <w:t>施工生产生活区</w:t>
            </w:r>
          </w:p>
        </w:tc>
        <w:tc>
          <w:tcPr>
            <w:tcW w:w="1935" w:type="dxa"/>
            <w:vAlign w:val="center"/>
          </w:tcPr>
          <w:p>
            <w:pPr>
              <w:widowControl/>
              <w:ind w:firstLine="0" w:firstLineChars="0"/>
              <w:jc w:val="center"/>
              <w:rPr>
                <w:rFonts w:cs="Times New Roman"/>
                <w:kern w:val="0"/>
                <w:sz w:val="21"/>
                <w:szCs w:val="21"/>
              </w:rPr>
            </w:pPr>
          </w:p>
        </w:tc>
        <w:tc>
          <w:tcPr>
            <w:tcW w:w="1794" w:type="dxa"/>
            <w:vAlign w:val="center"/>
          </w:tcPr>
          <w:p>
            <w:pPr>
              <w:widowControl/>
              <w:ind w:firstLine="0" w:firstLineChars="0"/>
              <w:jc w:val="center"/>
              <w:rPr>
                <w:rFonts w:cs="Times New Roman"/>
                <w:kern w:val="0"/>
                <w:sz w:val="21"/>
                <w:szCs w:val="21"/>
              </w:rPr>
            </w:pPr>
          </w:p>
        </w:tc>
        <w:tc>
          <w:tcPr>
            <w:tcW w:w="2408" w:type="dxa"/>
            <w:vAlign w:val="center"/>
          </w:tcPr>
          <w:p>
            <w:pPr>
              <w:ind w:firstLine="0" w:firstLineChars="0"/>
              <w:jc w:val="center"/>
              <w:rPr>
                <w:rFonts w:hint="eastAsia" w:cs="Times New Roman"/>
                <w:kern w:val="0"/>
                <w:sz w:val="21"/>
                <w:szCs w:val="21"/>
              </w:rPr>
            </w:pPr>
          </w:p>
          <w:p>
            <w:pPr>
              <w:ind w:firstLine="0" w:firstLineChars="0"/>
              <w:jc w:val="center"/>
              <w:rPr>
                <w:rFonts w:cs="Times New Roman"/>
                <w:kern w:val="0"/>
                <w:sz w:val="21"/>
                <w:szCs w:val="21"/>
              </w:rPr>
            </w:pPr>
            <w:r>
              <w:rPr>
                <w:rFonts w:hint="eastAsia" w:cs="Times New Roman"/>
                <w:kern w:val="0"/>
                <w:sz w:val="21"/>
                <w:szCs w:val="21"/>
              </w:rPr>
              <w:t>临时排水沟</w:t>
            </w:r>
          </w:p>
          <w:p>
            <w:pPr>
              <w:widowControl/>
              <w:ind w:firstLine="0" w:firstLineChars="0"/>
              <w:jc w:val="center"/>
              <w:rPr>
                <w:rFonts w:cs="Times New Roman"/>
                <w:kern w:val="0"/>
                <w:sz w:val="21"/>
                <w:szCs w:val="21"/>
              </w:rPr>
            </w:pPr>
          </w:p>
        </w:tc>
      </w:tr>
    </w:tbl>
    <w:p>
      <w:pPr>
        <w:rPr>
          <w:rFonts w:hint="eastAsia"/>
        </w:rPr>
      </w:pPr>
      <w:r>
        <w:rPr>
          <w:rFonts w:hint="eastAsia"/>
        </w:rPr>
        <w:t>各防治分区具体措施布设如下：</w:t>
      </w:r>
    </w:p>
    <w:p>
      <w:pPr>
        <w:ind w:firstLine="482"/>
        <w:rPr>
          <w:b/>
          <w:bCs/>
        </w:rPr>
      </w:pPr>
      <w:r>
        <w:rPr>
          <w:rFonts w:hint="eastAsia"/>
          <w:b/>
          <w:bCs/>
        </w:rPr>
        <w:t>（1）主体工程区</w:t>
      </w:r>
    </w:p>
    <w:p>
      <w:pPr>
        <w:ind w:firstLine="480"/>
      </w:pPr>
      <w:r>
        <w:rPr>
          <w:rFonts w:hint="eastAsia"/>
        </w:rPr>
        <w:t>1）工程措施</w:t>
      </w:r>
    </w:p>
    <w:p>
      <w:pPr>
        <w:ind w:firstLine="482"/>
        <w:rPr>
          <w:b/>
          <w:bCs/>
        </w:rPr>
      </w:pPr>
      <w:r>
        <w:rPr>
          <w:rFonts w:hint="eastAsia"/>
          <w:b/>
          <w:bCs/>
        </w:rPr>
        <w:t>主体已有：</w:t>
      </w:r>
    </w:p>
    <w:p>
      <w:pPr>
        <w:ind w:firstLine="480"/>
      </w:pPr>
      <w:r>
        <w:rPr>
          <w:rFonts w:hint="eastAsia"/>
        </w:rPr>
        <w:t>雨排水管网：</w:t>
      </w:r>
      <w:r>
        <w:t>项目区内布设完善的排水系统，沿道路及建筑物周围埋有排水管，间隔布设有集水井，雨水采用地面散排、道路集中的方式，地面雨水排往道路，雨水汇往道路两侧的雨水口，满足工程排水要求。</w:t>
      </w:r>
      <w:r>
        <w:rPr>
          <w:rFonts w:hint="eastAsia"/>
        </w:rPr>
        <w:t>共敷设排水管网</w:t>
      </w:r>
      <w:r>
        <w:rPr>
          <w:rFonts w:hint="eastAsia"/>
          <w:lang w:val="en-US" w:eastAsia="zh-CN"/>
        </w:rPr>
        <w:t>3889</w:t>
      </w:r>
      <w:r>
        <w:rPr>
          <w:rFonts w:hint="eastAsia"/>
        </w:rPr>
        <w:t>m。</w:t>
      </w:r>
    </w:p>
    <w:p>
      <w:pPr>
        <w:ind w:firstLine="480"/>
      </w:pPr>
      <w:r>
        <w:rPr>
          <w:rFonts w:hint="eastAsia"/>
        </w:rPr>
        <w:t>透水砖敷设：设计在停车场处敷设透水砖，共计敷设0</w:t>
      </w:r>
      <w:r>
        <w:t>.</w:t>
      </w:r>
      <w:r>
        <w:rPr>
          <w:rFonts w:hint="eastAsia"/>
          <w:lang w:val="en-US" w:eastAsia="zh-CN"/>
        </w:rPr>
        <w:t>05</w:t>
      </w:r>
      <w:r>
        <w:rPr>
          <w:rFonts w:hint="eastAsia"/>
        </w:rPr>
        <w:t>hm</w:t>
      </w:r>
      <w:r>
        <w:rPr>
          <w:rFonts w:ascii="Calibri" w:hAnsi="Calibri" w:cs="Calibri"/>
        </w:rPr>
        <w:t>²</w:t>
      </w:r>
      <w:r>
        <w:rPr>
          <w:rFonts w:hint="eastAsia"/>
        </w:rPr>
        <w:t>。</w:t>
      </w:r>
    </w:p>
    <w:p>
      <w:pPr>
        <w:ind w:firstLine="480"/>
      </w:pPr>
      <w:r>
        <w:rPr>
          <w:rFonts w:hint="eastAsia"/>
        </w:rPr>
        <w:t>土地整治：</w:t>
      </w:r>
      <w:r>
        <w:t>本项目设置有大量绿化区域，</w:t>
      </w:r>
      <w:r>
        <w:rPr>
          <w:rFonts w:hint="eastAsia"/>
        </w:rPr>
        <w:t>主体工程已设计</w:t>
      </w:r>
      <w:r>
        <w:t>在这些绿化区域植树种草之前进行土地整治措施，主要包括对场地进行清理、平整等。土地整治面积为0.</w:t>
      </w:r>
      <w:r>
        <w:rPr>
          <w:rFonts w:hint="eastAsia"/>
          <w:lang w:val="en-US" w:eastAsia="zh-CN"/>
        </w:rPr>
        <w:t>27</w:t>
      </w:r>
      <w:r>
        <w:t>hm²，整治后再植树种草进行绿化。</w:t>
      </w:r>
    </w:p>
    <w:p>
      <w:pPr>
        <w:ind w:firstLine="480"/>
      </w:pPr>
      <w:r>
        <w:rPr>
          <w:rFonts w:hint="eastAsia"/>
        </w:rPr>
        <w:t>2）植物措施</w:t>
      </w:r>
    </w:p>
    <w:p>
      <w:pPr>
        <w:ind w:firstLine="482"/>
        <w:rPr>
          <w:b/>
          <w:bCs/>
        </w:rPr>
      </w:pPr>
      <w:r>
        <w:rPr>
          <w:rFonts w:hint="eastAsia"/>
          <w:b/>
          <w:bCs/>
        </w:rPr>
        <w:t>主体已有：</w:t>
      </w:r>
    </w:p>
    <w:p>
      <w:pPr>
        <w:ind w:firstLine="480"/>
        <w:rPr>
          <w:rFonts w:hint="eastAsia" w:eastAsia="仿宋_GB2312"/>
          <w:lang w:eastAsia="zh-CN"/>
        </w:rPr>
      </w:pPr>
      <w:r>
        <w:rPr>
          <w:rFonts w:hint="eastAsia"/>
        </w:rPr>
        <w:t>综合绿化：主体工程已进行详细的绿化设计</w:t>
      </w:r>
      <w:r>
        <w:rPr>
          <w:rFonts w:hint="eastAsia"/>
          <w:lang w:eastAsia="zh-CN"/>
        </w:rPr>
        <w:t>。</w:t>
      </w:r>
    </w:p>
    <w:p>
      <w:pPr>
        <w:pStyle w:val="15"/>
      </w:pPr>
      <w:r>
        <w:rPr>
          <w:rFonts w:hint="eastAsia"/>
        </w:rPr>
        <w:t>表5-</w:t>
      </w:r>
      <w:r>
        <w:t xml:space="preserve">3 </w:t>
      </w:r>
      <w:r>
        <w:rPr>
          <w:rFonts w:hint="eastAsia"/>
        </w:rPr>
        <w:t>工程植物措施统计表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1318"/>
        <w:gridCol w:w="1264"/>
        <w:gridCol w:w="1442"/>
        <w:gridCol w:w="1318"/>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317" w:type="dxa"/>
            <w:vAlign w:val="center"/>
          </w:tcPr>
          <w:p>
            <w:pPr>
              <w:ind w:firstLine="0" w:firstLineChars="0"/>
              <w:jc w:val="center"/>
            </w:pPr>
            <w:r>
              <w:rPr>
                <w:rFonts w:hint="eastAsia"/>
              </w:rPr>
              <w:t>序号</w:t>
            </w:r>
          </w:p>
        </w:tc>
        <w:tc>
          <w:tcPr>
            <w:tcW w:w="1318" w:type="dxa"/>
            <w:vAlign w:val="center"/>
          </w:tcPr>
          <w:p>
            <w:pPr>
              <w:ind w:firstLine="0" w:firstLineChars="0"/>
              <w:jc w:val="center"/>
            </w:pPr>
            <w:r>
              <w:rPr>
                <w:rFonts w:hint="eastAsia"/>
              </w:rPr>
              <w:t>苗木名称</w:t>
            </w:r>
          </w:p>
        </w:tc>
        <w:tc>
          <w:tcPr>
            <w:tcW w:w="1264" w:type="dxa"/>
            <w:vAlign w:val="center"/>
          </w:tcPr>
          <w:p>
            <w:pPr>
              <w:ind w:firstLine="0" w:firstLineChars="0"/>
              <w:jc w:val="center"/>
            </w:pPr>
            <w:r>
              <w:rPr>
                <w:rFonts w:hint="eastAsia"/>
              </w:rPr>
              <w:t>株高（cm）</w:t>
            </w:r>
          </w:p>
        </w:tc>
        <w:tc>
          <w:tcPr>
            <w:tcW w:w="1442" w:type="dxa"/>
            <w:vAlign w:val="center"/>
          </w:tcPr>
          <w:p>
            <w:pPr>
              <w:ind w:firstLine="0" w:firstLineChars="0"/>
              <w:jc w:val="center"/>
            </w:pPr>
            <w:r>
              <w:rPr>
                <w:rFonts w:hint="eastAsia"/>
              </w:rPr>
              <w:t>冠径（cm）</w:t>
            </w:r>
          </w:p>
        </w:tc>
        <w:tc>
          <w:tcPr>
            <w:tcW w:w="1318" w:type="dxa"/>
            <w:vAlign w:val="center"/>
          </w:tcPr>
          <w:p>
            <w:pPr>
              <w:ind w:firstLine="0" w:firstLineChars="0"/>
              <w:jc w:val="center"/>
            </w:pPr>
            <w:r>
              <w:rPr>
                <w:rFonts w:hint="eastAsia"/>
              </w:rPr>
              <w:t>单位</w:t>
            </w:r>
          </w:p>
        </w:tc>
        <w:tc>
          <w:tcPr>
            <w:tcW w:w="1318" w:type="dxa"/>
            <w:vAlign w:val="center"/>
          </w:tcPr>
          <w:p>
            <w:pPr>
              <w:ind w:firstLine="0" w:firstLineChars="0"/>
              <w:jc w:val="center"/>
            </w:pPr>
            <w:r>
              <w:rPr>
                <w:rFonts w:hint="eastAsi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17" w:type="dxa"/>
            <w:vAlign w:val="center"/>
          </w:tcPr>
          <w:p>
            <w:pPr>
              <w:ind w:firstLine="0" w:firstLineChars="0"/>
              <w:jc w:val="center"/>
            </w:pPr>
            <w:r>
              <w:rPr>
                <w:rFonts w:hint="eastAsia"/>
              </w:rPr>
              <w:t>1</w:t>
            </w:r>
          </w:p>
        </w:tc>
        <w:tc>
          <w:tcPr>
            <w:tcW w:w="1318" w:type="dxa"/>
            <w:vAlign w:val="center"/>
          </w:tcPr>
          <w:p>
            <w:pPr>
              <w:ind w:firstLine="0" w:firstLineChars="0"/>
              <w:jc w:val="center"/>
            </w:pPr>
            <w:r>
              <w:rPr>
                <w:rFonts w:hint="eastAsia"/>
              </w:rPr>
              <w:t>枫香</w:t>
            </w:r>
          </w:p>
        </w:tc>
        <w:tc>
          <w:tcPr>
            <w:tcW w:w="1264" w:type="dxa"/>
            <w:vAlign w:val="center"/>
          </w:tcPr>
          <w:p>
            <w:pPr>
              <w:ind w:firstLine="0" w:firstLineChars="0"/>
              <w:jc w:val="center"/>
            </w:pPr>
            <w:r>
              <w:rPr>
                <w:rFonts w:hint="eastAsia"/>
              </w:rPr>
              <w:t>6</w:t>
            </w:r>
            <w:r>
              <w:t>00</w:t>
            </w:r>
          </w:p>
        </w:tc>
        <w:tc>
          <w:tcPr>
            <w:tcW w:w="1442" w:type="dxa"/>
            <w:vAlign w:val="center"/>
          </w:tcPr>
          <w:p>
            <w:pPr>
              <w:ind w:firstLine="0" w:firstLineChars="0"/>
              <w:jc w:val="center"/>
            </w:pPr>
            <w:r>
              <w:rPr>
                <w:rFonts w:hint="eastAsia"/>
              </w:rPr>
              <w:t>3</w:t>
            </w:r>
            <w:r>
              <w:t>00</w:t>
            </w:r>
          </w:p>
        </w:tc>
        <w:tc>
          <w:tcPr>
            <w:tcW w:w="1318" w:type="dxa"/>
            <w:vAlign w:val="center"/>
          </w:tcPr>
          <w:p>
            <w:pPr>
              <w:ind w:firstLine="0" w:firstLineChars="0"/>
              <w:jc w:val="center"/>
            </w:pPr>
            <w:r>
              <w:rPr>
                <w:rFonts w:hint="eastAsia"/>
              </w:rPr>
              <w:t>株</w:t>
            </w:r>
          </w:p>
        </w:tc>
        <w:tc>
          <w:tcPr>
            <w:tcW w:w="1318" w:type="dxa"/>
            <w:vAlign w:val="center"/>
          </w:tcPr>
          <w:p>
            <w:pPr>
              <w:ind w:firstLine="0" w:firstLineChars="0"/>
              <w:jc w:val="center"/>
            </w:pPr>
            <w:r>
              <w:rPr>
                <w:rFonts w:hint="eastAsi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17" w:type="dxa"/>
            <w:vAlign w:val="center"/>
          </w:tcPr>
          <w:p>
            <w:pPr>
              <w:ind w:firstLine="0" w:firstLineChars="0"/>
              <w:jc w:val="center"/>
            </w:pPr>
            <w:r>
              <w:rPr>
                <w:rFonts w:hint="eastAsia"/>
              </w:rPr>
              <w:t>2</w:t>
            </w:r>
          </w:p>
        </w:tc>
        <w:tc>
          <w:tcPr>
            <w:tcW w:w="1318" w:type="dxa"/>
            <w:vAlign w:val="center"/>
          </w:tcPr>
          <w:p>
            <w:pPr>
              <w:ind w:firstLine="0" w:firstLineChars="0"/>
              <w:jc w:val="center"/>
            </w:pPr>
            <w:r>
              <w:rPr>
                <w:rFonts w:hint="eastAsia"/>
              </w:rPr>
              <w:t>香樟</w:t>
            </w:r>
          </w:p>
        </w:tc>
        <w:tc>
          <w:tcPr>
            <w:tcW w:w="1264" w:type="dxa"/>
            <w:vAlign w:val="center"/>
          </w:tcPr>
          <w:p>
            <w:pPr>
              <w:ind w:firstLine="0" w:firstLineChars="0"/>
              <w:jc w:val="center"/>
            </w:pPr>
            <w:r>
              <w:rPr>
                <w:rFonts w:hint="eastAsia"/>
              </w:rPr>
              <w:t>4</w:t>
            </w:r>
            <w:r>
              <w:t>00</w:t>
            </w:r>
          </w:p>
        </w:tc>
        <w:tc>
          <w:tcPr>
            <w:tcW w:w="1442" w:type="dxa"/>
            <w:vAlign w:val="center"/>
          </w:tcPr>
          <w:p>
            <w:pPr>
              <w:ind w:firstLine="0" w:firstLineChars="0"/>
              <w:jc w:val="center"/>
            </w:pPr>
            <w:r>
              <w:rPr>
                <w:rFonts w:hint="eastAsia"/>
              </w:rPr>
              <w:t>3</w:t>
            </w:r>
            <w:r>
              <w:t>50</w:t>
            </w:r>
          </w:p>
        </w:tc>
        <w:tc>
          <w:tcPr>
            <w:tcW w:w="1318" w:type="dxa"/>
            <w:vAlign w:val="center"/>
          </w:tcPr>
          <w:p>
            <w:pPr>
              <w:ind w:firstLine="0" w:firstLineChars="0"/>
              <w:jc w:val="center"/>
            </w:pPr>
            <w:r>
              <w:rPr>
                <w:rFonts w:hint="eastAsia"/>
              </w:rPr>
              <w:t>株</w:t>
            </w:r>
          </w:p>
        </w:tc>
        <w:tc>
          <w:tcPr>
            <w:tcW w:w="1318" w:type="dxa"/>
            <w:vAlign w:val="center"/>
          </w:tcPr>
          <w:p>
            <w:pPr>
              <w:ind w:firstLine="0" w:firstLineChars="0"/>
              <w:jc w:val="center"/>
            </w:pPr>
            <w:r>
              <w:rPr>
                <w:rFonts w:hint="eastAsia"/>
              </w:rPr>
              <w:t>1</w:t>
            </w:r>
            <w: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17" w:type="dxa"/>
            <w:vAlign w:val="center"/>
          </w:tcPr>
          <w:p>
            <w:pPr>
              <w:ind w:firstLine="0" w:firstLineChars="0"/>
              <w:jc w:val="center"/>
            </w:pPr>
            <w:r>
              <w:rPr>
                <w:rFonts w:hint="eastAsia"/>
              </w:rPr>
              <w:t>3</w:t>
            </w:r>
          </w:p>
        </w:tc>
        <w:tc>
          <w:tcPr>
            <w:tcW w:w="1318" w:type="dxa"/>
            <w:vAlign w:val="center"/>
          </w:tcPr>
          <w:p>
            <w:pPr>
              <w:ind w:firstLine="0" w:firstLineChars="0"/>
              <w:jc w:val="center"/>
            </w:pPr>
            <w:r>
              <w:rPr>
                <w:rFonts w:hint="eastAsia"/>
              </w:rPr>
              <w:t>金桂</w:t>
            </w:r>
          </w:p>
        </w:tc>
        <w:tc>
          <w:tcPr>
            <w:tcW w:w="1264" w:type="dxa"/>
            <w:vAlign w:val="center"/>
          </w:tcPr>
          <w:p>
            <w:pPr>
              <w:ind w:firstLine="0" w:firstLineChars="0"/>
              <w:jc w:val="center"/>
            </w:pPr>
            <w:r>
              <w:rPr>
                <w:rFonts w:hint="eastAsia"/>
              </w:rPr>
              <w:t>3</w:t>
            </w:r>
            <w:r>
              <w:t>00</w:t>
            </w:r>
          </w:p>
        </w:tc>
        <w:tc>
          <w:tcPr>
            <w:tcW w:w="1442" w:type="dxa"/>
            <w:vAlign w:val="center"/>
          </w:tcPr>
          <w:p>
            <w:pPr>
              <w:ind w:firstLine="0" w:firstLineChars="0"/>
              <w:jc w:val="center"/>
            </w:pPr>
            <w:r>
              <w:rPr>
                <w:rFonts w:hint="eastAsia"/>
              </w:rPr>
              <w:t>3</w:t>
            </w:r>
            <w:r>
              <w:t>50</w:t>
            </w:r>
          </w:p>
        </w:tc>
        <w:tc>
          <w:tcPr>
            <w:tcW w:w="1318" w:type="dxa"/>
            <w:vAlign w:val="center"/>
          </w:tcPr>
          <w:p>
            <w:pPr>
              <w:ind w:firstLine="0" w:firstLineChars="0"/>
              <w:jc w:val="center"/>
            </w:pPr>
            <w:r>
              <w:rPr>
                <w:rFonts w:hint="eastAsia"/>
              </w:rPr>
              <w:t>株</w:t>
            </w:r>
          </w:p>
        </w:tc>
        <w:tc>
          <w:tcPr>
            <w:tcW w:w="1318" w:type="dxa"/>
            <w:vAlign w:val="center"/>
          </w:tcPr>
          <w:p>
            <w:pPr>
              <w:ind w:firstLine="0" w:firstLineChars="0"/>
              <w:jc w:val="center"/>
            </w:pPr>
            <w:r>
              <w:rPr>
                <w:rFonts w:hint="eastAsia"/>
              </w:rPr>
              <w:t>1</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317" w:type="dxa"/>
            <w:vAlign w:val="center"/>
          </w:tcPr>
          <w:p>
            <w:pPr>
              <w:ind w:firstLine="0" w:firstLineChars="0"/>
              <w:jc w:val="center"/>
              <w:rPr>
                <w:rFonts w:hint="eastAsia" w:eastAsia="仿宋_GB2312"/>
                <w:lang w:val="en-US" w:eastAsia="zh-CN"/>
              </w:rPr>
            </w:pPr>
            <w:r>
              <w:rPr>
                <w:rFonts w:hint="eastAsia"/>
                <w:lang w:val="en-US" w:eastAsia="zh-CN"/>
              </w:rPr>
              <w:t>4</w:t>
            </w:r>
          </w:p>
        </w:tc>
        <w:tc>
          <w:tcPr>
            <w:tcW w:w="1318" w:type="dxa"/>
            <w:vAlign w:val="center"/>
          </w:tcPr>
          <w:p>
            <w:pPr>
              <w:ind w:firstLine="0" w:firstLineChars="0"/>
              <w:jc w:val="center"/>
            </w:pPr>
            <w:r>
              <w:rPr>
                <w:rFonts w:hint="eastAsia"/>
              </w:rPr>
              <w:t>红花紫薇</w:t>
            </w:r>
          </w:p>
        </w:tc>
        <w:tc>
          <w:tcPr>
            <w:tcW w:w="1264" w:type="dxa"/>
            <w:vAlign w:val="center"/>
          </w:tcPr>
          <w:p>
            <w:pPr>
              <w:ind w:firstLine="0" w:firstLineChars="0"/>
              <w:jc w:val="center"/>
            </w:pPr>
            <w:r>
              <w:rPr>
                <w:rFonts w:hint="eastAsia"/>
              </w:rPr>
              <w:t>2</w:t>
            </w:r>
            <w:r>
              <w:t>00</w:t>
            </w:r>
          </w:p>
        </w:tc>
        <w:tc>
          <w:tcPr>
            <w:tcW w:w="1442" w:type="dxa"/>
            <w:vAlign w:val="center"/>
          </w:tcPr>
          <w:p>
            <w:pPr>
              <w:ind w:firstLine="0" w:firstLineChars="0"/>
              <w:jc w:val="center"/>
            </w:pPr>
            <w:r>
              <w:rPr>
                <w:rFonts w:hint="eastAsia"/>
              </w:rPr>
              <w:t>1</w:t>
            </w:r>
            <w:r>
              <w:t>50</w:t>
            </w:r>
          </w:p>
        </w:tc>
        <w:tc>
          <w:tcPr>
            <w:tcW w:w="1318" w:type="dxa"/>
            <w:vAlign w:val="center"/>
          </w:tcPr>
          <w:p>
            <w:pPr>
              <w:ind w:firstLine="0" w:firstLineChars="0"/>
              <w:jc w:val="center"/>
            </w:pPr>
            <w:r>
              <w:rPr>
                <w:rFonts w:hint="eastAsia"/>
              </w:rPr>
              <w:t>株</w:t>
            </w:r>
          </w:p>
        </w:tc>
        <w:tc>
          <w:tcPr>
            <w:tcW w:w="1318" w:type="dxa"/>
            <w:vAlign w:val="center"/>
          </w:tcPr>
          <w:p>
            <w:pPr>
              <w:ind w:firstLine="0" w:firstLineChars="0"/>
              <w:jc w:val="center"/>
            </w:pPr>
            <w:r>
              <w:rPr>
                <w:rFonts w:hint="eastAsia"/>
              </w:rPr>
              <w:t>1</w:t>
            </w: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17" w:type="dxa"/>
            <w:vAlign w:val="center"/>
          </w:tcPr>
          <w:p>
            <w:pPr>
              <w:ind w:firstLine="0" w:firstLineChars="0"/>
              <w:jc w:val="center"/>
              <w:rPr>
                <w:rFonts w:hint="eastAsia" w:eastAsia="仿宋_GB2312"/>
                <w:lang w:val="en-US" w:eastAsia="zh-CN"/>
              </w:rPr>
            </w:pPr>
            <w:r>
              <w:rPr>
                <w:rFonts w:hint="eastAsia"/>
                <w:lang w:val="en-US" w:eastAsia="zh-CN"/>
              </w:rPr>
              <w:t>5</w:t>
            </w:r>
          </w:p>
        </w:tc>
        <w:tc>
          <w:tcPr>
            <w:tcW w:w="1318" w:type="dxa"/>
            <w:vAlign w:val="center"/>
          </w:tcPr>
          <w:p>
            <w:pPr>
              <w:ind w:firstLine="0" w:firstLineChars="0"/>
              <w:jc w:val="center"/>
            </w:pPr>
            <w:r>
              <w:rPr>
                <w:rFonts w:hint="eastAsia"/>
              </w:rPr>
              <w:t>红枫</w:t>
            </w:r>
          </w:p>
        </w:tc>
        <w:tc>
          <w:tcPr>
            <w:tcW w:w="1264" w:type="dxa"/>
            <w:vAlign w:val="center"/>
          </w:tcPr>
          <w:p>
            <w:pPr>
              <w:ind w:firstLine="0" w:firstLineChars="0"/>
              <w:jc w:val="center"/>
            </w:pPr>
            <w:r>
              <w:rPr>
                <w:rFonts w:hint="eastAsia"/>
              </w:rPr>
              <w:t>2</w:t>
            </w:r>
            <w:r>
              <w:t>00</w:t>
            </w:r>
          </w:p>
        </w:tc>
        <w:tc>
          <w:tcPr>
            <w:tcW w:w="1442" w:type="dxa"/>
            <w:vAlign w:val="center"/>
          </w:tcPr>
          <w:p>
            <w:pPr>
              <w:ind w:firstLine="0" w:firstLineChars="0"/>
              <w:jc w:val="center"/>
            </w:pPr>
            <w:r>
              <w:rPr>
                <w:rFonts w:hint="eastAsia"/>
              </w:rPr>
              <w:t>2</w:t>
            </w:r>
            <w:r>
              <w:t>00</w:t>
            </w:r>
          </w:p>
        </w:tc>
        <w:tc>
          <w:tcPr>
            <w:tcW w:w="1318" w:type="dxa"/>
            <w:vAlign w:val="center"/>
          </w:tcPr>
          <w:p>
            <w:pPr>
              <w:ind w:firstLine="0" w:firstLineChars="0"/>
              <w:jc w:val="center"/>
            </w:pPr>
            <w:r>
              <w:rPr>
                <w:rFonts w:hint="eastAsia"/>
              </w:rPr>
              <w:t>株</w:t>
            </w:r>
          </w:p>
        </w:tc>
        <w:tc>
          <w:tcPr>
            <w:tcW w:w="1318" w:type="dxa"/>
            <w:vAlign w:val="center"/>
          </w:tcPr>
          <w:p>
            <w:pPr>
              <w:ind w:firstLine="0" w:firstLineChars="0"/>
              <w:jc w:val="center"/>
            </w:pPr>
            <w:r>
              <w:rPr>
                <w:rFonts w:hint="eastAsia"/>
              </w:rPr>
              <w:t>1</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17" w:type="dxa"/>
            <w:vAlign w:val="center"/>
          </w:tcPr>
          <w:p>
            <w:pPr>
              <w:ind w:firstLine="0" w:firstLineChars="0"/>
              <w:jc w:val="center"/>
              <w:rPr>
                <w:rFonts w:hint="eastAsia" w:eastAsia="仿宋_GB2312"/>
                <w:lang w:val="en-US" w:eastAsia="zh-CN"/>
              </w:rPr>
            </w:pPr>
            <w:r>
              <w:rPr>
                <w:rFonts w:hint="eastAsia"/>
                <w:lang w:val="en-US" w:eastAsia="zh-CN"/>
              </w:rPr>
              <w:t>6</w:t>
            </w:r>
          </w:p>
        </w:tc>
        <w:tc>
          <w:tcPr>
            <w:tcW w:w="1318" w:type="dxa"/>
            <w:vAlign w:val="center"/>
          </w:tcPr>
          <w:p>
            <w:pPr>
              <w:ind w:firstLine="0" w:firstLineChars="0"/>
              <w:jc w:val="center"/>
            </w:pPr>
            <w:r>
              <w:rPr>
                <w:rFonts w:hint="eastAsia"/>
              </w:rPr>
              <w:t>垂丝海棠</w:t>
            </w:r>
          </w:p>
        </w:tc>
        <w:tc>
          <w:tcPr>
            <w:tcW w:w="1264" w:type="dxa"/>
            <w:vAlign w:val="center"/>
          </w:tcPr>
          <w:p>
            <w:pPr>
              <w:ind w:firstLine="0" w:firstLineChars="0"/>
              <w:jc w:val="center"/>
            </w:pPr>
            <w:r>
              <w:rPr>
                <w:rFonts w:hint="eastAsia"/>
              </w:rPr>
              <w:t>2</w:t>
            </w:r>
            <w:r>
              <w:t>50</w:t>
            </w:r>
          </w:p>
        </w:tc>
        <w:tc>
          <w:tcPr>
            <w:tcW w:w="1442" w:type="dxa"/>
            <w:vAlign w:val="center"/>
          </w:tcPr>
          <w:p>
            <w:pPr>
              <w:ind w:firstLine="0" w:firstLineChars="0"/>
              <w:jc w:val="center"/>
            </w:pPr>
            <w:r>
              <w:rPr>
                <w:rFonts w:hint="eastAsia"/>
              </w:rPr>
              <w:t>2</w:t>
            </w:r>
            <w:r>
              <w:t>50</w:t>
            </w:r>
          </w:p>
        </w:tc>
        <w:tc>
          <w:tcPr>
            <w:tcW w:w="1318" w:type="dxa"/>
            <w:vAlign w:val="center"/>
          </w:tcPr>
          <w:p>
            <w:pPr>
              <w:ind w:firstLine="0" w:firstLineChars="0"/>
              <w:jc w:val="center"/>
            </w:pPr>
            <w:r>
              <w:rPr>
                <w:rFonts w:hint="eastAsia"/>
              </w:rPr>
              <w:t>株</w:t>
            </w:r>
          </w:p>
        </w:tc>
        <w:tc>
          <w:tcPr>
            <w:tcW w:w="1318" w:type="dxa"/>
            <w:vAlign w:val="center"/>
          </w:tcPr>
          <w:p>
            <w:pPr>
              <w:ind w:firstLine="0" w:firstLineChars="0"/>
              <w:jc w:val="center"/>
            </w:pPr>
            <w:r>
              <w:rPr>
                <w:rFonts w:hint="eastAsi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17" w:type="dxa"/>
            <w:vAlign w:val="center"/>
          </w:tcPr>
          <w:p>
            <w:pPr>
              <w:ind w:firstLine="0" w:firstLineChars="0"/>
              <w:jc w:val="center"/>
              <w:rPr>
                <w:rFonts w:hint="eastAsia" w:eastAsia="仿宋_GB2312"/>
                <w:lang w:val="en-US" w:eastAsia="zh-CN"/>
              </w:rPr>
            </w:pPr>
            <w:r>
              <w:rPr>
                <w:rFonts w:hint="eastAsia"/>
                <w:lang w:val="en-US" w:eastAsia="zh-CN"/>
              </w:rPr>
              <w:t>7</w:t>
            </w:r>
          </w:p>
        </w:tc>
        <w:tc>
          <w:tcPr>
            <w:tcW w:w="1318" w:type="dxa"/>
            <w:vAlign w:val="center"/>
          </w:tcPr>
          <w:p>
            <w:pPr>
              <w:ind w:firstLine="0" w:firstLineChars="0"/>
              <w:jc w:val="center"/>
            </w:pPr>
            <w:r>
              <w:rPr>
                <w:rFonts w:hint="eastAsia"/>
              </w:rPr>
              <w:t>红叶李</w:t>
            </w:r>
          </w:p>
        </w:tc>
        <w:tc>
          <w:tcPr>
            <w:tcW w:w="1264" w:type="dxa"/>
            <w:vAlign w:val="center"/>
          </w:tcPr>
          <w:p>
            <w:pPr>
              <w:ind w:firstLine="0" w:firstLineChars="0"/>
              <w:jc w:val="center"/>
            </w:pPr>
            <w:r>
              <w:rPr>
                <w:rFonts w:hint="eastAsia"/>
              </w:rPr>
              <w:t>3</w:t>
            </w:r>
            <w:r>
              <w:t>50</w:t>
            </w:r>
          </w:p>
        </w:tc>
        <w:tc>
          <w:tcPr>
            <w:tcW w:w="1442" w:type="dxa"/>
            <w:vAlign w:val="center"/>
          </w:tcPr>
          <w:p>
            <w:pPr>
              <w:ind w:firstLine="0" w:firstLineChars="0"/>
              <w:jc w:val="center"/>
            </w:pPr>
            <w:r>
              <w:rPr>
                <w:rFonts w:hint="eastAsia"/>
              </w:rPr>
              <w:t>2</w:t>
            </w:r>
            <w:r>
              <w:t>00</w:t>
            </w:r>
          </w:p>
        </w:tc>
        <w:tc>
          <w:tcPr>
            <w:tcW w:w="1318" w:type="dxa"/>
            <w:vAlign w:val="center"/>
          </w:tcPr>
          <w:p>
            <w:pPr>
              <w:ind w:firstLine="0" w:firstLineChars="0"/>
              <w:jc w:val="center"/>
            </w:pPr>
            <w:r>
              <w:rPr>
                <w:rFonts w:hint="eastAsia"/>
              </w:rPr>
              <w:t>株</w:t>
            </w:r>
          </w:p>
        </w:tc>
        <w:tc>
          <w:tcPr>
            <w:tcW w:w="1318" w:type="dxa"/>
            <w:vAlign w:val="center"/>
          </w:tcPr>
          <w:p>
            <w:pPr>
              <w:ind w:firstLine="0" w:firstLineChars="0"/>
              <w:jc w:val="center"/>
            </w:pPr>
            <w:r>
              <w:rPr>
                <w:rFonts w:hint="eastAsi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17" w:type="dxa"/>
            <w:vAlign w:val="center"/>
          </w:tcPr>
          <w:p>
            <w:pPr>
              <w:ind w:firstLine="0" w:firstLineChars="0"/>
              <w:jc w:val="center"/>
              <w:rPr>
                <w:rFonts w:hint="eastAsia" w:eastAsia="仿宋_GB2312"/>
                <w:lang w:val="en-US" w:eastAsia="zh-CN"/>
              </w:rPr>
            </w:pPr>
            <w:r>
              <w:rPr>
                <w:rFonts w:hint="eastAsia"/>
                <w:lang w:val="en-US" w:eastAsia="zh-CN"/>
              </w:rPr>
              <w:t>8</w:t>
            </w:r>
          </w:p>
        </w:tc>
        <w:tc>
          <w:tcPr>
            <w:tcW w:w="1318" w:type="dxa"/>
            <w:vAlign w:val="center"/>
          </w:tcPr>
          <w:p>
            <w:pPr>
              <w:ind w:firstLine="0" w:firstLineChars="0"/>
              <w:jc w:val="center"/>
            </w:pPr>
            <w:r>
              <w:rPr>
                <w:rFonts w:hint="eastAsia"/>
              </w:rPr>
              <w:t>海桐球</w:t>
            </w:r>
          </w:p>
        </w:tc>
        <w:tc>
          <w:tcPr>
            <w:tcW w:w="1264" w:type="dxa"/>
            <w:vAlign w:val="center"/>
          </w:tcPr>
          <w:p>
            <w:pPr>
              <w:ind w:firstLine="0" w:firstLineChars="0"/>
              <w:jc w:val="center"/>
            </w:pPr>
            <w:r>
              <w:rPr>
                <w:rFonts w:hint="eastAsia"/>
              </w:rPr>
              <w:t>1</w:t>
            </w:r>
            <w:r>
              <w:t>20</w:t>
            </w:r>
          </w:p>
        </w:tc>
        <w:tc>
          <w:tcPr>
            <w:tcW w:w="1442" w:type="dxa"/>
            <w:vAlign w:val="center"/>
          </w:tcPr>
          <w:p>
            <w:pPr>
              <w:ind w:firstLine="0" w:firstLineChars="0"/>
              <w:jc w:val="center"/>
            </w:pPr>
            <w:r>
              <w:rPr>
                <w:rFonts w:hint="eastAsia"/>
              </w:rPr>
              <w:t>1</w:t>
            </w:r>
            <w:r>
              <w:t>50</w:t>
            </w:r>
          </w:p>
        </w:tc>
        <w:tc>
          <w:tcPr>
            <w:tcW w:w="1318" w:type="dxa"/>
            <w:vAlign w:val="center"/>
          </w:tcPr>
          <w:p>
            <w:pPr>
              <w:ind w:firstLine="0" w:firstLineChars="0"/>
              <w:jc w:val="center"/>
            </w:pPr>
            <w:r>
              <w:rPr>
                <w:rFonts w:hint="eastAsia"/>
              </w:rPr>
              <w:t>株</w:t>
            </w:r>
          </w:p>
        </w:tc>
        <w:tc>
          <w:tcPr>
            <w:tcW w:w="1318" w:type="dxa"/>
            <w:vAlign w:val="center"/>
          </w:tcPr>
          <w:p>
            <w:pPr>
              <w:ind w:firstLine="0" w:firstLineChars="0"/>
              <w:jc w:val="center"/>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17" w:type="dxa"/>
            <w:vAlign w:val="center"/>
          </w:tcPr>
          <w:p>
            <w:pPr>
              <w:ind w:firstLine="0" w:firstLineChars="0"/>
              <w:jc w:val="center"/>
              <w:rPr>
                <w:rFonts w:hint="eastAsia" w:eastAsia="仿宋_GB2312"/>
                <w:lang w:val="en-US" w:eastAsia="zh-CN"/>
              </w:rPr>
            </w:pPr>
            <w:r>
              <w:rPr>
                <w:rFonts w:hint="eastAsia"/>
                <w:lang w:val="en-US" w:eastAsia="zh-CN"/>
              </w:rPr>
              <w:t>9</w:t>
            </w:r>
          </w:p>
        </w:tc>
        <w:tc>
          <w:tcPr>
            <w:tcW w:w="1318" w:type="dxa"/>
            <w:vAlign w:val="center"/>
          </w:tcPr>
          <w:p>
            <w:pPr>
              <w:ind w:firstLine="0" w:firstLineChars="0"/>
              <w:jc w:val="center"/>
            </w:pPr>
            <w:r>
              <w:rPr>
                <w:rFonts w:hint="eastAsia"/>
              </w:rPr>
              <w:t>红叶石楠</w:t>
            </w:r>
          </w:p>
        </w:tc>
        <w:tc>
          <w:tcPr>
            <w:tcW w:w="1264" w:type="dxa"/>
            <w:vAlign w:val="center"/>
          </w:tcPr>
          <w:p>
            <w:pPr>
              <w:ind w:firstLine="0" w:firstLineChars="0"/>
              <w:jc w:val="center"/>
            </w:pPr>
            <w:r>
              <w:rPr>
                <w:rFonts w:hint="eastAsia"/>
              </w:rPr>
              <w:t>6</w:t>
            </w:r>
            <w:r>
              <w:t>0</w:t>
            </w:r>
          </w:p>
        </w:tc>
        <w:tc>
          <w:tcPr>
            <w:tcW w:w="1442" w:type="dxa"/>
            <w:vAlign w:val="center"/>
          </w:tcPr>
          <w:p>
            <w:pPr>
              <w:ind w:firstLine="0" w:firstLineChars="0"/>
              <w:jc w:val="center"/>
            </w:pPr>
            <w:r>
              <w:rPr>
                <w:rFonts w:hint="eastAsia"/>
              </w:rPr>
              <w:t>5</w:t>
            </w:r>
            <w:r>
              <w:t>0</w:t>
            </w:r>
          </w:p>
        </w:tc>
        <w:tc>
          <w:tcPr>
            <w:tcW w:w="1318" w:type="dxa"/>
            <w:vAlign w:val="center"/>
          </w:tcPr>
          <w:p>
            <w:pPr>
              <w:ind w:firstLine="0" w:firstLineChars="0"/>
              <w:jc w:val="center"/>
            </w:pPr>
            <w:r>
              <w:rPr>
                <w:rFonts w:hint="eastAsia"/>
              </w:rPr>
              <w:t>m</w:t>
            </w:r>
            <w:r>
              <w:rPr>
                <w:rFonts w:ascii="Calibri" w:hAnsi="Calibri" w:cs="Calibri"/>
              </w:rPr>
              <w:t>²</w:t>
            </w:r>
          </w:p>
        </w:tc>
        <w:tc>
          <w:tcPr>
            <w:tcW w:w="1318" w:type="dxa"/>
            <w:vAlign w:val="center"/>
          </w:tcPr>
          <w:p>
            <w:pPr>
              <w:ind w:firstLine="0" w:firstLineChars="0"/>
              <w:jc w:val="center"/>
            </w:pPr>
            <w:r>
              <w:rPr>
                <w:rFonts w:hint="eastAsia"/>
              </w:rPr>
              <w:t>2</w:t>
            </w:r>
            <w: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17" w:type="dxa"/>
            <w:vAlign w:val="center"/>
          </w:tcPr>
          <w:p>
            <w:pPr>
              <w:ind w:firstLine="0" w:firstLineChars="0"/>
              <w:jc w:val="center"/>
              <w:rPr>
                <w:rFonts w:hint="eastAsia" w:eastAsia="仿宋_GB2312"/>
                <w:lang w:val="en-US" w:eastAsia="zh-CN"/>
              </w:rPr>
            </w:pPr>
            <w:r>
              <w:rPr>
                <w:rFonts w:hint="eastAsia"/>
              </w:rPr>
              <w:t>1</w:t>
            </w:r>
            <w:r>
              <w:rPr>
                <w:rFonts w:hint="eastAsia"/>
                <w:lang w:val="en-US" w:eastAsia="zh-CN"/>
              </w:rPr>
              <w:t>0</w:t>
            </w:r>
          </w:p>
        </w:tc>
        <w:tc>
          <w:tcPr>
            <w:tcW w:w="1318" w:type="dxa"/>
            <w:vAlign w:val="center"/>
          </w:tcPr>
          <w:p>
            <w:pPr>
              <w:ind w:firstLine="0" w:firstLineChars="0"/>
              <w:jc w:val="center"/>
            </w:pPr>
            <w:r>
              <w:rPr>
                <w:rFonts w:hint="eastAsia"/>
              </w:rPr>
              <w:t>红花</w:t>
            </w:r>
            <w:r>
              <w:rPr>
                <w:rFonts w:hint="eastAsia" w:ascii="宋体" w:hAnsi="宋体" w:eastAsia="宋体"/>
              </w:rPr>
              <w:t>檵</w:t>
            </w:r>
            <w:r>
              <w:rPr>
                <w:rFonts w:hint="eastAsia"/>
              </w:rPr>
              <w:t>木</w:t>
            </w:r>
          </w:p>
        </w:tc>
        <w:tc>
          <w:tcPr>
            <w:tcW w:w="1264" w:type="dxa"/>
            <w:vAlign w:val="center"/>
          </w:tcPr>
          <w:p>
            <w:pPr>
              <w:ind w:firstLine="0" w:firstLineChars="0"/>
              <w:jc w:val="center"/>
            </w:pPr>
            <w:r>
              <w:rPr>
                <w:rFonts w:hint="eastAsia"/>
              </w:rPr>
              <w:t>6</w:t>
            </w:r>
            <w:r>
              <w:t>0</w:t>
            </w:r>
          </w:p>
        </w:tc>
        <w:tc>
          <w:tcPr>
            <w:tcW w:w="1442" w:type="dxa"/>
            <w:vAlign w:val="center"/>
          </w:tcPr>
          <w:p>
            <w:pPr>
              <w:ind w:firstLine="0" w:firstLineChars="0"/>
              <w:jc w:val="center"/>
            </w:pPr>
            <w:r>
              <w:rPr>
                <w:rFonts w:hint="eastAsia"/>
              </w:rPr>
              <w:t>5</w:t>
            </w:r>
            <w:r>
              <w:t>0</w:t>
            </w:r>
          </w:p>
        </w:tc>
        <w:tc>
          <w:tcPr>
            <w:tcW w:w="1318" w:type="dxa"/>
            <w:vAlign w:val="center"/>
          </w:tcPr>
          <w:p>
            <w:pPr>
              <w:ind w:firstLine="0" w:firstLineChars="0"/>
              <w:jc w:val="center"/>
            </w:pPr>
            <w:r>
              <w:rPr>
                <w:rFonts w:hint="eastAsia"/>
              </w:rPr>
              <w:t>m</w:t>
            </w:r>
            <w:r>
              <w:rPr>
                <w:rFonts w:ascii="Calibri" w:hAnsi="Calibri" w:cs="Calibri"/>
              </w:rPr>
              <w:t>²</w:t>
            </w:r>
          </w:p>
        </w:tc>
        <w:tc>
          <w:tcPr>
            <w:tcW w:w="1318" w:type="dxa"/>
            <w:vAlign w:val="center"/>
          </w:tcPr>
          <w:p>
            <w:pPr>
              <w:ind w:firstLine="0" w:firstLineChars="0"/>
              <w:jc w:val="center"/>
            </w:pPr>
            <w:r>
              <w:rPr>
                <w:rFonts w:hint="eastAsia"/>
              </w:rPr>
              <w:t>7</w:t>
            </w:r>
            <w: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317" w:type="dxa"/>
            <w:vAlign w:val="center"/>
          </w:tcPr>
          <w:p>
            <w:pPr>
              <w:ind w:firstLine="0" w:firstLineChars="0"/>
              <w:jc w:val="center"/>
              <w:rPr>
                <w:rFonts w:hint="eastAsia" w:eastAsia="仿宋_GB2312"/>
                <w:lang w:val="en-US" w:eastAsia="zh-CN"/>
              </w:rPr>
            </w:pPr>
            <w:r>
              <w:rPr>
                <w:rFonts w:hint="eastAsia"/>
              </w:rPr>
              <w:t>1</w:t>
            </w:r>
            <w:r>
              <w:rPr>
                <w:rFonts w:hint="eastAsia"/>
                <w:lang w:val="en-US" w:eastAsia="zh-CN"/>
              </w:rPr>
              <w:t>1</w:t>
            </w:r>
          </w:p>
        </w:tc>
        <w:tc>
          <w:tcPr>
            <w:tcW w:w="1318" w:type="dxa"/>
            <w:vAlign w:val="center"/>
          </w:tcPr>
          <w:p>
            <w:pPr>
              <w:ind w:firstLine="0" w:firstLineChars="0"/>
              <w:jc w:val="center"/>
            </w:pPr>
            <w:r>
              <w:rPr>
                <w:rFonts w:hint="eastAsia"/>
              </w:rPr>
              <w:t>金森女贞</w:t>
            </w:r>
          </w:p>
        </w:tc>
        <w:tc>
          <w:tcPr>
            <w:tcW w:w="1264" w:type="dxa"/>
            <w:vAlign w:val="center"/>
          </w:tcPr>
          <w:p>
            <w:pPr>
              <w:ind w:firstLine="0" w:firstLineChars="0"/>
              <w:jc w:val="center"/>
            </w:pPr>
            <w:r>
              <w:rPr>
                <w:rFonts w:hint="eastAsia"/>
              </w:rPr>
              <w:t>6</w:t>
            </w:r>
            <w:r>
              <w:t>0</w:t>
            </w:r>
          </w:p>
        </w:tc>
        <w:tc>
          <w:tcPr>
            <w:tcW w:w="1442" w:type="dxa"/>
            <w:vAlign w:val="center"/>
          </w:tcPr>
          <w:p>
            <w:pPr>
              <w:ind w:firstLine="0" w:firstLineChars="0"/>
              <w:jc w:val="center"/>
            </w:pPr>
            <w:r>
              <w:rPr>
                <w:rFonts w:hint="eastAsia"/>
              </w:rPr>
              <w:t>5</w:t>
            </w:r>
            <w:r>
              <w:t>0</w:t>
            </w:r>
          </w:p>
        </w:tc>
        <w:tc>
          <w:tcPr>
            <w:tcW w:w="1318" w:type="dxa"/>
            <w:vAlign w:val="center"/>
          </w:tcPr>
          <w:p>
            <w:pPr>
              <w:ind w:firstLine="0" w:firstLineChars="0"/>
              <w:jc w:val="center"/>
            </w:pPr>
            <w:r>
              <w:rPr>
                <w:rFonts w:hint="eastAsia"/>
              </w:rPr>
              <w:t>m</w:t>
            </w:r>
            <w:r>
              <w:rPr>
                <w:rFonts w:ascii="Calibri" w:hAnsi="Calibri" w:cs="Calibri"/>
              </w:rPr>
              <w:t>²</w:t>
            </w:r>
          </w:p>
        </w:tc>
        <w:tc>
          <w:tcPr>
            <w:tcW w:w="1318" w:type="dxa"/>
            <w:vAlign w:val="center"/>
          </w:tcPr>
          <w:p>
            <w:pPr>
              <w:ind w:firstLine="0" w:firstLineChars="0"/>
              <w:jc w:val="center"/>
            </w:pPr>
            <w:r>
              <w:rPr>
                <w:rFonts w:hint="eastAsia"/>
              </w:rPr>
              <w:t>1</w:t>
            </w:r>
            <w: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17" w:type="dxa"/>
            <w:vAlign w:val="center"/>
          </w:tcPr>
          <w:p>
            <w:pPr>
              <w:ind w:firstLine="0" w:firstLineChars="0"/>
              <w:jc w:val="center"/>
              <w:rPr>
                <w:rFonts w:hint="eastAsia" w:eastAsia="仿宋_GB2312"/>
                <w:lang w:val="en-US" w:eastAsia="zh-CN"/>
              </w:rPr>
            </w:pPr>
            <w:r>
              <w:rPr>
                <w:rFonts w:hint="eastAsia"/>
              </w:rPr>
              <w:t>1</w:t>
            </w:r>
            <w:r>
              <w:rPr>
                <w:rFonts w:hint="eastAsia"/>
                <w:lang w:val="en-US" w:eastAsia="zh-CN"/>
              </w:rPr>
              <w:t>2</w:t>
            </w:r>
          </w:p>
        </w:tc>
        <w:tc>
          <w:tcPr>
            <w:tcW w:w="1318" w:type="dxa"/>
            <w:vAlign w:val="center"/>
          </w:tcPr>
          <w:p>
            <w:pPr>
              <w:ind w:firstLine="0" w:firstLineChars="0"/>
              <w:jc w:val="center"/>
            </w:pPr>
            <w:r>
              <w:rPr>
                <w:rFonts w:hint="eastAsia"/>
              </w:rPr>
              <w:t>金边黄杨</w:t>
            </w:r>
          </w:p>
        </w:tc>
        <w:tc>
          <w:tcPr>
            <w:tcW w:w="1264" w:type="dxa"/>
            <w:vAlign w:val="center"/>
          </w:tcPr>
          <w:p>
            <w:pPr>
              <w:ind w:firstLine="0" w:firstLineChars="0"/>
              <w:jc w:val="center"/>
            </w:pPr>
            <w:r>
              <w:rPr>
                <w:rFonts w:hint="eastAsia"/>
              </w:rPr>
              <w:t>6</w:t>
            </w:r>
            <w:r>
              <w:t>0</w:t>
            </w:r>
          </w:p>
        </w:tc>
        <w:tc>
          <w:tcPr>
            <w:tcW w:w="1442" w:type="dxa"/>
            <w:vAlign w:val="center"/>
          </w:tcPr>
          <w:p>
            <w:pPr>
              <w:ind w:firstLine="0" w:firstLineChars="0"/>
              <w:jc w:val="center"/>
            </w:pPr>
            <w:r>
              <w:rPr>
                <w:rFonts w:hint="eastAsia"/>
              </w:rPr>
              <w:t>5</w:t>
            </w:r>
            <w:r>
              <w:t>0</w:t>
            </w:r>
          </w:p>
        </w:tc>
        <w:tc>
          <w:tcPr>
            <w:tcW w:w="1318" w:type="dxa"/>
            <w:vAlign w:val="center"/>
          </w:tcPr>
          <w:p>
            <w:pPr>
              <w:ind w:firstLine="0" w:firstLineChars="0"/>
              <w:jc w:val="center"/>
            </w:pPr>
            <w:r>
              <w:rPr>
                <w:rFonts w:hint="eastAsia"/>
              </w:rPr>
              <w:t>m</w:t>
            </w:r>
            <w:r>
              <w:rPr>
                <w:rFonts w:ascii="Calibri" w:hAnsi="Calibri" w:cs="Calibri"/>
              </w:rPr>
              <w:t>²</w:t>
            </w:r>
          </w:p>
        </w:tc>
        <w:tc>
          <w:tcPr>
            <w:tcW w:w="1318" w:type="dxa"/>
            <w:vAlign w:val="center"/>
          </w:tcPr>
          <w:p>
            <w:pPr>
              <w:ind w:firstLine="0" w:firstLineChars="0"/>
              <w:jc w:val="center"/>
            </w:pPr>
            <w:r>
              <w:rPr>
                <w:rFonts w:hint="eastAsia"/>
              </w:rPr>
              <w:t>1</w:t>
            </w:r>
            <w: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17" w:type="dxa"/>
            <w:vAlign w:val="center"/>
          </w:tcPr>
          <w:p>
            <w:pPr>
              <w:ind w:firstLine="0" w:firstLineChars="0"/>
              <w:jc w:val="center"/>
              <w:rPr>
                <w:rFonts w:hint="eastAsia" w:eastAsia="仿宋_GB2312"/>
                <w:lang w:val="en-US" w:eastAsia="zh-CN"/>
              </w:rPr>
            </w:pPr>
            <w:r>
              <w:rPr>
                <w:rFonts w:hint="eastAsia"/>
              </w:rPr>
              <w:t>1</w:t>
            </w:r>
            <w:r>
              <w:rPr>
                <w:rFonts w:hint="eastAsia"/>
                <w:lang w:val="en-US" w:eastAsia="zh-CN"/>
              </w:rPr>
              <w:t>3</w:t>
            </w:r>
          </w:p>
        </w:tc>
        <w:tc>
          <w:tcPr>
            <w:tcW w:w="1318" w:type="dxa"/>
            <w:vAlign w:val="center"/>
          </w:tcPr>
          <w:p>
            <w:pPr>
              <w:ind w:firstLine="0" w:firstLineChars="0"/>
              <w:jc w:val="center"/>
            </w:pPr>
            <w:r>
              <w:rPr>
                <w:rFonts w:hint="eastAsia"/>
              </w:rPr>
              <w:t>海桐</w:t>
            </w:r>
          </w:p>
        </w:tc>
        <w:tc>
          <w:tcPr>
            <w:tcW w:w="1264" w:type="dxa"/>
            <w:vAlign w:val="center"/>
          </w:tcPr>
          <w:p>
            <w:pPr>
              <w:ind w:firstLine="0" w:firstLineChars="0"/>
              <w:jc w:val="center"/>
            </w:pPr>
            <w:r>
              <w:rPr>
                <w:rFonts w:hint="eastAsia"/>
              </w:rPr>
              <w:t>6</w:t>
            </w:r>
            <w:r>
              <w:t>0</w:t>
            </w:r>
          </w:p>
        </w:tc>
        <w:tc>
          <w:tcPr>
            <w:tcW w:w="1442" w:type="dxa"/>
            <w:vAlign w:val="center"/>
          </w:tcPr>
          <w:p>
            <w:pPr>
              <w:ind w:firstLine="0" w:firstLineChars="0"/>
              <w:jc w:val="center"/>
            </w:pPr>
            <w:r>
              <w:rPr>
                <w:rFonts w:hint="eastAsia"/>
              </w:rPr>
              <w:t>5</w:t>
            </w:r>
            <w:r>
              <w:t>0</w:t>
            </w:r>
          </w:p>
        </w:tc>
        <w:tc>
          <w:tcPr>
            <w:tcW w:w="1318" w:type="dxa"/>
            <w:vAlign w:val="center"/>
          </w:tcPr>
          <w:p>
            <w:pPr>
              <w:ind w:firstLine="0" w:firstLineChars="0"/>
              <w:jc w:val="center"/>
            </w:pPr>
            <w:r>
              <w:rPr>
                <w:rFonts w:hint="eastAsia"/>
              </w:rPr>
              <w:t>m</w:t>
            </w:r>
            <w:r>
              <w:rPr>
                <w:rFonts w:ascii="Calibri" w:hAnsi="Calibri" w:cs="Calibri"/>
              </w:rPr>
              <w:t>²</w:t>
            </w:r>
          </w:p>
        </w:tc>
        <w:tc>
          <w:tcPr>
            <w:tcW w:w="1318" w:type="dxa"/>
            <w:vAlign w:val="center"/>
          </w:tcPr>
          <w:p>
            <w:pPr>
              <w:ind w:firstLine="0" w:firstLineChars="0"/>
              <w:jc w:val="center"/>
            </w:pPr>
            <w:r>
              <w:rPr>
                <w:rFonts w:hint="eastAsia"/>
              </w:rPr>
              <w:t>1</w:t>
            </w:r>
            <w:r>
              <w:t>65</w:t>
            </w:r>
          </w:p>
        </w:tc>
      </w:tr>
    </w:tbl>
    <w:p>
      <w:pPr>
        <w:ind w:firstLine="480"/>
      </w:pPr>
      <w:r>
        <w:rPr>
          <w:rFonts w:hint="eastAsia"/>
        </w:rPr>
        <w:t>3）临时措施</w:t>
      </w:r>
    </w:p>
    <w:p>
      <w:pPr>
        <w:ind w:firstLine="482"/>
        <w:rPr>
          <w:b/>
          <w:bCs/>
        </w:rPr>
      </w:pPr>
      <w:r>
        <w:rPr>
          <w:rFonts w:hint="eastAsia"/>
          <w:b/>
          <w:bCs/>
        </w:rPr>
        <w:t>方案新增：</w:t>
      </w:r>
    </w:p>
    <w:p>
      <w:pPr>
        <w:ind w:firstLine="480"/>
      </w:pPr>
      <w:r>
        <w:rPr>
          <w:rFonts w:hint="eastAsia"/>
        </w:rPr>
        <w:t>主体未考虑在施工时的临时防护工程，因此本方案将进行补充如下：</w:t>
      </w:r>
    </w:p>
    <w:p>
      <w:pPr>
        <w:ind w:firstLine="480"/>
        <w:rPr>
          <w:rFonts w:cs="Times New Roman"/>
        </w:rPr>
      </w:pPr>
      <w:r>
        <w:rPr>
          <w:rFonts w:hint="eastAsia"/>
        </w:rPr>
        <w:t>临时排水沟+临时沉砂池：</w:t>
      </w:r>
      <w:r>
        <w:rPr>
          <w:rFonts w:cs="Times New Roman"/>
          <w:kern w:val="0"/>
          <w:shd w:val="clear" w:color="auto" w:fill="FFFFFF"/>
        </w:rPr>
        <w:t>在主体工程施工区域周围增加临时排水沟，长度</w:t>
      </w:r>
      <w:r>
        <w:rPr>
          <w:rFonts w:hint="eastAsia" w:cs="Times New Roman"/>
          <w:kern w:val="0"/>
          <w:shd w:val="clear" w:color="auto" w:fill="FFFFFF"/>
          <w:lang w:val="en-US" w:eastAsia="zh-CN"/>
        </w:rPr>
        <w:t>3</w:t>
      </w:r>
      <w:r>
        <w:rPr>
          <w:rFonts w:cs="Times New Roman"/>
          <w:kern w:val="0"/>
          <w:shd w:val="clear" w:color="auto" w:fill="FFFFFF"/>
        </w:rPr>
        <w:t>00m，并在排水沟出口布设一座沉砂池对泥沙进行拦挡。</w:t>
      </w:r>
      <w:r>
        <w:rPr>
          <w:rFonts w:cs="Times New Roman"/>
        </w:rPr>
        <w:t>排水沟采用</w:t>
      </w:r>
      <w:r>
        <w:rPr>
          <w:rFonts w:hint="eastAsia" w:cs="Times New Roman"/>
        </w:rPr>
        <w:t>混凝土砂浆抹面</w:t>
      </w:r>
      <w:r>
        <w:rPr>
          <w:rFonts w:cs="Times New Roman"/>
        </w:rPr>
        <w:t>，断面为</w:t>
      </w:r>
      <w:r>
        <w:rPr>
          <w:rFonts w:hint="eastAsia" w:cs="Times New Roman"/>
        </w:rPr>
        <w:t>梯形</w:t>
      </w:r>
      <w:r>
        <w:rPr>
          <w:rFonts w:cs="Times New Roman"/>
        </w:rPr>
        <w:t>，</w:t>
      </w:r>
      <w:r>
        <w:rPr>
          <w:rFonts w:hint="eastAsia" w:cs="Times New Roman"/>
        </w:rPr>
        <w:t>上底宽6</w:t>
      </w:r>
      <w:r>
        <w:rPr>
          <w:rFonts w:cs="Times New Roman"/>
        </w:rPr>
        <w:t>0</w:t>
      </w:r>
      <w:r>
        <w:rPr>
          <w:rFonts w:hint="eastAsia" w:cs="Times New Roman"/>
        </w:rPr>
        <w:t>cm，下底宽4</w:t>
      </w:r>
      <w:r>
        <w:rPr>
          <w:rFonts w:cs="Times New Roman"/>
        </w:rPr>
        <w:t>0</w:t>
      </w:r>
      <w:r>
        <w:rPr>
          <w:rFonts w:hint="eastAsia" w:cs="Times New Roman"/>
        </w:rPr>
        <w:t>cm，深3</w:t>
      </w:r>
      <w:r>
        <w:rPr>
          <w:rFonts w:cs="Times New Roman"/>
        </w:rPr>
        <w:t>0</w:t>
      </w:r>
      <w:r>
        <w:rPr>
          <w:rFonts w:hint="eastAsia" w:cs="Times New Roman"/>
        </w:rPr>
        <w:t>cm</w:t>
      </w:r>
      <w:r>
        <w:rPr>
          <w:rFonts w:cs="Times New Roman"/>
        </w:rPr>
        <w:t>。临时沉沙池采用混凝土砂浆抹面，断面规格为1.5m×1.0m×1.0m（长×宽×深）。最终接入</w:t>
      </w:r>
      <w:r>
        <w:rPr>
          <w:rFonts w:hint="eastAsia" w:cs="Times New Roman"/>
          <w:lang w:val="en-US" w:eastAsia="zh-CN"/>
        </w:rPr>
        <w:t>南侧长江</w:t>
      </w:r>
      <w:r>
        <w:rPr>
          <w:rFonts w:hint="eastAsia" w:cs="Times New Roman"/>
        </w:rPr>
        <w:t>西</w:t>
      </w:r>
      <w:r>
        <w:rPr>
          <w:rFonts w:cs="Times New Roman"/>
        </w:rPr>
        <w:t>路排水管网。</w:t>
      </w:r>
    </w:p>
    <w:p>
      <w:pPr>
        <w:ind w:firstLine="480"/>
        <w:rPr>
          <w:rFonts w:cs="Times New Roman"/>
        </w:rPr>
      </w:pPr>
      <w:r>
        <w:rPr>
          <w:rFonts w:hint="eastAsia" w:cs="Times New Roman"/>
        </w:rPr>
        <w:t>临时苫盖：区域内目前对暂时堆置的土方已采取苫盖，苫盖面积0</w:t>
      </w:r>
      <w:r>
        <w:rPr>
          <w:rFonts w:cs="Times New Roman"/>
        </w:rPr>
        <w:t>.02</w:t>
      </w:r>
      <w:r>
        <w:rPr>
          <w:rFonts w:hint="eastAsia" w:cs="Times New Roman"/>
        </w:rPr>
        <w:t>hm</w:t>
      </w:r>
      <w:r>
        <w:rPr>
          <w:rFonts w:cs="Times New Roman"/>
          <w:vertAlign w:val="superscript"/>
        </w:rPr>
        <w:t>2</w:t>
      </w:r>
      <w:r>
        <w:rPr>
          <w:rFonts w:hint="eastAsia" w:cs="Times New Roman"/>
        </w:rPr>
        <w:t>，后续对主体工程区在施工时存在裸露的区域新增彩条布苫盖的措施，苫盖0</w:t>
      </w:r>
      <w:r>
        <w:rPr>
          <w:rFonts w:cs="Times New Roman"/>
        </w:rPr>
        <w:t>.10</w:t>
      </w:r>
      <w:r>
        <w:rPr>
          <w:rFonts w:hint="eastAsia" w:cs="Times New Roman"/>
        </w:rPr>
        <w:t>hm</w:t>
      </w:r>
      <w:r>
        <w:rPr>
          <w:rFonts w:ascii="Calibri" w:hAnsi="Calibri" w:cs="Calibri"/>
        </w:rPr>
        <w:t>²</w:t>
      </w:r>
      <w:r>
        <w:rPr>
          <w:rFonts w:hint="eastAsia" w:cs="Times New Roman"/>
        </w:rPr>
        <w:t>。共计苫盖面积0</w:t>
      </w:r>
      <w:r>
        <w:rPr>
          <w:rFonts w:cs="Times New Roman"/>
        </w:rPr>
        <w:t>.12</w:t>
      </w:r>
      <w:r>
        <w:rPr>
          <w:rFonts w:hint="eastAsia" w:cs="Times New Roman"/>
        </w:rPr>
        <w:t>hm</w:t>
      </w:r>
      <w:r>
        <w:rPr>
          <w:rFonts w:cs="Times New Roman"/>
          <w:vertAlign w:val="superscript"/>
        </w:rPr>
        <w:t>2</w:t>
      </w:r>
      <w:r>
        <w:rPr>
          <w:rFonts w:hint="eastAsia" w:cs="Times New Roman"/>
        </w:rPr>
        <w:t>。</w:t>
      </w:r>
    </w:p>
    <w:p>
      <w:pPr>
        <w:adjustRightInd w:val="0"/>
        <w:snapToGrid w:val="0"/>
        <w:ind w:firstLine="482"/>
        <w:rPr>
          <w:rFonts w:cs="Times New Roman"/>
          <w:b/>
          <w:bCs/>
        </w:rPr>
      </w:pPr>
      <w:r>
        <w:rPr>
          <w:rFonts w:hint="eastAsia" w:cs="Times New Roman"/>
          <w:b/>
          <w:bCs/>
        </w:rPr>
        <w:t>施工生产生活区</w:t>
      </w:r>
    </w:p>
    <w:p>
      <w:pPr>
        <w:adjustRightInd w:val="0"/>
        <w:snapToGrid w:val="0"/>
        <w:ind w:firstLine="480"/>
        <w:rPr>
          <w:rFonts w:hint="eastAsia" w:cs="Times New Roman"/>
        </w:rPr>
        <w:sectPr>
          <w:headerReference r:id="rId10" w:type="default"/>
          <w:pgSz w:w="11906" w:h="16838"/>
          <w:pgMar w:top="1100" w:right="918" w:bottom="1298" w:left="1219" w:header="737" w:footer="992" w:gutter="0"/>
          <w:pgBorders w:zOrder="back">
            <w:top w:val="none" w:sz="0" w:space="0"/>
            <w:left w:val="none" w:sz="0" w:space="0"/>
            <w:bottom w:val="thinThickLargeGap" w:color="auto" w:sz="24" w:space="1"/>
            <w:right w:val="none" w:sz="0" w:space="0"/>
          </w:pgBorders>
          <w:pgNumType w:fmt="decimal"/>
          <w:cols w:space="425" w:num="1"/>
          <w:docGrid w:type="lines" w:linePitch="312" w:charSpace="0"/>
        </w:sectPr>
      </w:pPr>
      <w:r>
        <w:rPr>
          <w:rFonts w:hint="eastAsia" w:cs="Times New Roman"/>
        </w:rPr>
        <w:t>工程施工生产生活区临时占用停车场，现状已硬化，后期将恢复为停车场，因此不设置水保措施。</w:t>
      </w:r>
    </w:p>
    <w:p>
      <w:pPr>
        <w:pStyle w:val="4"/>
      </w:pPr>
      <w:bookmarkStart w:id="49" w:name="_Toc50731631"/>
      <w:bookmarkStart w:id="50" w:name="_Toc23315"/>
      <w:r>
        <w:rPr>
          <w:rFonts w:hint="eastAsia"/>
        </w:rPr>
        <w:t>6</w:t>
      </w:r>
      <w:r>
        <w:t xml:space="preserve"> </w:t>
      </w:r>
      <w:r>
        <w:rPr>
          <w:rFonts w:hint="eastAsia"/>
        </w:rPr>
        <w:t>投资估算与效益分析</w:t>
      </w:r>
      <w:bookmarkEnd w:id="49"/>
      <w:bookmarkEnd w:id="50"/>
    </w:p>
    <w:p>
      <w:pPr>
        <w:pStyle w:val="5"/>
      </w:pPr>
      <w:bookmarkStart w:id="51" w:name="_Toc50731632"/>
      <w:bookmarkStart w:id="52" w:name="_Toc4007"/>
      <w:r>
        <w:rPr>
          <w:rFonts w:hint="eastAsia"/>
        </w:rPr>
        <w:t>6</w:t>
      </w:r>
      <w:r>
        <w:t xml:space="preserve">.1 </w:t>
      </w:r>
      <w:r>
        <w:rPr>
          <w:rFonts w:hint="eastAsia"/>
        </w:rPr>
        <w:t>投资估算</w:t>
      </w:r>
      <w:bookmarkEnd w:id="51"/>
      <w:bookmarkEnd w:id="52"/>
    </w:p>
    <w:p>
      <w:pPr>
        <w:adjustRightInd w:val="0"/>
        <w:snapToGrid w:val="0"/>
        <w:ind w:firstLine="482"/>
        <w:rPr>
          <w:rFonts w:cs="Times New Roman"/>
          <w:b/>
          <w:bCs/>
        </w:rPr>
      </w:pPr>
      <w:r>
        <w:rPr>
          <w:rFonts w:hint="eastAsia" w:cs="Times New Roman"/>
          <w:b/>
          <w:bCs/>
        </w:rPr>
        <w:t>（1）编制原则</w:t>
      </w:r>
    </w:p>
    <w:p>
      <w:pPr>
        <w:adjustRightInd w:val="0"/>
        <w:snapToGrid w:val="0"/>
        <w:ind w:firstLine="480"/>
        <w:rPr>
          <w:rFonts w:cs="Times New Roman"/>
          <w:szCs w:val="24"/>
        </w:rPr>
      </w:pPr>
      <w:bookmarkStart w:id="53" w:name="_Hlk45651500"/>
      <w:r>
        <w:rPr>
          <w:rFonts w:cs="Times New Roman"/>
          <w:szCs w:val="24"/>
        </w:rPr>
        <w:t>1）水土保持为主体工程的一部分，水土保持工程投资估算所采用的价格水平年、基本材料价格等与主体工程设计估算一致，并结合水土保持工程特点，不足部分参照《水土保持工程概（估）算编制规定》及《水土保持工程估算定额》的有关规定进行编制；</w:t>
      </w:r>
    </w:p>
    <w:p>
      <w:pPr>
        <w:adjustRightInd w:val="0"/>
        <w:snapToGrid w:val="0"/>
        <w:ind w:firstLine="480"/>
        <w:rPr>
          <w:rFonts w:cs="Times New Roman"/>
          <w:szCs w:val="24"/>
        </w:rPr>
      </w:pPr>
      <w:r>
        <w:rPr>
          <w:rFonts w:cs="Times New Roman"/>
          <w:szCs w:val="24"/>
        </w:rPr>
        <w:t>2）对主体工程中界定为水土保持措施的工程费用，计列入水土保持投资估算；</w:t>
      </w:r>
    </w:p>
    <w:p>
      <w:pPr>
        <w:adjustRightInd w:val="0"/>
        <w:snapToGrid w:val="0"/>
        <w:ind w:firstLine="480"/>
        <w:rPr>
          <w:rFonts w:cs="Times New Roman"/>
          <w:szCs w:val="24"/>
        </w:rPr>
      </w:pPr>
      <w:r>
        <w:rPr>
          <w:rFonts w:cs="Times New Roman"/>
          <w:szCs w:val="24"/>
        </w:rPr>
        <w:t>3）主要材料价格及建筑工程单价与主体工程基本一致；</w:t>
      </w:r>
    </w:p>
    <w:p>
      <w:pPr>
        <w:adjustRightInd w:val="0"/>
        <w:snapToGrid w:val="0"/>
        <w:ind w:firstLine="480"/>
        <w:rPr>
          <w:rFonts w:cs="Times New Roman"/>
          <w:szCs w:val="24"/>
        </w:rPr>
      </w:pPr>
      <w:r>
        <w:rPr>
          <w:rFonts w:cs="Times New Roman"/>
          <w:szCs w:val="24"/>
        </w:rPr>
        <w:t>4）植物工程单价依据当地价格水平确定；</w:t>
      </w:r>
    </w:p>
    <w:p>
      <w:pPr>
        <w:adjustRightInd w:val="0"/>
        <w:snapToGrid w:val="0"/>
        <w:ind w:firstLine="480"/>
        <w:rPr>
          <w:rFonts w:cs="Times New Roman"/>
          <w:szCs w:val="24"/>
        </w:rPr>
      </w:pPr>
      <w:r>
        <w:rPr>
          <w:rFonts w:cs="Times New Roman"/>
          <w:szCs w:val="24"/>
        </w:rPr>
        <w:t>5）投资估算价格水平年为2020年第</w:t>
      </w:r>
      <w:r>
        <w:rPr>
          <w:rFonts w:hint="eastAsia" w:cs="Times New Roman"/>
          <w:szCs w:val="24"/>
          <w:lang w:val="en-US" w:eastAsia="zh-CN"/>
        </w:rPr>
        <w:t>4</w:t>
      </w:r>
      <w:r>
        <w:rPr>
          <w:rFonts w:cs="Times New Roman"/>
          <w:szCs w:val="24"/>
        </w:rPr>
        <w:t>度。</w:t>
      </w:r>
    </w:p>
    <w:p>
      <w:pPr>
        <w:adjustRightInd w:val="0"/>
        <w:snapToGrid w:val="0"/>
        <w:ind w:firstLine="482"/>
        <w:rPr>
          <w:rFonts w:cs="Times New Roman"/>
          <w:b/>
          <w:bCs/>
          <w:szCs w:val="24"/>
        </w:rPr>
      </w:pPr>
      <w:r>
        <w:rPr>
          <w:rFonts w:hint="eastAsia" w:cs="Times New Roman"/>
          <w:b/>
          <w:bCs/>
          <w:szCs w:val="24"/>
        </w:rPr>
        <w:t>（2）编制依据</w:t>
      </w:r>
    </w:p>
    <w:p>
      <w:pPr>
        <w:adjustRightInd w:val="0"/>
        <w:snapToGrid w:val="0"/>
        <w:ind w:firstLine="480"/>
        <w:rPr>
          <w:rFonts w:cs="Times New Roman"/>
          <w:szCs w:val="24"/>
        </w:rPr>
      </w:pPr>
      <w:r>
        <w:rPr>
          <w:rFonts w:cs="Times New Roman"/>
          <w:szCs w:val="24"/>
        </w:rPr>
        <w:t>1）《水土保持工程概（估）算编制规定和定额》（水总[2003]67号）；</w:t>
      </w:r>
    </w:p>
    <w:p>
      <w:pPr>
        <w:adjustRightInd w:val="0"/>
        <w:snapToGrid w:val="0"/>
        <w:ind w:firstLine="480"/>
        <w:rPr>
          <w:rFonts w:cs="Times New Roman"/>
          <w:szCs w:val="24"/>
        </w:rPr>
      </w:pPr>
      <w:r>
        <w:rPr>
          <w:rFonts w:cs="Times New Roman"/>
          <w:szCs w:val="24"/>
        </w:rPr>
        <w:t>2）《关于深化增值税改革有关政策的公告》（财政部税务总局海关总署2019年第39号）；</w:t>
      </w:r>
    </w:p>
    <w:p>
      <w:pPr>
        <w:adjustRightInd w:val="0"/>
        <w:snapToGrid w:val="0"/>
        <w:ind w:firstLine="480"/>
        <w:rPr>
          <w:rFonts w:cs="Times New Roman"/>
          <w:szCs w:val="24"/>
        </w:rPr>
      </w:pPr>
      <w:r>
        <w:rPr>
          <w:rFonts w:cs="Times New Roman"/>
          <w:szCs w:val="24"/>
        </w:rPr>
        <w:t>3）《水利部办公厅关于调整水利工程计价依据增值税计算标准的通知》（办财务函〔2019〕448号）；</w:t>
      </w:r>
    </w:p>
    <w:p>
      <w:pPr>
        <w:adjustRightInd w:val="0"/>
        <w:snapToGrid w:val="0"/>
        <w:ind w:firstLine="480"/>
        <w:rPr>
          <w:rFonts w:cs="Times New Roman"/>
          <w:szCs w:val="24"/>
        </w:rPr>
      </w:pPr>
      <w:r>
        <w:rPr>
          <w:rFonts w:cs="Times New Roman"/>
          <w:szCs w:val="24"/>
        </w:rPr>
        <w:t>4）《关于调整安徽省水利工程计价依据增值税计算标准的通知》（皖水建函〔2019〕470号）；</w:t>
      </w:r>
    </w:p>
    <w:p>
      <w:pPr>
        <w:ind w:firstLine="482"/>
        <w:rPr>
          <w:b/>
          <w:bCs/>
        </w:rPr>
      </w:pPr>
      <w:r>
        <w:rPr>
          <w:rFonts w:hint="eastAsia"/>
          <w:b/>
          <w:bCs/>
        </w:rPr>
        <w:t>（3）编制说明</w:t>
      </w:r>
    </w:p>
    <w:p>
      <w:pPr>
        <w:ind w:firstLine="480"/>
      </w:pPr>
      <w:bookmarkStart w:id="54" w:name="_Toc9765023"/>
      <w:r>
        <w:t>1</w:t>
      </w:r>
      <w:r>
        <w:rPr>
          <w:rFonts w:hint="eastAsia"/>
        </w:rPr>
        <w:t>）</w:t>
      </w:r>
      <w:r>
        <w:t>编制组成</w:t>
      </w:r>
      <w:bookmarkEnd w:id="54"/>
    </w:p>
    <w:p>
      <w:pPr>
        <w:ind w:firstLine="480"/>
        <w:rPr>
          <w:rFonts w:cs="Times New Roman"/>
          <w:kern w:val="0"/>
          <w:szCs w:val="24"/>
          <w:lang w:val="zh-CN"/>
        </w:rPr>
      </w:pPr>
      <w:bookmarkStart w:id="55" w:name="_Hlk32968434"/>
      <w:r>
        <w:rPr>
          <w:rFonts w:cs="Times New Roman"/>
          <w:kern w:val="0"/>
          <w:szCs w:val="24"/>
          <w:lang w:val="zh-CN"/>
        </w:rPr>
        <w:fldChar w:fldCharType="begin"/>
      </w:r>
      <w:r>
        <w:rPr>
          <w:rFonts w:cs="Times New Roman"/>
          <w:kern w:val="0"/>
          <w:szCs w:val="24"/>
          <w:lang w:val="zh-CN"/>
        </w:rPr>
        <w:instrText xml:space="preserve"> </w:instrText>
      </w:r>
      <w:r>
        <w:rPr>
          <w:rFonts w:hint="eastAsia" w:cs="Times New Roman"/>
          <w:kern w:val="0"/>
          <w:szCs w:val="24"/>
          <w:lang w:val="zh-CN"/>
        </w:rPr>
        <w:instrText xml:space="preserve">= 1 \* GB3</w:instrText>
      </w:r>
      <w:r>
        <w:rPr>
          <w:rFonts w:cs="Times New Roman"/>
          <w:kern w:val="0"/>
          <w:szCs w:val="24"/>
          <w:lang w:val="zh-CN"/>
        </w:rPr>
        <w:instrText xml:space="preserve"> </w:instrText>
      </w:r>
      <w:r>
        <w:rPr>
          <w:rFonts w:cs="Times New Roman"/>
          <w:kern w:val="0"/>
          <w:szCs w:val="24"/>
          <w:lang w:val="zh-CN"/>
        </w:rPr>
        <w:fldChar w:fldCharType="separate"/>
      </w:r>
      <w:r>
        <w:rPr>
          <w:rFonts w:hint="eastAsia" w:cs="Times New Roman"/>
          <w:kern w:val="0"/>
          <w:szCs w:val="24"/>
          <w:lang w:val="zh-CN"/>
        </w:rPr>
        <w:t>①</w:t>
      </w:r>
      <w:r>
        <w:rPr>
          <w:rFonts w:cs="Times New Roman"/>
          <w:kern w:val="0"/>
          <w:szCs w:val="24"/>
          <w:lang w:val="zh-CN"/>
        </w:rPr>
        <w:fldChar w:fldCharType="end"/>
      </w:r>
      <w:r>
        <w:rPr>
          <w:rFonts w:cs="Times New Roman"/>
          <w:kern w:val="0"/>
          <w:szCs w:val="24"/>
          <w:lang w:val="zh-CN"/>
        </w:rPr>
        <w:t>工程措施投资</w:t>
      </w:r>
    </w:p>
    <w:p>
      <w:pPr>
        <w:ind w:firstLine="480"/>
        <w:rPr>
          <w:rFonts w:cs="Times New Roman"/>
          <w:kern w:val="0"/>
          <w:szCs w:val="24"/>
          <w:lang w:val="zh-CN"/>
        </w:rPr>
      </w:pPr>
      <w:r>
        <w:rPr>
          <w:rFonts w:cs="Times New Roman"/>
          <w:kern w:val="0"/>
          <w:szCs w:val="24"/>
          <w:lang w:val="zh-CN"/>
        </w:rPr>
        <w:t>工程措施费＝工程量×单价；</w:t>
      </w:r>
    </w:p>
    <w:p>
      <w:pPr>
        <w:ind w:firstLine="480"/>
        <w:rPr>
          <w:rFonts w:cs="Times New Roman"/>
          <w:kern w:val="0"/>
          <w:szCs w:val="24"/>
          <w:lang w:val="zh-CN"/>
        </w:rPr>
      </w:pPr>
      <w:r>
        <w:rPr>
          <w:rFonts w:cs="Times New Roman"/>
          <w:kern w:val="0"/>
          <w:szCs w:val="24"/>
          <w:lang w:val="zh-CN"/>
        </w:rPr>
        <w:fldChar w:fldCharType="begin"/>
      </w:r>
      <w:r>
        <w:rPr>
          <w:rFonts w:cs="Times New Roman"/>
          <w:kern w:val="0"/>
          <w:szCs w:val="24"/>
          <w:lang w:val="zh-CN"/>
        </w:rPr>
        <w:instrText xml:space="preserve"> </w:instrText>
      </w:r>
      <w:r>
        <w:rPr>
          <w:rFonts w:hint="eastAsia" w:cs="Times New Roman"/>
          <w:kern w:val="0"/>
          <w:szCs w:val="24"/>
          <w:lang w:val="zh-CN"/>
        </w:rPr>
        <w:instrText xml:space="preserve">= 2 \* GB3</w:instrText>
      </w:r>
      <w:r>
        <w:rPr>
          <w:rFonts w:cs="Times New Roman"/>
          <w:kern w:val="0"/>
          <w:szCs w:val="24"/>
          <w:lang w:val="zh-CN"/>
        </w:rPr>
        <w:instrText xml:space="preserve"> </w:instrText>
      </w:r>
      <w:r>
        <w:rPr>
          <w:rFonts w:cs="Times New Roman"/>
          <w:kern w:val="0"/>
          <w:szCs w:val="24"/>
          <w:lang w:val="zh-CN"/>
        </w:rPr>
        <w:fldChar w:fldCharType="separate"/>
      </w:r>
      <w:r>
        <w:rPr>
          <w:rFonts w:hint="eastAsia" w:cs="Times New Roman"/>
          <w:kern w:val="0"/>
          <w:szCs w:val="24"/>
          <w:lang w:val="zh-CN"/>
        </w:rPr>
        <w:t>②</w:t>
      </w:r>
      <w:r>
        <w:rPr>
          <w:rFonts w:cs="Times New Roman"/>
          <w:kern w:val="0"/>
          <w:szCs w:val="24"/>
          <w:lang w:val="zh-CN"/>
        </w:rPr>
        <w:fldChar w:fldCharType="end"/>
      </w:r>
      <w:r>
        <w:rPr>
          <w:rFonts w:cs="Times New Roman"/>
          <w:kern w:val="0"/>
          <w:szCs w:val="24"/>
          <w:lang w:val="zh-CN"/>
        </w:rPr>
        <w:t>植物措施投资</w:t>
      </w:r>
    </w:p>
    <w:p>
      <w:pPr>
        <w:ind w:firstLine="480"/>
        <w:rPr>
          <w:rFonts w:cs="Times New Roman"/>
          <w:kern w:val="0"/>
          <w:szCs w:val="24"/>
          <w:lang w:val="zh-CN"/>
        </w:rPr>
      </w:pPr>
      <w:r>
        <w:rPr>
          <w:rFonts w:cs="Times New Roman"/>
          <w:kern w:val="0"/>
          <w:szCs w:val="24"/>
          <w:lang w:val="zh-CN"/>
        </w:rPr>
        <w:t>植物措施费＝工程量×单价（苗木、草、种子等材料费＋种植费）；</w:t>
      </w:r>
    </w:p>
    <w:p>
      <w:pPr>
        <w:ind w:firstLine="480"/>
        <w:rPr>
          <w:rFonts w:cs="Times New Roman"/>
          <w:kern w:val="0"/>
          <w:szCs w:val="24"/>
          <w:lang w:val="zh-CN"/>
        </w:rPr>
      </w:pPr>
      <w:r>
        <w:rPr>
          <w:rFonts w:cs="Times New Roman"/>
          <w:kern w:val="0"/>
          <w:szCs w:val="24"/>
          <w:lang w:val="zh-CN"/>
        </w:rPr>
        <w:fldChar w:fldCharType="begin"/>
      </w:r>
      <w:r>
        <w:rPr>
          <w:rFonts w:cs="Times New Roman"/>
          <w:kern w:val="0"/>
          <w:szCs w:val="24"/>
          <w:lang w:val="zh-CN"/>
        </w:rPr>
        <w:instrText xml:space="preserve"> </w:instrText>
      </w:r>
      <w:r>
        <w:rPr>
          <w:rFonts w:hint="eastAsia" w:cs="Times New Roman"/>
          <w:kern w:val="0"/>
          <w:szCs w:val="24"/>
          <w:lang w:val="zh-CN"/>
        </w:rPr>
        <w:instrText xml:space="preserve">= 3 \* GB3</w:instrText>
      </w:r>
      <w:r>
        <w:rPr>
          <w:rFonts w:cs="Times New Roman"/>
          <w:kern w:val="0"/>
          <w:szCs w:val="24"/>
          <w:lang w:val="zh-CN"/>
        </w:rPr>
        <w:instrText xml:space="preserve"> </w:instrText>
      </w:r>
      <w:r>
        <w:rPr>
          <w:rFonts w:cs="Times New Roman"/>
          <w:kern w:val="0"/>
          <w:szCs w:val="24"/>
          <w:lang w:val="zh-CN"/>
        </w:rPr>
        <w:fldChar w:fldCharType="separate"/>
      </w:r>
      <w:r>
        <w:rPr>
          <w:rFonts w:hint="eastAsia" w:cs="Times New Roman"/>
          <w:kern w:val="0"/>
          <w:szCs w:val="24"/>
          <w:lang w:val="zh-CN"/>
        </w:rPr>
        <w:t>③</w:t>
      </w:r>
      <w:r>
        <w:rPr>
          <w:rFonts w:cs="Times New Roman"/>
          <w:kern w:val="0"/>
          <w:szCs w:val="24"/>
          <w:lang w:val="zh-CN"/>
        </w:rPr>
        <w:fldChar w:fldCharType="end"/>
      </w:r>
      <w:r>
        <w:rPr>
          <w:rFonts w:cs="Times New Roman"/>
          <w:kern w:val="0"/>
          <w:szCs w:val="24"/>
          <w:lang w:val="zh-CN"/>
        </w:rPr>
        <w:t>施工临时工程投资</w:t>
      </w:r>
    </w:p>
    <w:p>
      <w:pPr>
        <w:ind w:firstLine="480"/>
        <w:rPr>
          <w:rFonts w:cs="Times New Roman"/>
          <w:kern w:val="0"/>
          <w:szCs w:val="24"/>
          <w:lang w:val="zh-CN"/>
        </w:rPr>
      </w:pPr>
      <w:r>
        <w:rPr>
          <w:rFonts w:cs="Times New Roman"/>
          <w:kern w:val="0"/>
          <w:szCs w:val="24"/>
          <w:lang w:val="zh-CN"/>
        </w:rPr>
        <w:t>临时防护工程费＝临时措施工程量×单价；</w:t>
      </w:r>
    </w:p>
    <w:p>
      <w:pPr>
        <w:ind w:firstLine="480"/>
        <w:rPr>
          <w:rFonts w:cs="Times New Roman"/>
          <w:kern w:val="0"/>
          <w:szCs w:val="24"/>
          <w:lang w:val="zh-CN"/>
        </w:rPr>
      </w:pPr>
      <w:r>
        <w:rPr>
          <w:rFonts w:cs="Times New Roman"/>
          <w:kern w:val="0"/>
          <w:szCs w:val="24"/>
          <w:lang w:val="zh-CN"/>
        </w:rPr>
        <w:t>其他临时工程：按第一和第二部分和的2%计算。</w:t>
      </w:r>
    </w:p>
    <w:p>
      <w:pPr>
        <w:ind w:firstLine="480"/>
        <w:rPr>
          <w:rFonts w:cs="Times New Roman"/>
          <w:kern w:val="0"/>
          <w:szCs w:val="24"/>
          <w:lang w:val="zh-CN"/>
        </w:rPr>
      </w:pPr>
      <w:r>
        <w:rPr>
          <w:rFonts w:cs="Times New Roman"/>
          <w:kern w:val="0"/>
          <w:szCs w:val="24"/>
          <w:lang w:val="zh-CN"/>
        </w:rPr>
        <w:fldChar w:fldCharType="begin"/>
      </w:r>
      <w:r>
        <w:rPr>
          <w:rFonts w:cs="Times New Roman"/>
          <w:kern w:val="0"/>
          <w:szCs w:val="24"/>
          <w:lang w:val="zh-CN"/>
        </w:rPr>
        <w:instrText xml:space="preserve"> </w:instrText>
      </w:r>
      <w:r>
        <w:rPr>
          <w:rFonts w:hint="eastAsia" w:cs="Times New Roman"/>
          <w:kern w:val="0"/>
          <w:szCs w:val="24"/>
          <w:lang w:val="zh-CN"/>
        </w:rPr>
        <w:instrText xml:space="preserve">= 4 \* GB3</w:instrText>
      </w:r>
      <w:r>
        <w:rPr>
          <w:rFonts w:cs="Times New Roman"/>
          <w:kern w:val="0"/>
          <w:szCs w:val="24"/>
          <w:lang w:val="zh-CN"/>
        </w:rPr>
        <w:instrText xml:space="preserve"> </w:instrText>
      </w:r>
      <w:r>
        <w:rPr>
          <w:rFonts w:cs="Times New Roman"/>
          <w:kern w:val="0"/>
          <w:szCs w:val="24"/>
          <w:lang w:val="zh-CN"/>
        </w:rPr>
        <w:fldChar w:fldCharType="separate"/>
      </w:r>
      <w:r>
        <w:rPr>
          <w:rFonts w:hint="eastAsia" w:cs="Times New Roman"/>
          <w:kern w:val="0"/>
          <w:szCs w:val="24"/>
          <w:lang w:val="zh-CN"/>
        </w:rPr>
        <w:t>④</w:t>
      </w:r>
      <w:r>
        <w:rPr>
          <w:rFonts w:cs="Times New Roman"/>
          <w:kern w:val="0"/>
          <w:szCs w:val="24"/>
          <w:lang w:val="zh-CN"/>
        </w:rPr>
        <w:fldChar w:fldCharType="end"/>
      </w:r>
      <w:r>
        <w:rPr>
          <w:rFonts w:cs="Times New Roman"/>
          <w:kern w:val="0"/>
          <w:szCs w:val="24"/>
          <w:lang w:val="zh-CN"/>
        </w:rPr>
        <w:t>独立费用</w:t>
      </w:r>
    </w:p>
    <w:p>
      <w:pPr>
        <w:ind w:firstLine="480"/>
        <w:rPr>
          <w:rFonts w:cs="Times New Roman"/>
          <w:kern w:val="0"/>
          <w:szCs w:val="24"/>
          <w:lang w:val="zh-CN"/>
        </w:rPr>
      </w:pPr>
      <w:bookmarkStart w:id="56" w:name="_Hlk45651723"/>
      <w:r>
        <w:rPr>
          <w:rFonts w:cs="Times New Roman"/>
          <w:kern w:val="0"/>
          <w:szCs w:val="24"/>
          <w:lang w:val="zh-CN"/>
        </w:rPr>
        <w:t>独立费用＝项目建设管理费＋水土保持监理费＋科研勘测设计费＋水土保持设施验收技术评估报告编制费；</w:t>
      </w:r>
    </w:p>
    <w:p>
      <w:pPr>
        <w:ind w:firstLine="480"/>
        <w:rPr>
          <w:rFonts w:ascii="宋体" w:hAnsi="宋体" w:eastAsia="宋体" w:cs="宋体"/>
          <w:kern w:val="0"/>
          <w:szCs w:val="24"/>
          <w:lang w:val="zh-CN"/>
        </w:rPr>
      </w:pPr>
      <w:r>
        <w:rPr>
          <w:rFonts w:hint="eastAsia" w:ascii="宋体" w:hAnsi="宋体" w:eastAsia="宋体" w:cs="宋体"/>
          <w:kern w:val="0"/>
          <w:szCs w:val="24"/>
          <w:lang w:val="zh-CN"/>
        </w:rPr>
        <w:t>a</w:t>
      </w:r>
      <w:r>
        <w:rPr>
          <w:rFonts w:cs="Times New Roman"/>
          <w:kern w:val="0"/>
          <w:szCs w:val="24"/>
          <w:lang w:val="zh-CN"/>
        </w:rPr>
        <w:t>建设管理费</w:t>
      </w:r>
    </w:p>
    <w:p>
      <w:pPr>
        <w:ind w:firstLine="480"/>
        <w:rPr>
          <w:lang w:val="zh-CN"/>
        </w:rPr>
      </w:pPr>
      <w:r>
        <w:rPr>
          <w:lang w:val="zh-CN"/>
        </w:rPr>
        <w:t>按方案工程措施、植物措施及临时措施投资部分总和的2%计算。</w:t>
      </w:r>
    </w:p>
    <w:p>
      <w:pPr>
        <w:ind w:firstLine="480"/>
        <w:rPr>
          <w:rFonts w:cs="Times New Roman"/>
          <w:kern w:val="0"/>
          <w:szCs w:val="24"/>
          <w:lang w:val="zh-CN"/>
        </w:rPr>
      </w:pPr>
      <w:r>
        <w:rPr>
          <w:rFonts w:hint="eastAsia" w:ascii="宋体" w:hAnsi="宋体" w:eastAsia="宋体" w:cs="宋体"/>
          <w:kern w:val="0"/>
          <w:szCs w:val="24"/>
          <w:lang w:val="zh-CN"/>
        </w:rPr>
        <w:t>b</w:t>
      </w:r>
      <w:r>
        <w:rPr>
          <w:rFonts w:cs="Times New Roman"/>
          <w:kern w:val="0"/>
          <w:szCs w:val="24"/>
          <w:lang w:val="zh-CN"/>
        </w:rPr>
        <w:t>水土保持工程监理费：</w:t>
      </w:r>
      <w:r>
        <w:rPr>
          <w:rFonts w:hint="eastAsia" w:cs="Times New Roman"/>
        </w:rPr>
        <w:t>类比同类型项目</w:t>
      </w:r>
      <w:r>
        <w:rPr>
          <w:rFonts w:cs="Times New Roman"/>
          <w:kern w:val="0"/>
          <w:szCs w:val="24"/>
          <w:lang w:val="zh-CN"/>
        </w:rPr>
        <w:t>，取4.0万元。</w:t>
      </w:r>
    </w:p>
    <w:p>
      <w:pPr>
        <w:ind w:firstLine="480"/>
        <w:rPr>
          <w:rFonts w:cs="Times New Roman"/>
          <w:kern w:val="0"/>
          <w:szCs w:val="24"/>
          <w:lang w:val="zh-CN"/>
        </w:rPr>
      </w:pPr>
      <w:r>
        <w:rPr>
          <w:rFonts w:hint="eastAsia" w:ascii="宋体" w:hAnsi="宋体" w:eastAsia="宋体" w:cs="宋体"/>
          <w:kern w:val="0"/>
          <w:szCs w:val="24"/>
          <w:lang w:val="zh-CN"/>
        </w:rPr>
        <w:t>c</w:t>
      </w:r>
      <w:r>
        <w:rPr>
          <w:rFonts w:cs="Times New Roman"/>
          <w:kern w:val="0"/>
          <w:szCs w:val="24"/>
          <w:lang w:val="zh-CN"/>
        </w:rPr>
        <w:t>科研勘测设计费：</w:t>
      </w:r>
      <w:r>
        <w:rPr>
          <w:rFonts w:hint="eastAsia" w:cs="Times New Roman"/>
        </w:rPr>
        <w:t>类比同类型项目</w:t>
      </w:r>
      <w:r>
        <w:rPr>
          <w:rFonts w:cs="Times New Roman"/>
          <w:kern w:val="0"/>
          <w:szCs w:val="24"/>
          <w:lang w:val="zh-CN"/>
        </w:rPr>
        <w:t>，取3.0万元</w:t>
      </w:r>
    </w:p>
    <w:p>
      <w:pPr>
        <w:ind w:firstLine="480"/>
        <w:rPr>
          <w:rFonts w:cs="Times New Roman"/>
        </w:rPr>
      </w:pPr>
      <w:r>
        <w:rPr>
          <w:rFonts w:hint="eastAsia" w:ascii="宋体" w:hAnsi="宋体" w:eastAsia="宋体" w:cs="宋体"/>
        </w:rPr>
        <w:t>d</w:t>
      </w:r>
      <w:r>
        <w:rPr>
          <w:rFonts w:cs="Times New Roman"/>
        </w:rPr>
        <w:t>方案编制费：根据项目实际情况取4.0万元；</w:t>
      </w:r>
    </w:p>
    <w:p>
      <w:pPr>
        <w:ind w:firstLine="480"/>
        <w:rPr>
          <w:rFonts w:cs="Times New Roman"/>
        </w:rPr>
      </w:pPr>
      <w:r>
        <w:rPr>
          <w:rFonts w:hint="eastAsia" w:ascii="宋体" w:hAnsi="宋体" w:eastAsia="宋体" w:cs="宋体"/>
        </w:rPr>
        <w:t>e</w:t>
      </w:r>
      <w:r>
        <w:rPr>
          <w:rFonts w:cs="Times New Roman"/>
        </w:rPr>
        <w:t>水土保持设施竣工验收费：</w:t>
      </w:r>
      <w:r>
        <w:rPr>
          <w:rFonts w:hint="eastAsia" w:cs="Times New Roman"/>
        </w:rPr>
        <w:t>类比同类型项目，</w:t>
      </w:r>
      <w:r>
        <w:rPr>
          <w:rFonts w:cs="Times New Roman"/>
        </w:rPr>
        <w:t>取3.0万元</w:t>
      </w:r>
      <w:bookmarkEnd w:id="56"/>
      <w:r>
        <w:rPr>
          <w:rFonts w:cs="Times New Roman"/>
        </w:rPr>
        <w:t>。</w:t>
      </w:r>
    </w:p>
    <w:bookmarkEnd w:id="53"/>
    <w:bookmarkEnd w:id="55"/>
    <w:p>
      <w:pPr>
        <w:adjustRightInd w:val="0"/>
        <w:snapToGrid w:val="0"/>
        <w:ind w:firstLine="480"/>
        <w:rPr>
          <w:rFonts w:cs="Times New Roman"/>
          <w:kern w:val="0"/>
          <w:szCs w:val="24"/>
          <w:lang w:val="zh-CN"/>
        </w:rPr>
      </w:pPr>
      <w:r>
        <w:rPr>
          <w:rFonts w:cs="Times New Roman"/>
          <w:kern w:val="0"/>
          <w:szCs w:val="24"/>
          <w:lang w:val="zh-CN"/>
        </w:rPr>
        <w:fldChar w:fldCharType="begin"/>
      </w:r>
      <w:r>
        <w:rPr>
          <w:rFonts w:cs="Times New Roman"/>
          <w:kern w:val="0"/>
          <w:szCs w:val="24"/>
          <w:lang w:val="zh-CN"/>
        </w:rPr>
        <w:instrText xml:space="preserve"> </w:instrText>
      </w:r>
      <w:r>
        <w:rPr>
          <w:rFonts w:hint="eastAsia" w:cs="Times New Roman"/>
          <w:kern w:val="0"/>
          <w:szCs w:val="24"/>
          <w:lang w:val="zh-CN"/>
        </w:rPr>
        <w:instrText xml:space="preserve">= 5 \* GB3</w:instrText>
      </w:r>
      <w:r>
        <w:rPr>
          <w:rFonts w:cs="Times New Roman"/>
          <w:kern w:val="0"/>
          <w:szCs w:val="24"/>
          <w:lang w:val="zh-CN"/>
        </w:rPr>
        <w:instrText xml:space="preserve"> </w:instrText>
      </w:r>
      <w:r>
        <w:rPr>
          <w:rFonts w:cs="Times New Roman"/>
          <w:kern w:val="0"/>
          <w:szCs w:val="24"/>
          <w:lang w:val="zh-CN"/>
        </w:rPr>
        <w:fldChar w:fldCharType="separate"/>
      </w:r>
      <w:r>
        <w:rPr>
          <w:rFonts w:hint="eastAsia" w:cs="Times New Roman"/>
          <w:kern w:val="0"/>
          <w:szCs w:val="24"/>
          <w:lang w:val="zh-CN"/>
        </w:rPr>
        <w:t>⑤</w:t>
      </w:r>
      <w:r>
        <w:rPr>
          <w:rFonts w:cs="Times New Roman"/>
          <w:kern w:val="0"/>
          <w:szCs w:val="24"/>
          <w:lang w:val="zh-CN"/>
        </w:rPr>
        <w:fldChar w:fldCharType="end"/>
      </w:r>
      <w:r>
        <w:rPr>
          <w:rFonts w:cs="Times New Roman"/>
          <w:kern w:val="0"/>
          <w:szCs w:val="24"/>
          <w:lang w:val="zh-CN"/>
        </w:rPr>
        <w:t>基本预备费</w:t>
      </w:r>
    </w:p>
    <w:p>
      <w:pPr>
        <w:adjustRightInd w:val="0"/>
        <w:snapToGrid w:val="0"/>
        <w:ind w:firstLine="480"/>
        <w:rPr>
          <w:rFonts w:cs="Times New Roman"/>
          <w:kern w:val="0"/>
          <w:szCs w:val="24"/>
          <w:lang w:val="zh-CN"/>
        </w:rPr>
      </w:pPr>
      <w:r>
        <w:rPr>
          <w:rFonts w:cs="Times New Roman"/>
          <w:kern w:val="0"/>
          <w:szCs w:val="24"/>
          <w:lang w:val="zh-CN"/>
        </w:rPr>
        <w:t>按新增水保费用一至四部分之和（工程措施费+植物措施费+临时措施费+独立费用）的6%计取。</w:t>
      </w:r>
    </w:p>
    <w:p>
      <w:pPr>
        <w:adjustRightInd w:val="0"/>
        <w:snapToGrid w:val="0"/>
        <w:ind w:firstLine="480"/>
        <w:rPr>
          <w:rFonts w:cs="Times New Roman"/>
          <w:kern w:val="0"/>
          <w:szCs w:val="24"/>
          <w:lang w:val="zh-CN"/>
        </w:rPr>
      </w:pPr>
      <w:r>
        <w:rPr>
          <w:rFonts w:cs="Times New Roman"/>
          <w:kern w:val="0"/>
          <w:szCs w:val="24"/>
          <w:lang w:val="zh-CN"/>
        </w:rPr>
        <w:fldChar w:fldCharType="begin"/>
      </w:r>
      <w:r>
        <w:rPr>
          <w:rFonts w:cs="Times New Roman"/>
          <w:kern w:val="0"/>
          <w:szCs w:val="24"/>
          <w:lang w:val="zh-CN"/>
        </w:rPr>
        <w:instrText xml:space="preserve"> </w:instrText>
      </w:r>
      <w:r>
        <w:rPr>
          <w:rFonts w:hint="eastAsia" w:cs="Times New Roman"/>
          <w:kern w:val="0"/>
          <w:szCs w:val="24"/>
          <w:lang w:val="zh-CN"/>
        </w:rPr>
        <w:instrText xml:space="preserve">= 6 \* GB3</w:instrText>
      </w:r>
      <w:r>
        <w:rPr>
          <w:rFonts w:cs="Times New Roman"/>
          <w:kern w:val="0"/>
          <w:szCs w:val="24"/>
          <w:lang w:val="zh-CN"/>
        </w:rPr>
        <w:instrText xml:space="preserve"> </w:instrText>
      </w:r>
      <w:r>
        <w:rPr>
          <w:rFonts w:cs="Times New Roman"/>
          <w:kern w:val="0"/>
          <w:szCs w:val="24"/>
          <w:lang w:val="zh-CN"/>
        </w:rPr>
        <w:fldChar w:fldCharType="separate"/>
      </w:r>
      <w:r>
        <w:rPr>
          <w:rFonts w:hint="eastAsia" w:cs="Times New Roman"/>
          <w:kern w:val="0"/>
          <w:szCs w:val="24"/>
          <w:lang w:val="zh-CN"/>
        </w:rPr>
        <w:t>⑥</w:t>
      </w:r>
      <w:r>
        <w:rPr>
          <w:rFonts w:cs="Times New Roman"/>
          <w:kern w:val="0"/>
          <w:szCs w:val="24"/>
          <w:lang w:val="zh-CN"/>
        </w:rPr>
        <w:fldChar w:fldCharType="end"/>
      </w:r>
      <w:r>
        <w:rPr>
          <w:rFonts w:cs="Times New Roman"/>
          <w:kern w:val="0"/>
          <w:szCs w:val="24"/>
          <w:lang w:val="zh-CN"/>
        </w:rPr>
        <w:t>水土保持补偿费</w:t>
      </w:r>
    </w:p>
    <w:p>
      <w:pPr>
        <w:adjustRightInd w:val="0"/>
        <w:snapToGrid w:val="0"/>
        <w:ind w:firstLine="480"/>
        <w:rPr>
          <w:rFonts w:cs="Times New Roman"/>
          <w:kern w:val="0"/>
          <w:szCs w:val="24"/>
          <w:lang w:val="zh-CN"/>
        </w:rPr>
      </w:pPr>
      <w:bookmarkStart w:id="57" w:name="_Hlk32968553"/>
      <w:r>
        <w:rPr>
          <w:rFonts w:cs="Times New Roman"/>
          <w:kern w:val="0"/>
          <w:szCs w:val="24"/>
          <w:lang w:val="zh-CN"/>
        </w:rPr>
        <w:t>水土保持补偿费=水土保持补偿费单价×征占用土地面积。水土保持补偿费按1.0元/m²进行补偿。</w:t>
      </w:r>
    </w:p>
    <w:p>
      <w:pPr>
        <w:adjustRightInd w:val="0"/>
        <w:snapToGrid w:val="0"/>
        <w:ind w:firstLine="480"/>
        <w:rPr>
          <w:rFonts w:cs="Times New Roman"/>
          <w:kern w:val="0"/>
          <w:szCs w:val="24"/>
        </w:rPr>
      </w:pPr>
      <w:r>
        <w:rPr>
          <w:rFonts w:cs="Times New Roman"/>
          <w:kern w:val="0"/>
          <w:szCs w:val="24"/>
        </w:rPr>
        <w:t>根据《安徽省物价局安徽省财政厅转发国家发展改革委财政部关于降低电信网码号资源占用费等部分行政事业性收费标准的通知》（安徽省物价局、安徽省财政厅，皖价费〔2017〕77号，2017年7月4日）计算，本项目占地面积为1.</w:t>
      </w:r>
      <w:r>
        <w:rPr>
          <w:rFonts w:hint="eastAsia" w:cs="Times New Roman"/>
          <w:kern w:val="0"/>
          <w:szCs w:val="24"/>
          <w:lang w:val="en-US" w:eastAsia="zh-CN"/>
        </w:rPr>
        <w:t>31</w:t>
      </w:r>
      <w:r>
        <w:rPr>
          <w:rFonts w:cs="Times New Roman"/>
          <w:kern w:val="0"/>
          <w:szCs w:val="24"/>
        </w:rPr>
        <w:t>h</w:t>
      </w:r>
      <w:r>
        <w:rPr>
          <w:rFonts w:cs="Times New Roman"/>
          <w:kern w:val="0"/>
          <w:szCs w:val="24"/>
        </w:rPr>
        <w:t>m²，按1.0元/m²收取水土保持补偿费，共计1.</w:t>
      </w:r>
      <w:r>
        <w:rPr>
          <w:rFonts w:hint="eastAsia" w:cs="Times New Roman"/>
          <w:kern w:val="0"/>
          <w:szCs w:val="24"/>
          <w:lang w:val="en-US" w:eastAsia="zh-CN"/>
        </w:rPr>
        <w:t>31</w:t>
      </w:r>
      <w:r>
        <w:rPr>
          <w:rFonts w:cs="Times New Roman"/>
          <w:kern w:val="0"/>
          <w:szCs w:val="24"/>
        </w:rPr>
        <w:t>万</w:t>
      </w:r>
      <w:r>
        <w:rPr>
          <w:rFonts w:cs="Times New Roman"/>
          <w:kern w:val="0"/>
          <w:szCs w:val="24"/>
        </w:rPr>
        <w:t>元。</w:t>
      </w:r>
      <w:bookmarkEnd w:id="57"/>
    </w:p>
    <w:p>
      <w:pPr>
        <w:ind w:firstLine="480"/>
        <w:rPr>
          <w:rFonts w:cs="Times New Roman"/>
          <w:b/>
          <w:bCs/>
        </w:rPr>
      </w:pPr>
      <w:r>
        <w:rPr>
          <w:rFonts w:hint="eastAsia"/>
        </w:rPr>
        <w:t>2）基础单价</w:t>
      </w:r>
    </w:p>
    <w:p>
      <w:pPr>
        <w:adjustRightInd w:val="0"/>
        <w:snapToGrid w:val="0"/>
        <w:ind w:firstLine="480"/>
        <w:rPr>
          <w:rFonts w:cs="Times New Roman"/>
          <w:kern w:val="0"/>
          <w:szCs w:val="24"/>
          <w:lang w:val="zh-CN"/>
        </w:rPr>
      </w:pPr>
      <w:r>
        <w:rPr>
          <w:rFonts w:cs="Times New Roman"/>
          <w:kern w:val="0"/>
          <w:szCs w:val="24"/>
          <w:lang w:val="zh-CN"/>
        </w:rPr>
        <w:fldChar w:fldCharType="begin"/>
      </w:r>
      <w:r>
        <w:rPr>
          <w:rFonts w:cs="Times New Roman"/>
          <w:kern w:val="0"/>
          <w:szCs w:val="24"/>
          <w:lang w:val="zh-CN"/>
        </w:rPr>
        <w:instrText xml:space="preserve"> </w:instrText>
      </w:r>
      <w:r>
        <w:rPr>
          <w:rFonts w:hint="eastAsia" w:cs="Times New Roman"/>
          <w:kern w:val="0"/>
          <w:szCs w:val="24"/>
          <w:lang w:val="zh-CN"/>
        </w:rPr>
        <w:instrText xml:space="preserve">= 1 \* GB3</w:instrText>
      </w:r>
      <w:r>
        <w:rPr>
          <w:rFonts w:cs="Times New Roman"/>
          <w:kern w:val="0"/>
          <w:szCs w:val="24"/>
          <w:lang w:val="zh-CN"/>
        </w:rPr>
        <w:instrText xml:space="preserve"> </w:instrText>
      </w:r>
      <w:r>
        <w:rPr>
          <w:rFonts w:cs="Times New Roman"/>
          <w:kern w:val="0"/>
          <w:szCs w:val="24"/>
          <w:lang w:val="zh-CN"/>
        </w:rPr>
        <w:fldChar w:fldCharType="separate"/>
      </w:r>
      <w:r>
        <w:rPr>
          <w:rFonts w:hint="eastAsia" w:cs="Times New Roman"/>
          <w:kern w:val="0"/>
          <w:szCs w:val="24"/>
          <w:lang w:val="zh-CN"/>
        </w:rPr>
        <w:t>①</w:t>
      </w:r>
      <w:r>
        <w:rPr>
          <w:rFonts w:cs="Times New Roman"/>
          <w:kern w:val="0"/>
          <w:szCs w:val="24"/>
          <w:lang w:val="zh-CN"/>
        </w:rPr>
        <w:fldChar w:fldCharType="end"/>
      </w:r>
      <w:r>
        <w:rPr>
          <w:rFonts w:cs="Times New Roman"/>
          <w:kern w:val="0"/>
          <w:szCs w:val="24"/>
          <w:lang w:val="zh-CN"/>
        </w:rPr>
        <w:t>人工单价</w:t>
      </w:r>
    </w:p>
    <w:p>
      <w:pPr>
        <w:adjustRightInd w:val="0"/>
        <w:snapToGrid w:val="0"/>
        <w:ind w:firstLine="480"/>
        <w:rPr>
          <w:rFonts w:cs="Times New Roman"/>
          <w:kern w:val="0"/>
          <w:szCs w:val="24"/>
          <w:lang w:val="zh-CN"/>
        </w:rPr>
      </w:pPr>
      <w:r>
        <w:rPr>
          <w:rFonts w:cs="Times New Roman"/>
          <w:kern w:val="0"/>
          <w:szCs w:val="24"/>
          <w:lang w:val="zh-CN"/>
        </w:rPr>
        <w:t>人工预算单价按主体工程人工单价计算：6.99元/工时。</w:t>
      </w:r>
    </w:p>
    <w:p>
      <w:pPr>
        <w:adjustRightInd w:val="0"/>
        <w:snapToGrid w:val="0"/>
        <w:ind w:firstLine="480"/>
        <w:rPr>
          <w:rFonts w:cs="Times New Roman"/>
          <w:kern w:val="0"/>
          <w:szCs w:val="24"/>
          <w:lang w:val="zh-CN"/>
        </w:rPr>
      </w:pPr>
      <w:r>
        <w:rPr>
          <w:rFonts w:cs="Times New Roman"/>
          <w:kern w:val="0"/>
          <w:szCs w:val="24"/>
          <w:lang w:val="zh-CN"/>
        </w:rPr>
        <w:fldChar w:fldCharType="begin"/>
      </w:r>
      <w:r>
        <w:rPr>
          <w:rFonts w:cs="Times New Roman"/>
          <w:kern w:val="0"/>
          <w:szCs w:val="24"/>
          <w:lang w:val="zh-CN"/>
        </w:rPr>
        <w:instrText xml:space="preserve"> </w:instrText>
      </w:r>
      <w:r>
        <w:rPr>
          <w:rFonts w:hint="eastAsia" w:cs="Times New Roman"/>
          <w:kern w:val="0"/>
          <w:szCs w:val="24"/>
          <w:lang w:val="zh-CN"/>
        </w:rPr>
        <w:instrText xml:space="preserve">= 2 \* GB3</w:instrText>
      </w:r>
      <w:r>
        <w:rPr>
          <w:rFonts w:cs="Times New Roman"/>
          <w:kern w:val="0"/>
          <w:szCs w:val="24"/>
          <w:lang w:val="zh-CN"/>
        </w:rPr>
        <w:instrText xml:space="preserve"> </w:instrText>
      </w:r>
      <w:r>
        <w:rPr>
          <w:rFonts w:cs="Times New Roman"/>
          <w:kern w:val="0"/>
          <w:szCs w:val="24"/>
          <w:lang w:val="zh-CN"/>
        </w:rPr>
        <w:fldChar w:fldCharType="separate"/>
      </w:r>
      <w:r>
        <w:rPr>
          <w:rFonts w:hint="eastAsia" w:cs="Times New Roman"/>
          <w:kern w:val="0"/>
          <w:szCs w:val="24"/>
          <w:lang w:val="zh-CN"/>
        </w:rPr>
        <w:t>②</w:t>
      </w:r>
      <w:r>
        <w:rPr>
          <w:rFonts w:cs="Times New Roman"/>
          <w:kern w:val="0"/>
          <w:szCs w:val="24"/>
          <w:lang w:val="zh-CN"/>
        </w:rPr>
        <w:fldChar w:fldCharType="end"/>
      </w:r>
      <w:r>
        <w:rPr>
          <w:rFonts w:cs="Times New Roman"/>
          <w:kern w:val="0"/>
          <w:szCs w:val="24"/>
          <w:lang w:val="zh-CN"/>
        </w:rPr>
        <w:t>主要材料估算价格</w:t>
      </w:r>
    </w:p>
    <w:p>
      <w:pPr>
        <w:adjustRightInd w:val="0"/>
        <w:snapToGrid w:val="0"/>
        <w:ind w:firstLine="480"/>
        <w:rPr>
          <w:rFonts w:cs="Times New Roman"/>
          <w:kern w:val="0"/>
          <w:szCs w:val="24"/>
          <w:lang w:val="zh-CN"/>
        </w:rPr>
      </w:pPr>
      <w:r>
        <w:rPr>
          <w:rFonts w:cs="Times New Roman"/>
          <w:kern w:val="0"/>
          <w:szCs w:val="24"/>
          <w:lang w:val="zh-CN"/>
        </w:rPr>
        <w:t>主要材料估算价格以材料原价，加上采、运、保等费用作为该工程的估算价。主要材料的估算价格以当地市场价格分析计取。</w:t>
      </w:r>
    </w:p>
    <w:p>
      <w:pPr>
        <w:adjustRightInd w:val="0"/>
        <w:snapToGrid w:val="0"/>
        <w:ind w:firstLine="480"/>
        <w:rPr>
          <w:rFonts w:cs="Times New Roman"/>
          <w:kern w:val="0"/>
          <w:szCs w:val="24"/>
          <w:lang w:val="zh-CN"/>
        </w:rPr>
      </w:pPr>
      <w:r>
        <w:rPr>
          <w:rFonts w:cs="Times New Roman"/>
          <w:kern w:val="0"/>
          <w:szCs w:val="24"/>
          <w:lang w:val="zh-CN"/>
        </w:rPr>
        <w:fldChar w:fldCharType="begin"/>
      </w:r>
      <w:r>
        <w:rPr>
          <w:rFonts w:cs="Times New Roman"/>
          <w:kern w:val="0"/>
          <w:szCs w:val="24"/>
          <w:lang w:val="zh-CN"/>
        </w:rPr>
        <w:instrText xml:space="preserve"> </w:instrText>
      </w:r>
      <w:r>
        <w:rPr>
          <w:rFonts w:hint="eastAsia" w:cs="Times New Roman"/>
          <w:kern w:val="0"/>
          <w:szCs w:val="24"/>
          <w:lang w:val="zh-CN"/>
        </w:rPr>
        <w:instrText xml:space="preserve">= 3 \* GB3</w:instrText>
      </w:r>
      <w:r>
        <w:rPr>
          <w:rFonts w:cs="Times New Roman"/>
          <w:kern w:val="0"/>
          <w:szCs w:val="24"/>
          <w:lang w:val="zh-CN"/>
        </w:rPr>
        <w:instrText xml:space="preserve"> </w:instrText>
      </w:r>
      <w:r>
        <w:rPr>
          <w:rFonts w:cs="Times New Roman"/>
          <w:kern w:val="0"/>
          <w:szCs w:val="24"/>
          <w:lang w:val="zh-CN"/>
        </w:rPr>
        <w:fldChar w:fldCharType="separate"/>
      </w:r>
      <w:r>
        <w:rPr>
          <w:rFonts w:hint="eastAsia" w:cs="Times New Roman"/>
          <w:kern w:val="0"/>
          <w:szCs w:val="24"/>
          <w:lang w:val="zh-CN"/>
        </w:rPr>
        <w:t>③</w:t>
      </w:r>
      <w:r>
        <w:rPr>
          <w:rFonts w:cs="Times New Roman"/>
          <w:kern w:val="0"/>
          <w:szCs w:val="24"/>
          <w:lang w:val="zh-CN"/>
        </w:rPr>
        <w:fldChar w:fldCharType="end"/>
      </w:r>
      <w:r>
        <w:rPr>
          <w:rFonts w:cs="Times New Roman"/>
          <w:kern w:val="0"/>
          <w:szCs w:val="24"/>
          <w:lang w:val="zh-CN"/>
        </w:rPr>
        <w:t>施工机械台时费</w:t>
      </w:r>
    </w:p>
    <w:p>
      <w:pPr>
        <w:pStyle w:val="2"/>
        <w:rPr>
          <w:rFonts w:cs="Times New Roman"/>
          <w:kern w:val="0"/>
          <w:szCs w:val="24"/>
          <w:lang w:val="zh-CN"/>
        </w:rPr>
      </w:pPr>
      <w:r>
        <w:rPr>
          <w:rFonts w:cs="Times New Roman"/>
          <w:kern w:val="0"/>
          <w:szCs w:val="24"/>
          <w:lang w:val="zh-CN"/>
        </w:rPr>
        <w:t>施工机械台时费包括基本折旧费、修理费、替换设备费、安装拆卸费、人工费和动力燃料费。按水总[2003]67号文计算。</w:t>
      </w:r>
    </w:p>
    <w:p>
      <w:pPr>
        <w:ind w:firstLine="436" w:firstLineChars="182"/>
        <w:rPr>
          <w:rFonts w:cs="Times New Roman"/>
        </w:rPr>
      </w:pPr>
      <w:r>
        <w:rPr>
          <w:rFonts w:cs="Times New Roman"/>
        </w:rPr>
        <w:t>3</w:t>
      </w:r>
      <w:r>
        <w:rPr>
          <w:rFonts w:hint="eastAsia" w:cs="Times New Roman"/>
        </w:rPr>
        <w:t>）</w:t>
      </w:r>
      <w:r>
        <w:rPr>
          <w:rFonts w:cs="Times New Roman"/>
        </w:rPr>
        <w:t>取值费率</w:t>
      </w:r>
    </w:p>
    <w:p>
      <w:pPr>
        <w:pStyle w:val="15"/>
        <w:rPr>
          <w:rFonts w:cs="Times New Roman"/>
          <w:lang w:val="zh-CN"/>
        </w:rPr>
      </w:pPr>
      <w:r>
        <w:rPr>
          <w:rFonts w:cs="Times New Roman"/>
          <w:lang w:val="zh-CN"/>
        </w:rPr>
        <w:t>表6</w:t>
      </w:r>
      <w:r>
        <w:rPr>
          <w:rFonts w:hint="eastAsia" w:cs="Times New Roman"/>
          <w:lang w:val="zh-CN"/>
        </w:rPr>
        <w:t>-</w:t>
      </w:r>
      <w:r>
        <w:rPr>
          <w:rFonts w:cs="Times New Roman"/>
          <w:lang w:val="zh-CN"/>
        </w:rPr>
        <w:t>1本方案水土保持措施费率表</w:t>
      </w:r>
    </w:p>
    <w:tbl>
      <w:tblPr>
        <w:tblStyle w:val="17"/>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41"/>
        <w:gridCol w:w="1573"/>
        <w:gridCol w:w="1663"/>
        <w:gridCol w:w="1463"/>
        <w:gridCol w:w="1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41" w:type="dxa"/>
            <w:shd w:val="clear" w:color="auto" w:fill="auto"/>
            <w:noWrap/>
            <w:tcMar>
              <w:top w:w="15" w:type="dxa"/>
              <w:left w:w="15" w:type="dxa"/>
              <w:bottom w:w="0" w:type="dxa"/>
              <w:right w:w="15" w:type="dxa"/>
            </w:tcMar>
            <w:vAlign w:val="center"/>
          </w:tcPr>
          <w:p>
            <w:pPr>
              <w:snapToGrid w:val="0"/>
              <w:ind w:firstLine="0" w:firstLineChars="0"/>
              <w:jc w:val="center"/>
              <w:rPr>
                <w:rFonts w:cs="Times New Roman"/>
                <w:sz w:val="21"/>
                <w:szCs w:val="21"/>
              </w:rPr>
            </w:pPr>
            <w:r>
              <w:rPr>
                <w:rFonts w:cs="Times New Roman"/>
                <w:sz w:val="21"/>
                <w:szCs w:val="21"/>
              </w:rPr>
              <w:t>费率</w:t>
            </w:r>
          </w:p>
        </w:tc>
        <w:tc>
          <w:tcPr>
            <w:tcW w:w="1573" w:type="dxa"/>
            <w:shd w:val="clear" w:color="auto" w:fill="auto"/>
            <w:noWrap/>
            <w:tcMar>
              <w:top w:w="15" w:type="dxa"/>
              <w:left w:w="15" w:type="dxa"/>
              <w:bottom w:w="0" w:type="dxa"/>
              <w:right w:w="15" w:type="dxa"/>
            </w:tcMar>
            <w:vAlign w:val="center"/>
          </w:tcPr>
          <w:p>
            <w:pPr>
              <w:snapToGrid w:val="0"/>
              <w:ind w:firstLine="0" w:firstLineChars="0"/>
              <w:jc w:val="center"/>
              <w:rPr>
                <w:rFonts w:cs="Times New Roman"/>
                <w:sz w:val="21"/>
                <w:szCs w:val="21"/>
              </w:rPr>
            </w:pPr>
            <w:r>
              <w:rPr>
                <w:rFonts w:cs="Times New Roman"/>
                <w:sz w:val="21"/>
                <w:szCs w:val="21"/>
              </w:rPr>
              <w:t>土石方工程</w:t>
            </w:r>
          </w:p>
        </w:tc>
        <w:tc>
          <w:tcPr>
            <w:tcW w:w="1663" w:type="dxa"/>
            <w:shd w:val="clear" w:color="auto" w:fill="auto"/>
            <w:noWrap/>
            <w:tcMar>
              <w:top w:w="15" w:type="dxa"/>
              <w:left w:w="15" w:type="dxa"/>
              <w:bottom w:w="0" w:type="dxa"/>
              <w:right w:w="15" w:type="dxa"/>
            </w:tcMar>
            <w:vAlign w:val="center"/>
          </w:tcPr>
          <w:p>
            <w:pPr>
              <w:snapToGrid w:val="0"/>
              <w:ind w:firstLine="0" w:firstLineChars="0"/>
              <w:jc w:val="center"/>
              <w:rPr>
                <w:rFonts w:cs="Times New Roman"/>
                <w:sz w:val="21"/>
                <w:szCs w:val="21"/>
              </w:rPr>
            </w:pPr>
            <w:r>
              <w:rPr>
                <w:rFonts w:cs="Times New Roman"/>
                <w:sz w:val="21"/>
                <w:szCs w:val="21"/>
              </w:rPr>
              <w:t>混凝土工程</w:t>
            </w:r>
          </w:p>
        </w:tc>
        <w:tc>
          <w:tcPr>
            <w:tcW w:w="1463" w:type="dxa"/>
            <w:vAlign w:val="center"/>
          </w:tcPr>
          <w:p>
            <w:pPr>
              <w:snapToGrid w:val="0"/>
              <w:ind w:firstLine="0" w:firstLineChars="0"/>
              <w:jc w:val="center"/>
              <w:rPr>
                <w:rFonts w:cs="Times New Roman"/>
                <w:sz w:val="21"/>
                <w:szCs w:val="21"/>
              </w:rPr>
            </w:pPr>
            <w:r>
              <w:rPr>
                <w:rFonts w:cs="Times New Roman"/>
                <w:sz w:val="21"/>
                <w:szCs w:val="21"/>
              </w:rPr>
              <w:t>其他工程</w:t>
            </w:r>
          </w:p>
        </w:tc>
        <w:tc>
          <w:tcPr>
            <w:tcW w:w="1556" w:type="dxa"/>
            <w:shd w:val="clear" w:color="auto" w:fill="auto"/>
            <w:noWrap/>
            <w:tcMar>
              <w:top w:w="15" w:type="dxa"/>
              <w:left w:w="15" w:type="dxa"/>
              <w:bottom w:w="0" w:type="dxa"/>
              <w:right w:w="15" w:type="dxa"/>
            </w:tcMar>
            <w:vAlign w:val="center"/>
          </w:tcPr>
          <w:p>
            <w:pPr>
              <w:snapToGrid w:val="0"/>
              <w:ind w:firstLine="0" w:firstLineChars="0"/>
              <w:jc w:val="center"/>
              <w:rPr>
                <w:rFonts w:cs="Times New Roman"/>
                <w:sz w:val="21"/>
                <w:szCs w:val="21"/>
              </w:rPr>
            </w:pPr>
            <w:r>
              <w:rPr>
                <w:rFonts w:cs="Times New Roman"/>
                <w:sz w:val="21"/>
                <w:szCs w:val="21"/>
              </w:rPr>
              <w:t>植物措施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41" w:type="dxa"/>
            <w:shd w:val="clear" w:color="auto" w:fill="auto"/>
            <w:noWrap/>
            <w:tcMar>
              <w:top w:w="15" w:type="dxa"/>
              <w:left w:w="15" w:type="dxa"/>
              <w:bottom w:w="0" w:type="dxa"/>
              <w:right w:w="15" w:type="dxa"/>
            </w:tcMar>
            <w:vAlign w:val="center"/>
          </w:tcPr>
          <w:p>
            <w:pPr>
              <w:snapToGrid w:val="0"/>
              <w:ind w:firstLine="0" w:firstLineChars="0"/>
              <w:jc w:val="center"/>
              <w:rPr>
                <w:rFonts w:cs="Times New Roman"/>
                <w:sz w:val="21"/>
                <w:szCs w:val="21"/>
              </w:rPr>
            </w:pPr>
            <w:r>
              <w:rPr>
                <w:rFonts w:cs="Times New Roman"/>
                <w:sz w:val="21"/>
                <w:szCs w:val="21"/>
              </w:rPr>
              <w:t>其他直接费（%）</w:t>
            </w:r>
          </w:p>
        </w:tc>
        <w:tc>
          <w:tcPr>
            <w:tcW w:w="1573" w:type="dxa"/>
            <w:shd w:val="clear" w:color="auto" w:fill="auto"/>
            <w:noWrap/>
            <w:tcMar>
              <w:top w:w="15" w:type="dxa"/>
              <w:left w:w="15" w:type="dxa"/>
              <w:bottom w:w="0" w:type="dxa"/>
              <w:right w:w="15" w:type="dxa"/>
            </w:tcMar>
            <w:vAlign w:val="center"/>
          </w:tcPr>
          <w:p>
            <w:pPr>
              <w:snapToGrid w:val="0"/>
              <w:ind w:firstLine="0" w:firstLineChars="0"/>
              <w:jc w:val="center"/>
              <w:rPr>
                <w:rFonts w:cs="Times New Roman"/>
                <w:sz w:val="21"/>
                <w:szCs w:val="21"/>
              </w:rPr>
            </w:pPr>
            <w:r>
              <w:rPr>
                <w:rFonts w:cs="Times New Roman"/>
                <w:sz w:val="21"/>
                <w:szCs w:val="21"/>
              </w:rPr>
              <w:t>2.00</w:t>
            </w:r>
          </w:p>
        </w:tc>
        <w:tc>
          <w:tcPr>
            <w:tcW w:w="1663" w:type="dxa"/>
            <w:shd w:val="clear" w:color="auto" w:fill="auto"/>
            <w:noWrap/>
            <w:tcMar>
              <w:top w:w="15" w:type="dxa"/>
              <w:left w:w="15" w:type="dxa"/>
              <w:bottom w:w="0" w:type="dxa"/>
              <w:right w:w="15" w:type="dxa"/>
            </w:tcMar>
            <w:vAlign w:val="center"/>
          </w:tcPr>
          <w:p>
            <w:pPr>
              <w:snapToGrid w:val="0"/>
              <w:ind w:firstLine="0" w:firstLineChars="0"/>
              <w:jc w:val="center"/>
              <w:rPr>
                <w:rFonts w:cs="Times New Roman"/>
                <w:sz w:val="21"/>
                <w:szCs w:val="21"/>
              </w:rPr>
            </w:pPr>
            <w:r>
              <w:rPr>
                <w:rFonts w:cs="Times New Roman"/>
                <w:sz w:val="21"/>
                <w:szCs w:val="21"/>
              </w:rPr>
              <w:t>2.00</w:t>
            </w:r>
          </w:p>
        </w:tc>
        <w:tc>
          <w:tcPr>
            <w:tcW w:w="1463" w:type="dxa"/>
            <w:vAlign w:val="center"/>
          </w:tcPr>
          <w:p>
            <w:pPr>
              <w:snapToGrid w:val="0"/>
              <w:ind w:firstLine="0" w:firstLineChars="0"/>
              <w:jc w:val="center"/>
              <w:rPr>
                <w:rFonts w:cs="Times New Roman"/>
                <w:sz w:val="21"/>
                <w:szCs w:val="21"/>
              </w:rPr>
            </w:pPr>
            <w:r>
              <w:rPr>
                <w:rFonts w:cs="Times New Roman"/>
                <w:sz w:val="21"/>
                <w:szCs w:val="21"/>
              </w:rPr>
              <w:t>2.00</w:t>
            </w:r>
          </w:p>
        </w:tc>
        <w:tc>
          <w:tcPr>
            <w:tcW w:w="1556" w:type="dxa"/>
            <w:shd w:val="clear" w:color="auto" w:fill="auto"/>
            <w:noWrap/>
            <w:tcMar>
              <w:top w:w="15" w:type="dxa"/>
              <w:left w:w="15" w:type="dxa"/>
              <w:bottom w:w="0" w:type="dxa"/>
              <w:right w:w="15" w:type="dxa"/>
            </w:tcMar>
            <w:vAlign w:val="center"/>
          </w:tcPr>
          <w:p>
            <w:pPr>
              <w:snapToGrid w:val="0"/>
              <w:ind w:firstLine="0" w:firstLineChars="0"/>
              <w:jc w:val="center"/>
              <w:rPr>
                <w:rFonts w:cs="Times New Roman"/>
                <w:sz w:val="21"/>
                <w:szCs w:val="21"/>
              </w:rPr>
            </w:pPr>
            <w:r>
              <w:rPr>
                <w:rFonts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41" w:type="dxa"/>
            <w:shd w:val="clear" w:color="auto" w:fill="auto"/>
            <w:noWrap/>
            <w:tcMar>
              <w:top w:w="15" w:type="dxa"/>
              <w:left w:w="15" w:type="dxa"/>
              <w:bottom w:w="0" w:type="dxa"/>
              <w:right w:w="15" w:type="dxa"/>
            </w:tcMar>
            <w:vAlign w:val="center"/>
          </w:tcPr>
          <w:p>
            <w:pPr>
              <w:snapToGrid w:val="0"/>
              <w:ind w:firstLine="0" w:firstLineChars="0"/>
              <w:jc w:val="center"/>
              <w:rPr>
                <w:rFonts w:cs="Times New Roman"/>
                <w:sz w:val="21"/>
                <w:szCs w:val="21"/>
              </w:rPr>
            </w:pPr>
            <w:r>
              <w:rPr>
                <w:rFonts w:cs="Times New Roman"/>
                <w:sz w:val="21"/>
                <w:szCs w:val="21"/>
              </w:rPr>
              <w:t>现场经费（%）</w:t>
            </w:r>
          </w:p>
        </w:tc>
        <w:tc>
          <w:tcPr>
            <w:tcW w:w="1573" w:type="dxa"/>
            <w:shd w:val="clear" w:color="auto" w:fill="auto"/>
            <w:noWrap/>
            <w:tcMar>
              <w:top w:w="15" w:type="dxa"/>
              <w:left w:w="15" w:type="dxa"/>
              <w:bottom w:w="0" w:type="dxa"/>
              <w:right w:w="15" w:type="dxa"/>
            </w:tcMar>
            <w:vAlign w:val="center"/>
          </w:tcPr>
          <w:p>
            <w:pPr>
              <w:snapToGrid w:val="0"/>
              <w:ind w:firstLine="0" w:firstLineChars="0"/>
              <w:jc w:val="center"/>
              <w:rPr>
                <w:rFonts w:cs="Times New Roman"/>
                <w:sz w:val="21"/>
                <w:szCs w:val="21"/>
              </w:rPr>
            </w:pPr>
            <w:r>
              <w:rPr>
                <w:rFonts w:cs="Times New Roman"/>
                <w:sz w:val="21"/>
                <w:szCs w:val="21"/>
              </w:rPr>
              <w:t>3.00</w:t>
            </w:r>
          </w:p>
        </w:tc>
        <w:tc>
          <w:tcPr>
            <w:tcW w:w="1663" w:type="dxa"/>
            <w:shd w:val="clear" w:color="auto" w:fill="auto"/>
            <w:noWrap/>
            <w:tcMar>
              <w:top w:w="15" w:type="dxa"/>
              <w:left w:w="15" w:type="dxa"/>
              <w:bottom w:w="0" w:type="dxa"/>
              <w:right w:w="15" w:type="dxa"/>
            </w:tcMar>
            <w:vAlign w:val="center"/>
          </w:tcPr>
          <w:p>
            <w:pPr>
              <w:snapToGrid w:val="0"/>
              <w:ind w:firstLine="0" w:firstLineChars="0"/>
              <w:jc w:val="center"/>
              <w:rPr>
                <w:rFonts w:cs="Times New Roman"/>
                <w:sz w:val="21"/>
                <w:szCs w:val="21"/>
              </w:rPr>
            </w:pPr>
            <w:r>
              <w:rPr>
                <w:rFonts w:cs="Times New Roman"/>
                <w:sz w:val="21"/>
                <w:szCs w:val="21"/>
              </w:rPr>
              <w:t>6.00</w:t>
            </w:r>
          </w:p>
        </w:tc>
        <w:tc>
          <w:tcPr>
            <w:tcW w:w="1463" w:type="dxa"/>
            <w:vAlign w:val="center"/>
          </w:tcPr>
          <w:p>
            <w:pPr>
              <w:snapToGrid w:val="0"/>
              <w:ind w:firstLine="0" w:firstLineChars="0"/>
              <w:jc w:val="center"/>
              <w:rPr>
                <w:rFonts w:cs="Times New Roman"/>
                <w:sz w:val="21"/>
                <w:szCs w:val="21"/>
              </w:rPr>
            </w:pPr>
            <w:r>
              <w:rPr>
                <w:rFonts w:cs="Times New Roman"/>
                <w:sz w:val="21"/>
                <w:szCs w:val="21"/>
              </w:rPr>
              <w:t>5.00</w:t>
            </w:r>
          </w:p>
        </w:tc>
        <w:tc>
          <w:tcPr>
            <w:tcW w:w="1556" w:type="dxa"/>
            <w:shd w:val="clear" w:color="auto" w:fill="auto"/>
            <w:noWrap/>
            <w:tcMar>
              <w:top w:w="15" w:type="dxa"/>
              <w:left w:w="15" w:type="dxa"/>
              <w:bottom w:w="0" w:type="dxa"/>
              <w:right w:w="15" w:type="dxa"/>
            </w:tcMar>
            <w:vAlign w:val="center"/>
          </w:tcPr>
          <w:p>
            <w:pPr>
              <w:snapToGrid w:val="0"/>
              <w:ind w:firstLine="0" w:firstLineChars="0"/>
              <w:jc w:val="center"/>
              <w:rPr>
                <w:rFonts w:cs="Times New Roman"/>
                <w:sz w:val="21"/>
                <w:szCs w:val="21"/>
              </w:rPr>
            </w:pPr>
            <w:r>
              <w:rPr>
                <w:rFonts w:cs="Times New Roman"/>
                <w:sz w:val="21"/>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41" w:type="dxa"/>
            <w:shd w:val="clear" w:color="auto" w:fill="auto"/>
            <w:noWrap/>
            <w:tcMar>
              <w:top w:w="15" w:type="dxa"/>
              <w:left w:w="15" w:type="dxa"/>
              <w:bottom w:w="0" w:type="dxa"/>
              <w:right w:w="15" w:type="dxa"/>
            </w:tcMar>
            <w:vAlign w:val="center"/>
          </w:tcPr>
          <w:p>
            <w:pPr>
              <w:snapToGrid w:val="0"/>
              <w:ind w:firstLine="0" w:firstLineChars="0"/>
              <w:jc w:val="center"/>
              <w:rPr>
                <w:rFonts w:cs="Times New Roman"/>
                <w:sz w:val="21"/>
                <w:szCs w:val="21"/>
              </w:rPr>
            </w:pPr>
            <w:r>
              <w:rPr>
                <w:rFonts w:cs="Times New Roman"/>
                <w:sz w:val="21"/>
                <w:szCs w:val="21"/>
              </w:rPr>
              <w:t>间接费（%）</w:t>
            </w:r>
          </w:p>
        </w:tc>
        <w:tc>
          <w:tcPr>
            <w:tcW w:w="1573" w:type="dxa"/>
            <w:shd w:val="clear" w:color="auto" w:fill="auto"/>
            <w:noWrap/>
            <w:tcMar>
              <w:top w:w="15" w:type="dxa"/>
              <w:left w:w="15" w:type="dxa"/>
              <w:bottom w:w="0" w:type="dxa"/>
              <w:right w:w="15" w:type="dxa"/>
            </w:tcMar>
            <w:vAlign w:val="center"/>
          </w:tcPr>
          <w:p>
            <w:pPr>
              <w:snapToGrid w:val="0"/>
              <w:ind w:firstLine="0" w:firstLineChars="0"/>
              <w:jc w:val="center"/>
              <w:rPr>
                <w:rFonts w:cs="Times New Roman"/>
                <w:sz w:val="21"/>
                <w:szCs w:val="21"/>
              </w:rPr>
            </w:pPr>
            <w:r>
              <w:rPr>
                <w:rFonts w:cs="Times New Roman"/>
                <w:sz w:val="21"/>
                <w:szCs w:val="21"/>
              </w:rPr>
              <w:t>4.00</w:t>
            </w:r>
          </w:p>
        </w:tc>
        <w:tc>
          <w:tcPr>
            <w:tcW w:w="1663" w:type="dxa"/>
            <w:shd w:val="clear" w:color="auto" w:fill="auto"/>
            <w:noWrap/>
            <w:tcMar>
              <w:top w:w="15" w:type="dxa"/>
              <w:left w:w="15" w:type="dxa"/>
              <w:bottom w:w="0" w:type="dxa"/>
              <w:right w:w="15" w:type="dxa"/>
            </w:tcMar>
            <w:vAlign w:val="center"/>
          </w:tcPr>
          <w:p>
            <w:pPr>
              <w:snapToGrid w:val="0"/>
              <w:ind w:firstLine="0" w:firstLineChars="0"/>
              <w:jc w:val="center"/>
              <w:rPr>
                <w:rFonts w:cs="Times New Roman"/>
                <w:sz w:val="21"/>
                <w:szCs w:val="21"/>
              </w:rPr>
            </w:pPr>
            <w:r>
              <w:rPr>
                <w:rFonts w:cs="Times New Roman"/>
                <w:sz w:val="21"/>
                <w:szCs w:val="21"/>
              </w:rPr>
              <w:t>4.30</w:t>
            </w:r>
          </w:p>
        </w:tc>
        <w:tc>
          <w:tcPr>
            <w:tcW w:w="1463" w:type="dxa"/>
            <w:vAlign w:val="center"/>
          </w:tcPr>
          <w:p>
            <w:pPr>
              <w:snapToGrid w:val="0"/>
              <w:ind w:firstLine="0" w:firstLineChars="0"/>
              <w:jc w:val="center"/>
              <w:rPr>
                <w:rFonts w:cs="Times New Roman"/>
                <w:sz w:val="21"/>
                <w:szCs w:val="21"/>
              </w:rPr>
            </w:pPr>
            <w:r>
              <w:rPr>
                <w:rFonts w:cs="Times New Roman"/>
                <w:sz w:val="21"/>
                <w:szCs w:val="21"/>
              </w:rPr>
              <w:t>4.40</w:t>
            </w:r>
          </w:p>
        </w:tc>
        <w:tc>
          <w:tcPr>
            <w:tcW w:w="1556" w:type="dxa"/>
            <w:shd w:val="clear" w:color="auto" w:fill="auto"/>
            <w:noWrap/>
            <w:tcMar>
              <w:top w:w="15" w:type="dxa"/>
              <w:left w:w="15" w:type="dxa"/>
              <w:bottom w:w="0" w:type="dxa"/>
              <w:right w:w="15" w:type="dxa"/>
            </w:tcMar>
            <w:vAlign w:val="center"/>
          </w:tcPr>
          <w:p>
            <w:pPr>
              <w:snapToGrid w:val="0"/>
              <w:ind w:firstLine="0" w:firstLineChars="0"/>
              <w:jc w:val="center"/>
              <w:rPr>
                <w:rFonts w:cs="Times New Roman"/>
                <w:sz w:val="21"/>
                <w:szCs w:val="21"/>
              </w:rPr>
            </w:pPr>
            <w:r>
              <w:rPr>
                <w:rFonts w:cs="Times New Roman"/>
                <w:sz w:val="21"/>
                <w:szCs w:val="21"/>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41" w:type="dxa"/>
            <w:shd w:val="clear" w:color="auto" w:fill="auto"/>
            <w:noWrap/>
            <w:tcMar>
              <w:top w:w="15" w:type="dxa"/>
              <w:left w:w="15" w:type="dxa"/>
              <w:bottom w:w="0" w:type="dxa"/>
              <w:right w:w="15" w:type="dxa"/>
            </w:tcMar>
            <w:vAlign w:val="center"/>
          </w:tcPr>
          <w:p>
            <w:pPr>
              <w:snapToGrid w:val="0"/>
              <w:ind w:firstLine="0" w:firstLineChars="0"/>
              <w:jc w:val="center"/>
              <w:rPr>
                <w:rFonts w:cs="Times New Roman"/>
                <w:sz w:val="21"/>
                <w:szCs w:val="21"/>
              </w:rPr>
            </w:pPr>
            <w:r>
              <w:rPr>
                <w:rFonts w:cs="Times New Roman"/>
                <w:sz w:val="21"/>
                <w:szCs w:val="21"/>
              </w:rPr>
              <w:t>利润（%）</w:t>
            </w:r>
          </w:p>
        </w:tc>
        <w:tc>
          <w:tcPr>
            <w:tcW w:w="1573" w:type="dxa"/>
            <w:shd w:val="clear" w:color="auto" w:fill="auto"/>
            <w:noWrap/>
            <w:tcMar>
              <w:top w:w="15" w:type="dxa"/>
              <w:left w:w="15" w:type="dxa"/>
              <w:bottom w:w="0" w:type="dxa"/>
              <w:right w:w="15" w:type="dxa"/>
            </w:tcMar>
            <w:vAlign w:val="center"/>
          </w:tcPr>
          <w:p>
            <w:pPr>
              <w:snapToGrid w:val="0"/>
              <w:ind w:firstLine="0" w:firstLineChars="0"/>
              <w:jc w:val="center"/>
              <w:rPr>
                <w:rFonts w:cs="Times New Roman"/>
                <w:sz w:val="21"/>
                <w:szCs w:val="21"/>
              </w:rPr>
            </w:pPr>
            <w:r>
              <w:rPr>
                <w:rFonts w:cs="Times New Roman"/>
                <w:sz w:val="21"/>
                <w:szCs w:val="21"/>
              </w:rPr>
              <w:t>7.00</w:t>
            </w:r>
          </w:p>
        </w:tc>
        <w:tc>
          <w:tcPr>
            <w:tcW w:w="1663" w:type="dxa"/>
            <w:shd w:val="clear" w:color="auto" w:fill="auto"/>
            <w:noWrap/>
            <w:tcMar>
              <w:top w:w="15" w:type="dxa"/>
              <w:left w:w="15" w:type="dxa"/>
              <w:bottom w:w="0" w:type="dxa"/>
              <w:right w:w="15" w:type="dxa"/>
            </w:tcMar>
            <w:vAlign w:val="center"/>
          </w:tcPr>
          <w:p>
            <w:pPr>
              <w:snapToGrid w:val="0"/>
              <w:ind w:firstLine="0" w:firstLineChars="0"/>
              <w:jc w:val="center"/>
              <w:rPr>
                <w:rFonts w:cs="Times New Roman"/>
                <w:sz w:val="21"/>
                <w:szCs w:val="21"/>
              </w:rPr>
            </w:pPr>
            <w:r>
              <w:rPr>
                <w:rFonts w:cs="Times New Roman"/>
                <w:sz w:val="21"/>
                <w:szCs w:val="21"/>
              </w:rPr>
              <w:t>7.00</w:t>
            </w:r>
          </w:p>
        </w:tc>
        <w:tc>
          <w:tcPr>
            <w:tcW w:w="1463" w:type="dxa"/>
            <w:vAlign w:val="center"/>
          </w:tcPr>
          <w:p>
            <w:pPr>
              <w:snapToGrid w:val="0"/>
              <w:ind w:firstLine="0" w:firstLineChars="0"/>
              <w:jc w:val="center"/>
              <w:rPr>
                <w:rFonts w:cs="Times New Roman"/>
                <w:sz w:val="21"/>
                <w:szCs w:val="21"/>
              </w:rPr>
            </w:pPr>
            <w:r>
              <w:rPr>
                <w:rFonts w:cs="Times New Roman"/>
                <w:sz w:val="21"/>
                <w:szCs w:val="21"/>
              </w:rPr>
              <w:t>7.00</w:t>
            </w:r>
          </w:p>
        </w:tc>
        <w:tc>
          <w:tcPr>
            <w:tcW w:w="1556" w:type="dxa"/>
            <w:shd w:val="clear" w:color="auto" w:fill="auto"/>
            <w:noWrap/>
            <w:tcMar>
              <w:top w:w="15" w:type="dxa"/>
              <w:left w:w="15" w:type="dxa"/>
              <w:bottom w:w="0" w:type="dxa"/>
              <w:right w:w="15" w:type="dxa"/>
            </w:tcMar>
            <w:vAlign w:val="center"/>
          </w:tcPr>
          <w:p>
            <w:pPr>
              <w:snapToGrid w:val="0"/>
              <w:ind w:firstLine="0" w:firstLineChars="0"/>
              <w:jc w:val="center"/>
              <w:rPr>
                <w:rFonts w:cs="Times New Roman"/>
                <w:sz w:val="21"/>
                <w:szCs w:val="21"/>
              </w:rPr>
            </w:pPr>
            <w:r>
              <w:rPr>
                <w:rFonts w:cs="Times New Roman"/>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41" w:type="dxa"/>
            <w:shd w:val="clear" w:color="auto" w:fill="auto"/>
            <w:noWrap/>
            <w:tcMar>
              <w:top w:w="15" w:type="dxa"/>
              <w:left w:w="15" w:type="dxa"/>
              <w:bottom w:w="0" w:type="dxa"/>
              <w:right w:w="15" w:type="dxa"/>
            </w:tcMar>
            <w:vAlign w:val="center"/>
          </w:tcPr>
          <w:p>
            <w:pPr>
              <w:snapToGrid w:val="0"/>
              <w:ind w:firstLine="0" w:firstLineChars="0"/>
              <w:jc w:val="center"/>
              <w:rPr>
                <w:rFonts w:cs="Times New Roman"/>
                <w:sz w:val="21"/>
                <w:szCs w:val="21"/>
              </w:rPr>
            </w:pPr>
            <w:r>
              <w:rPr>
                <w:rFonts w:cs="Times New Roman"/>
                <w:sz w:val="21"/>
                <w:szCs w:val="21"/>
              </w:rPr>
              <w:t>税金（%）</w:t>
            </w:r>
          </w:p>
        </w:tc>
        <w:tc>
          <w:tcPr>
            <w:tcW w:w="1573" w:type="dxa"/>
            <w:shd w:val="clear" w:color="auto" w:fill="auto"/>
            <w:noWrap/>
            <w:tcMar>
              <w:top w:w="15" w:type="dxa"/>
              <w:left w:w="15" w:type="dxa"/>
              <w:bottom w:w="0" w:type="dxa"/>
              <w:right w:w="15" w:type="dxa"/>
            </w:tcMar>
            <w:vAlign w:val="center"/>
          </w:tcPr>
          <w:p>
            <w:pPr>
              <w:snapToGrid w:val="0"/>
              <w:ind w:firstLine="0" w:firstLineChars="0"/>
              <w:jc w:val="center"/>
              <w:rPr>
                <w:rFonts w:cs="Times New Roman"/>
                <w:sz w:val="21"/>
                <w:szCs w:val="21"/>
              </w:rPr>
            </w:pPr>
            <w:r>
              <w:rPr>
                <w:rFonts w:cs="Times New Roman"/>
                <w:sz w:val="21"/>
                <w:szCs w:val="21"/>
              </w:rPr>
              <w:t>9</w:t>
            </w:r>
          </w:p>
        </w:tc>
        <w:tc>
          <w:tcPr>
            <w:tcW w:w="1663" w:type="dxa"/>
            <w:shd w:val="clear" w:color="auto" w:fill="auto"/>
            <w:noWrap/>
            <w:tcMar>
              <w:top w:w="15" w:type="dxa"/>
              <w:left w:w="15" w:type="dxa"/>
              <w:bottom w:w="0" w:type="dxa"/>
              <w:right w:w="15" w:type="dxa"/>
            </w:tcMar>
            <w:vAlign w:val="center"/>
          </w:tcPr>
          <w:p>
            <w:pPr>
              <w:snapToGrid w:val="0"/>
              <w:ind w:firstLine="0" w:firstLineChars="0"/>
              <w:jc w:val="center"/>
              <w:rPr>
                <w:rFonts w:cs="Times New Roman"/>
                <w:sz w:val="21"/>
                <w:szCs w:val="21"/>
              </w:rPr>
            </w:pPr>
            <w:r>
              <w:rPr>
                <w:rFonts w:cs="Times New Roman"/>
                <w:sz w:val="21"/>
                <w:szCs w:val="21"/>
              </w:rPr>
              <w:t>9</w:t>
            </w:r>
          </w:p>
        </w:tc>
        <w:tc>
          <w:tcPr>
            <w:tcW w:w="1463" w:type="dxa"/>
            <w:vAlign w:val="center"/>
          </w:tcPr>
          <w:p>
            <w:pPr>
              <w:snapToGrid w:val="0"/>
              <w:ind w:firstLine="0" w:firstLineChars="0"/>
              <w:jc w:val="center"/>
              <w:rPr>
                <w:rFonts w:cs="Times New Roman"/>
                <w:sz w:val="21"/>
                <w:szCs w:val="21"/>
              </w:rPr>
            </w:pPr>
            <w:r>
              <w:rPr>
                <w:rFonts w:cs="Times New Roman"/>
                <w:sz w:val="21"/>
                <w:szCs w:val="21"/>
              </w:rPr>
              <w:t>9</w:t>
            </w:r>
          </w:p>
        </w:tc>
        <w:tc>
          <w:tcPr>
            <w:tcW w:w="1556" w:type="dxa"/>
            <w:shd w:val="clear" w:color="auto" w:fill="auto"/>
            <w:noWrap/>
            <w:tcMar>
              <w:top w:w="15" w:type="dxa"/>
              <w:left w:w="15" w:type="dxa"/>
              <w:bottom w:w="0" w:type="dxa"/>
              <w:right w:w="15" w:type="dxa"/>
            </w:tcMar>
            <w:vAlign w:val="center"/>
          </w:tcPr>
          <w:p>
            <w:pPr>
              <w:snapToGrid w:val="0"/>
              <w:ind w:firstLine="0" w:firstLineChars="0"/>
              <w:jc w:val="center"/>
              <w:rPr>
                <w:rFonts w:cs="Times New Roman"/>
                <w:sz w:val="21"/>
                <w:szCs w:val="21"/>
              </w:rPr>
            </w:pPr>
            <w:r>
              <w:rPr>
                <w:rFonts w:cs="Times New Roman"/>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041" w:type="dxa"/>
            <w:shd w:val="clear" w:color="auto" w:fill="auto"/>
            <w:noWrap/>
            <w:tcMar>
              <w:top w:w="15" w:type="dxa"/>
              <w:left w:w="15" w:type="dxa"/>
              <w:bottom w:w="0" w:type="dxa"/>
              <w:right w:w="15" w:type="dxa"/>
            </w:tcMar>
            <w:vAlign w:val="center"/>
          </w:tcPr>
          <w:p>
            <w:pPr>
              <w:snapToGrid w:val="0"/>
              <w:ind w:firstLine="0" w:firstLineChars="0"/>
              <w:jc w:val="center"/>
              <w:rPr>
                <w:rFonts w:cs="Times New Roman"/>
                <w:sz w:val="21"/>
                <w:szCs w:val="21"/>
              </w:rPr>
            </w:pPr>
            <w:r>
              <w:rPr>
                <w:rFonts w:cs="Times New Roman"/>
                <w:sz w:val="21"/>
                <w:szCs w:val="21"/>
              </w:rPr>
              <w:t>扩大系数（%）</w:t>
            </w:r>
          </w:p>
        </w:tc>
        <w:tc>
          <w:tcPr>
            <w:tcW w:w="1573" w:type="dxa"/>
            <w:shd w:val="clear" w:color="auto" w:fill="auto"/>
            <w:noWrap/>
            <w:tcMar>
              <w:top w:w="15" w:type="dxa"/>
              <w:left w:w="15" w:type="dxa"/>
              <w:bottom w:w="0" w:type="dxa"/>
              <w:right w:w="15" w:type="dxa"/>
            </w:tcMar>
            <w:vAlign w:val="center"/>
          </w:tcPr>
          <w:p>
            <w:pPr>
              <w:snapToGrid w:val="0"/>
              <w:ind w:firstLine="0" w:firstLineChars="0"/>
              <w:jc w:val="center"/>
              <w:rPr>
                <w:rFonts w:cs="Times New Roman"/>
                <w:sz w:val="21"/>
                <w:szCs w:val="21"/>
              </w:rPr>
            </w:pPr>
            <w:r>
              <w:rPr>
                <w:rFonts w:cs="Times New Roman"/>
                <w:sz w:val="21"/>
                <w:szCs w:val="21"/>
              </w:rPr>
              <w:t>10</w:t>
            </w:r>
          </w:p>
        </w:tc>
        <w:tc>
          <w:tcPr>
            <w:tcW w:w="1663" w:type="dxa"/>
            <w:shd w:val="clear" w:color="auto" w:fill="auto"/>
            <w:noWrap/>
            <w:tcMar>
              <w:top w:w="15" w:type="dxa"/>
              <w:left w:w="15" w:type="dxa"/>
              <w:bottom w:w="0" w:type="dxa"/>
              <w:right w:w="15" w:type="dxa"/>
            </w:tcMar>
            <w:vAlign w:val="center"/>
          </w:tcPr>
          <w:p>
            <w:pPr>
              <w:snapToGrid w:val="0"/>
              <w:ind w:firstLine="0" w:firstLineChars="0"/>
              <w:jc w:val="center"/>
              <w:rPr>
                <w:rFonts w:cs="Times New Roman"/>
                <w:sz w:val="21"/>
                <w:szCs w:val="21"/>
              </w:rPr>
            </w:pPr>
            <w:r>
              <w:rPr>
                <w:rFonts w:cs="Times New Roman"/>
                <w:sz w:val="21"/>
                <w:szCs w:val="21"/>
              </w:rPr>
              <w:t>10</w:t>
            </w:r>
          </w:p>
        </w:tc>
        <w:tc>
          <w:tcPr>
            <w:tcW w:w="1463" w:type="dxa"/>
            <w:vAlign w:val="center"/>
          </w:tcPr>
          <w:p>
            <w:pPr>
              <w:snapToGrid w:val="0"/>
              <w:ind w:firstLine="0" w:firstLineChars="0"/>
              <w:jc w:val="center"/>
              <w:rPr>
                <w:rFonts w:cs="Times New Roman"/>
                <w:sz w:val="21"/>
                <w:szCs w:val="21"/>
              </w:rPr>
            </w:pPr>
            <w:r>
              <w:rPr>
                <w:rFonts w:cs="Times New Roman"/>
                <w:sz w:val="21"/>
                <w:szCs w:val="21"/>
              </w:rPr>
              <w:t>10</w:t>
            </w:r>
          </w:p>
        </w:tc>
        <w:tc>
          <w:tcPr>
            <w:tcW w:w="1556" w:type="dxa"/>
            <w:shd w:val="clear" w:color="auto" w:fill="auto"/>
            <w:noWrap/>
            <w:tcMar>
              <w:top w:w="15" w:type="dxa"/>
              <w:left w:w="15" w:type="dxa"/>
              <w:bottom w:w="0" w:type="dxa"/>
              <w:right w:w="15" w:type="dxa"/>
            </w:tcMar>
            <w:vAlign w:val="center"/>
          </w:tcPr>
          <w:p>
            <w:pPr>
              <w:snapToGrid w:val="0"/>
              <w:ind w:firstLine="0" w:firstLineChars="0"/>
              <w:jc w:val="center"/>
              <w:rPr>
                <w:rFonts w:cs="Times New Roman"/>
                <w:sz w:val="21"/>
                <w:szCs w:val="21"/>
              </w:rPr>
            </w:pPr>
            <w:r>
              <w:rPr>
                <w:rFonts w:cs="Times New Roman"/>
                <w:sz w:val="21"/>
                <w:szCs w:val="21"/>
              </w:rPr>
              <w:t>10</w:t>
            </w:r>
          </w:p>
        </w:tc>
      </w:tr>
    </w:tbl>
    <w:p>
      <w:pPr>
        <w:ind w:firstLine="482"/>
        <w:rPr>
          <w:b/>
          <w:bCs/>
          <w:color w:val="auto"/>
        </w:rPr>
      </w:pPr>
      <w:r>
        <w:rPr>
          <w:rFonts w:hint="eastAsia"/>
          <w:b/>
          <w:bCs/>
          <w:color w:val="auto"/>
        </w:rPr>
        <w:t>（4）估算成果</w:t>
      </w:r>
    </w:p>
    <w:p>
      <w:pPr>
        <w:ind w:firstLine="480"/>
        <w:rPr>
          <w:rFonts w:cs="Times New Roman"/>
          <w:color w:val="000000"/>
          <w:kern w:val="0"/>
          <w:szCs w:val="24"/>
          <w:lang w:val="zh-CN"/>
        </w:rPr>
      </w:pPr>
      <w:r>
        <w:rPr>
          <w:rFonts w:cs="Times New Roman"/>
          <w:color w:val="000000"/>
          <w:kern w:val="0"/>
          <w:szCs w:val="24"/>
          <w:lang w:val="zh-CN"/>
        </w:rPr>
        <w:t>本项目水土保持工程总投资</w:t>
      </w:r>
      <w:r>
        <w:rPr>
          <w:rFonts w:hint="eastAsia" w:cs="Times New Roman"/>
          <w:color w:val="000000"/>
          <w:kern w:val="0"/>
          <w:szCs w:val="24"/>
          <w:lang w:val="en-US" w:eastAsia="zh-CN"/>
        </w:rPr>
        <w:t>186.70</w:t>
      </w:r>
      <w:r>
        <w:rPr>
          <w:rFonts w:cs="Times New Roman"/>
          <w:color w:val="000000"/>
          <w:kern w:val="0"/>
          <w:szCs w:val="24"/>
          <w:lang w:val="zh-CN"/>
        </w:rPr>
        <w:t>万元，其中工程措施</w:t>
      </w:r>
      <w:r>
        <w:rPr>
          <w:rFonts w:hint="eastAsia" w:cs="Times New Roman"/>
          <w:color w:val="000000"/>
          <w:kern w:val="0"/>
          <w:szCs w:val="24"/>
          <w:lang w:val="en-US" w:eastAsia="zh-CN"/>
        </w:rPr>
        <w:t>89.11</w:t>
      </w:r>
      <w:r>
        <w:rPr>
          <w:rFonts w:cs="Times New Roman"/>
          <w:color w:val="000000"/>
          <w:kern w:val="0"/>
          <w:szCs w:val="24"/>
          <w:lang w:val="zh-CN"/>
        </w:rPr>
        <w:t>万元，植物措施6</w:t>
      </w:r>
      <w:r>
        <w:rPr>
          <w:rFonts w:hint="eastAsia" w:cs="Times New Roman"/>
          <w:color w:val="000000"/>
          <w:kern w:val="0"/>
          <w:szCs w:val="24"/>
          <w:lang w:val="en-US" w:eastAsia="zh-CN"/>
        </w:rPr>
        <w:t>4</w:t>
      </w:r>
      <w:r>
        <w:rPr>
          <w:rFonts w:cs="Times New Roman"/>
          <w:color w:val="000000"/>
          <w:kern w:val="0"/>
          <w:szCs w:val="24"/>
          <w:lang w:val="zh-CN"/>
        </w:rPr>
        <w:t>万元，临时措施</w:t>
      </w:r>
      <w:r>
        <w:rPr>
          <w:rFonts w:hint="eastAsia" w:cs="Times New Roman"/>
          <w:color w:val="000000"/>
          <w:kern w:val="0"/>
          <w:szCs w:val="24"/>
          <w:lang w:val="en-US" w:eastAsia="zh-CN"/>
        </w:rPr>
        <w:t>8.15</w:t>
      </w:r>
      <w:r>
        <w:rPr>
          <w:rFonts w:cs="Times New Roman"/>
          <w:color w:val="000000"/>
          <w:kern w:val="0"/>
          <w:szCs w:val="24"/>
          <w:lang w:val="zh-CN"/>
        </w:rPr>
        <w:t>万元，独立费用1</w:t>
      </w:r>
      <w:r>
        <w:rPr>
          <w:rFonts w:hint="eastAsia" w:cs="Times New Roman"/>
          <w:color w:val="000000"/>
          <w:kern w:val="0"/>
          <w:szCs w:val="24"/>
          <w:lang w:val="en-US" w:eastAsia="zh-CN"/>
        </w:rPr>
        <w:t>4.00</w:t>
      </w:r>
      <w:r>
        <w:rPr>
          <w:rFonts w:cs="Times New Roman"/>
          <w:color w:val="000000"/>
          <w:kern w:val="0"/>
          <w:szCs w:val="24"/>
          <w:lang w:val="zh-CN"/>
        </w:rPr>
        <w:t>万元（其中水土保持监理费</w:t>
      </w:r>
      <w:r>
        <w:rPr>
          <w:rFonts w:hint="eastAsia" w:cs="Times New Roman"/>
          <w:color w:val="000000"/>
          <w:kern w:val="0"/>
          <w:szCs w:val="24"/>
          <w:lang w:val="en-US" w:eastAsia="zh-CN"/>
        </w:rPr>
        <w:t>2</w:t>
      </w:r>
      <w:r>
        <w:rPr>
          <w:rFonts w:cs="Times New Roman"/>
          <w:color w:val="000000"/>
          <w:kern w:val="0"/>
          <w:szCs w:val="24"/>
          <w:lang w:val="zh-CN"/>
        </w:rPr>
        <w:t>万元），基本预备费</w:t>
      </w:r>
      <w:r>
        <w:rPr>
          <w:rFonts w:hint="eastAsia" w:cs="Times New Roman"/>
          <w:color w:val="000000"/>
          <w:kern w:val="0"/>
          <w:szCs w:val="24"/>
          <w:lang w:val="en-US" w:eastAsia="zh-CN"/>
        </w:rPr>
        <w:t>10.13</w:t>
      </w:r>
      <w:r>
        <w:rPr>
          <w:rFonts w:cs="Times New Roman"/>
          <w:color w:val="000000"/>
          <w:kern w:val="0"/>
          <w:szCs w:val="24"/>
          <w:lang w:val="zh-CN"/>
        </w:rPr>
        <w:t>万元，水土保持补偿费1.</w:t>
      </w:r>
      <w:r>
        <w:rPr>
          <w:rFonts w:hint="eastAsia" w:cs="Times New Roman"/>
          <w:color w:val="000000"/>
          <w:kern w:val="0"/>
          <w:szCs w:val="24"/>
          <w:lang w:val="en-US" w:eastAsia="zh-CN"/>
        </w:rPr>
        <w:t>31</w:t>
      </w:r>
      <w:r>
        <w:rPr>
          <w:rFonts w:cs="Times New Roman"/>
          <w:color w:val="000000"/>
          <w:kern w:val="0"/>
          <w:szCs w:val="24"/>
          <w:lang w:val="zh-CN"/>
        </w:rPr>
        <w:t>万元。</w:t>
      </w:r>
    </w:p>
    <w:p>
      <w:pPr>
        <w:ind w:firstLine="480"/>
        <w:rPr>
          <w:rFonts w:cs="Times New Roman"/>
          <w:szCs w:val="24"/>
        </w:rPr>
      </w:pPr>
      <w:r>
        <w:rPr>
          <w:rFonts w:cs="Times New Roman"/>
          <w:szCs w:val="24"/>
        </w:rPr>
        <w:t>水土保持工程投资估算见表6</w:t>
      </w:r>
      <w:r>
        <w:rPr>
          <w:rFonts w:hint="eastAsia" w:cs="Times New Roman"/>
          <w:szCs w:val="24"/>
        </w:rPr>
        <w:t>-</w:t>
      </w:r>
      <w:r>
        <w:rPr>
          <w:rFonts w:cs="Times New Roman"/>
          <w:szCs w:val="24"/>
        </w:rPr>
        <w:t>2，工程措施投资估算见表6</w:t>
      </w:r>
      <w:r>
        <w:rPr>
          <w:rFonts w:hint="eastAsia" w:cs="Times New Roman"/>
          <w:szCs w:val="24"/>
        </w:rPr>
        <w:t>-</w:t>
      </w:r>
      <w:r>
        <w:rPr>
          <w:rFonts w:cs="Times New Roman"/>
          <w:szCs w:val="24"/>
        </w:rPr>
        <w:t>3，植物措施投资估算见表6</w:t>
      </w:r>
      <w:r>
        <w:rPr>
          <w:rFonts w:hint="eastAsia" w:cs="Times New Roman"/>
          <w:szCs w:val="24"/>
        </w:rPr>
        <w:t>-</w:t>
      </w:r>
      <w:r>
        <w:rPr>
          <w:rFonts w:cs="Times New Roman"/>
          <w:szCs w:val="24"/>
        </w:rPr>
        <w:t>4，施工临时工程投资估算见表6</w:t>
      </w:r>
      <w:r>
        <w:rPr>
          <w:rFonts w:hint="eastAsia" w:cs="Times New Roman"/>
          <w:szCs w:val="24"/>
        </w:rPr>
        <w:t>-</w:t>
      </w:r>
      <w:r>
        <w:rPr>
          <w:rFonts w:cs="Times New Roman"/>
          <w:szCs w:val="24"/>
        </w:rPr>
        <w:t>5</w:t>
      </w:r>
      <w:r>
        <w:rPr>
          <w:rFonts w:hint="eastAsia" w:cs="Times New Roman"/>
          <w:szCs w:val="24"/>
        </w:rPr>
        <w:t>，独立费用见表6-</w:t>
      </w:r>
      <w:r>
        <w:rPr>
          <w:rFonts w:cs="Times New Roman"/>
          <w:szCs w:val="24"/>
        </w:rPr>
        <w:t>6</w:t>
      </w:r>
      <w:r>
        <w:rPr>
          <w:rFonts w:hint="eastAsia" w:cs="Times New Roman"/>
          <w:szCs w:val="24"/>
        </w:rPr>
        <w:t>，水土保持补偿费见表6-</w:t>
      </w:r>
      <w:r>
        <w:rPr>
          <w:rFonts w:cs="Times New Roman"/>
          <w:szCs w:val="24"/>
        </w:rPr>
        <w:t>7。</w:t>
      </w:r>
    </w:p>
    <w:p>
      <w:pPr>
        <w:adjustRightInd w:val="0"/>
        <w:snapToGrid w:val="0"/>
        <w:ind w:firstLine="422"/>
        <w:jc w:val="center"/>
        <w:rPr>
          <w:rFonts w:cs="Times New Roman"/>
          <w:szCs w:val="24"/>
        </w:rPr>
      </w:pPr>
      <w:r>
        <w:rPr>
          <w:rFonts w:cs="Times New Roman"/>
          <w:b/>
          <w:bCs/>
          <w:color w:val="000000"/>
          <w:kern w:val="0"/>
          <w:sz w:val="21"/>
          <w:szCs w:val="21"/>
          <w:lang w:val="zh-CN"/>
        </w:rPr>
        <w:t>表6</w:t>
      </w:r>
      <w:r>
        <w:rPr>
          <w:rFonts w:hint="eastAsia" w:cs="Times New Roman"/>
          <w:b/>
          <w:bCs/>
          <w:color w:val="000000"/>
          <w:kern w:val="0"/>
          <w:sz w:val="21"/>
          <w:szCs w:val="21"/>
          <w:lang w:val="zh-CN"/>
        </w:rPr>
        <w:t>-</w:t>
      </w:r>
      <w:r>
        <w:rPr>
          <w:rFonts w:cs="Times New Roman"/>
          <w:b/>
          <w:bCs/>
          <w:color w:val="000000"/>
          <w:kern w:val="0"/>
          <w:sz w:val="21"/>
          <w:szCs w:val="21"/>
          <w:lang w:val="zh-CN"/>
        </w:rPr>
        <w:t>2 水土保持投资估算总表单位：万元</w:t>
      </w:r>
    </w:p>
    <w:tbl>
      <w:tblPr>
        <w:tblStyle w:val="17"/>
        <w:tblpPr w:leftFromText="180" w:rightFromText="180" w:vertAnchor="text" w:horzAnchor="margin" w:tblpY="3"/>
        <w:tblW w:w="50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
        <w:gridCol w:w="2159"/>
        <w:gridCol w:w="953"/>
        <w:gridCol w:w="1059"/>
        <w:gridCol w:w="848"/>
        <w:gridCol w:w="512"/>
        <w:gridCol w:w="943"/>
        <w:gridCol w:w="1074"/>
        <w:gridCol w:w="991"/>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9" w:type="pct"/>
            <w:vMerge w:val="restart"/>
            <w:shd w:val="clear" w:color="auto" w:fill="auto"/>
            <w:vAlign w:val="center"/>
          </w:tcPr>
          <w:p>
            <w:pPr>
              <w:widowControl/>
              <w:ind w:firstLine="0" w:firstLineChars="0"/>
              <w:jc w:val="center"/>
              <w:rPr>
                <w:rFonts w:cs="Times New Roman"/>
                <w:kern w:val="0"/>
                <w:sz w:val="21"/>
                <w:szCs w:val="21"/>
              </w:rPr>
            </w:pPr>
            <w:bookmarkStart w:id="58" w:name="_Hlk9600590"/>
            <w:r>
              <w:rPr>
                <w:rFonts w:cs="Times New Roman"/>
                <w:kern w:val="0"/>
                <w:sz w:val="21"/>
                <w:szCs w:val="21"/>
              </w:rPr>
              <w:t>序号</w:t>
            </w:r>
          </w:p>
        </w:tc>
        <w:tc>
          <w:tcPr>
            <w:tcW w:w="1071" w:type="pct"/>
            <w:vMerge w:val="restart"/>
            <w:shd w:val="clear" w:color="auto" w:fill="auto"/>
            <w:vAlign w:val="center"/>
          </w:tcPr>
          <w:p>
            <w:pPr>
              <w:widowControl/>
              <w:ind w:firstLine="0" w:firstLineChars="0"/>
              <w:jc w:val="center"/>
              <w:rPr>
                <w:rFonts w:cs="Times New Roman"/>
                <w:kern w:val="0"/>
                <w:sz w:val="21"/>
                <w:szCs w:val="21"/>
              </w:rPr>
            </w:pPr>
            <w:r>
              <w:rPr>
                <w:rFonts w:cs="Times New Roman"/>
                <w:kern w:val="0"/>
                <w:sz w:val="21"/>
                <w:szCs w:val="21"/>
              </w:rPr>
              <w:t>工程或费用名称</w:t>
            </w:r>
          </w:p>
        </w:tc>
        <w:tc>
          <w:tcPr>
            <w:tcW w:w="473" w:type="pct"/>
            <w:vMerge w:val="restart"/>
            <w:shd w:val="clear" w:color="auto" w:fill="auto"/>
            <w:vAlign w:val="center"/>
          </w:tcPr>
          <w:p>
            <w:pPr>
              <w:widowControl/>
              <w:ind w:firstLine="0" w:firstLineChars="0"/>
              <w:jc w:val="center"/>
              <w:rPr>
                <w:rFonts w:cs="Times New Roman"/>
                <w:kern w:val="0"/>
                <w:sz w:val="21"/>
                <w:szCs w:val="21"/>
              </w:rPr>
            </w:pPr>
            <w:r>
              <w:rPr>
                <w:rFonts w:cs="Times New Roman"/>
                <w:kern w:val="0"/>
                <w:sz w:val="21"/>
                <w:szCs w:val="21"/>
              </w:rPr>
              <w:t>建安</w:t>
            </w:r>
          </w:p>
          <w:p>
            <w:pPr>
              <w:widowControl/>
              <w:ind w:firstLine="0" w:firstLineChars="0"/>
              <w:jc w:val="center"/>
              <w:rPr>
                <w:rFonts w:cs="Times New Roman"/>
                <w:kern w:val="0"/>
                <w:sz w:val="21"/>
                <w:szCs w:val="21"/>
              </w:rPr>
            </w:pPr>
            <w:r>
              <w:rPr>
                <w:rFonts w:cs="Times New Roman"/>
                <w:kern w:val="0"/>
                <w:sz w:val="21"/>
                <w:szCs w:val="21"/>
              </w:rPr>
              <w:t>工程费</w:t>
            </w:r>
          </w:p>
        </w:tc>
        <w:tc>
          <w:tcPr>
            <w:tcW w:w="947" w:type="pct"/>
            <w:gridSpan w:val="2"/>
            <w:shd w:val="clear" w:color="auto" w:fill="auto"/>
            <w:vAlign w:val="center"/>
          </w:tcPr>
          <w:p>
            <w:pPr>
              <w:widowControl/>
              <w:ind w:firstLine="0" w:firstLineChars="0"/>
              <w:jc w:val="center"/>
              <w:rPr>
                <w:rFonts w:cs="Times New Roman"/>
                <w:kern w:val="0"/>
                <w:sz w:val="21"/>
                <w:szCs w:val="21"/>
              </w:rPr>
            </w:pPr>
            <w:r>
              <w:rPr>
                <w:rFonts w:cs="Times New Roman"/>
                <w:kern w:val="0"/>
                <w:sz w:val="21"/>
                <w:szCs w:val="21"/>
              </w:rPr>
              <w:t>林草工程费</w:t>
            </w:r>
          </w:p>
        </w:tc>
        <w:tc>
          <w:tcPr>
            <w:tcW w:w="254" w:type="pct"/>
            <w:vMerge w:val="restart"/>
            <w:shd w:val="clear" w:color="auto" w:fill="auto"/>
            <w:vAlign w:val="center"/>
          </w:tcPr>
          <w:p>
            <w:pPr>
              <w:widowControl/>
              <w:ind w:firstLine="0" w:firstLineChars="0"/>
              <w:jc w:val="center"/>
              <w:rPr>
                <w:rFonts w:cs="Times New Roman"/>
                <w:kern w:val="0"/>
                <w:sz w:val="21"/>
                <w:szCs w:val="21"/>
              </w:rPr>
            </w:pPr>
            <w:r>
              <w:rPr>
                <w:rFonts w:cs="Times New Roman"/>
                <w:kern w:val="0"/>
                <w:sz w:val="21"/>
                <w:szCs w:val="21"/>
              </w:rPr>
              <w:t>设备费</w:t>
            </w:r>
          </w:p>
        </w:tc>
        <w:tc>
          <w:tcPr>
            <w:tcW w:w="468" w:type="pct"/>
            <w:vMerge w:val="restart"/>
            <w:shd w:val="clear" w:color="auto" w:fill="auto"/>
            <w:vAlign w:val="center"/>
          </w:tcPr>
          <w:p>
            <w:pPr>
              <w:widowControl/>
              <w:ind w:firstLine="0" w:firstLineChars="0"/>
              <w:jc w:val="center"/>
              <w:rPr>
                <w:rFonts w:cs="Times New Roman"/>
                <w:kern w:val="0"/>
                <w:sz w:val="21"/>
                <w:szCs w:val="21"/>
              </w:rPr>
            </w:pPr>
            <w:r>
              <w:rPr>
                <w:rFonts w:cs="Times New Roman"/>
                <w:kern w:val="0"/>
                <w:sz w:val="21"/>
                <w:szCs w:val="21"/>
              </w:rPr>
              <w:t>独立费用</w:t>
            </w:r>
          </w:p>
        </w:tc>
        <w:tc>
          <w:tcPr>
            <w:tcW w:w="533" w:type="pct"/>
            <w:vMerge w:val="restart"/>
            <w:shd w:val="clear" w:color="auto" w:fill="auto"/>
            <w:vAlign w:val="center"/>
          </w:tcPr>
          <w:p>
            <w:pPr>
              <w:widowControl/>
              <w:ind w:firstLine="0" w:firstLineChars="0"/>
              <w:jc w:val="center"/>
              <w:rPr>
                <w:rFonts w:cs="Times New Roman"/>
                <w:kern w:val="0"/>
                <w:sz w:val="21"/>
                <w:szCs w:val="21"/>
              </w:rPr>
            </w:pPr>
            <w:r>
              <w:rPr>
                <w:rFonts w:cs="Times New Roman"/>
                <w:kern w:val="0"/>
                <w:sz w:val="21"/>
                <w:szCs w:val="21"/>
              </w:rPr>
              <w:t>新增</w:t>
            </w:r>
          </w:p>
          <w:p>
            <w:pPr>
              <w:widowControl/>
              <w:ind w:firstLine="0" w:firstLineChars="0"/>
              <w:jc w:val="center"/>
              <w:rPr>
                <w:rFonts w:cs="Times New Roman"/>
                <w:kern w:val="0"/>
                <w:sz w:val="21"/>
                <w:szCs w:val="21"/>
              </w:rPr>
            </w:pPr>
            <w:r>
              <w:rPr>
                <w:rFonts w:cs="Times New Roman"/>
                <w:kern w:val="0"/>
                <w:sz w:val="21"/>
                <w:szCs w:val="21"/>
              </w:rPr>
              <w:t>投资</w:t>
            </w:r>
          </w:p>
        </w:tc>
        <w:tc>
          <w:tcPr>
            <w:tcW w:w="492" w:type="pct"/>
            <w:vMerge w:val="restart"/>
            <w:shd w:val="clear" w:color="auto" w:fill="auto"/>
            <w:vAlign w:val="center"/>
          </w:tcPr>
          <w:p>
            <w:pPr>
              <w:widowControl/>
              <w:ind w:firstLine="0" w:firstLineChars="0"/>
              <w:jc w:val="center"/>
              <w:rPr>
                <w:rFonts w:cs="Times New Roman"/>
                <w:kern w:val="0"/>
                <w:sz w:val="21"/>
                <w:szCs w:val="21"/>
              </w:rPr>
            </w:pPr>
            <w:r>
              <w:rPr>
                <w:rFonts w:cs="Times New Roman"/>
                <w:kern w:val="0"/>
                <w:sz w:val="21"/>
                <w:szCs w:val="21"/>
              </w:rPr>
              <w:t>主体</w:t>
            </w:r>
          </w:p>
          <w:p>
            <w:pPr>
              <w:widowControl/>
              <w:ind w:firstLine="0" w:firstLineChars="0"/>
              <w:jc w:val="center"/>
              <w:rPr>
                <w:rFonts w:cs="Times New Roman"/>
                <w:kern w:val="0"/>
                <w:sz w:val="21"/>
                <w:szCs w:val="21"/>
              </w:rPr>
            </w:pPr>
            <w:r>
              <w:rPr>
                <w:rFonts w:cs="Times New Roman"/>
                <w:kern w:val="0"/>
                <w:sz w:val="21"/>
                <w:szCs w:val="21"/>
              </w:rPr>
              <w:t>投资</w:t>
            </w:r>
          </w:p>
        </w:tc>
        <w:tc>
          <w:tcPr>
            <w:tcW w:w="507" w:type="pct"/>
            <w:vMerge w:val="restart"/>
            <w:shd w:val="clear" w:color="auto" w:fill="auto"/>
            <w:vAlign w:val="center"/>
          </w:tcPr>
          <w:p>
            <w:pPr>
              <w:widowControl/>
              <w:ind w:firstLine="0" w:firstLineChars="0"/>
              <w:jc w:val="center"/>
              <w:rPr>
                <w:rFonts w:cs="Times New Roman"/>
                <w:kern w:val="0"/>
                <w:sz w:val="21"/>
                <w:szCs w:val="21"/>
              </w:rPr>
            </w:pPr>
            <w:r>
              <w:rPr>
                <w:rFonts w:cs="Times New Roman"/>
                <w:kern w:val="0"/>
                <w:sz w:val="21"/>
                <w:szCs w:val="21"/>
              </w:rPr>
              <w:t>投资</w:t>
            </w:r>
          </w:p>
          <w:p>
            <w:pPr>
              <w:widowControl/>
              <w:ind w:firstLine="0" w:firstLineChars="0"/>
              <w:jc w:val="center"/>
              <w:rPr>
                <w:rFonts w:cs="Times New Roman"/>
                <w:kern w:val="0"/>
                <w:sz w:val="21"/>
                <w:szCs w:val="21"/>
              </w:rPr>
            </w:pPr>
            <w:r>
              <w:rPr>
                <w:rFonts w:cs="Times New Roman"/>
                <w:kern w:val="0"/>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9" w:type="pct"/>
            <w:vMerge w:val="continue"/>
            <w:shd w:val="clear" w:color="auto" w:fill="auto"/>
            <w:vAlign w:val="center"/>
          </w:tcPr>
          <w:p>
            <w:pPr>
              <w:widowControl/>
              <w:ind w:firstLine="0" w:firstLineChars="0"/>
              <w:jc w:val="center"/>
              <w:rPr>
                <w:rFonts w:cs="Times New Roman"/>
                <w:kern w:val="0"/>
                <w:sz w:val="21"/>
                <w:szCs w:val="21"/>
              </w:rPr>
            </w:pPr>
          </w:p>
        </w:tc>
        <w:tc>
          <w:tcPr>
            <w:tcW w:w="1071" w:type="pct"/>
            <w:vMerge w:val="continue"/>
            <w:shd w:val="clear" w:color="auto" w:fill="auto"/>
            <w:vAlign w:val="center"/>
          </w:tcPr>
          <w:p>
            <w:pPr>
              <w:widowControl/>
              <w:ind w:firstLine="0" w:firstLineChars="0"/>
              <w:jc w:val="center"/>
              <w:rPr>
                <w:rFonts w:cs="Times New Roman"/>
                <w:kern w:val="0"/>
                <w:sz w:val="21"/>
                <w:szCs w:val="21"/>
              </w:rPr>
            </w:pPr>
          </w:p>
        </w:tc>
        <w:tc>
          <w:tcPr>
            <w:tcW w:w="473" w:type="pct"/>
            <w:vMerge w:val="continue"/>
            <w:shd w:val="clear" w:color="auto" w:fill="auto"/>
            <w:vAlign w:val="center"/>
          </w:tcPr>
          <w:p>
            <w:pPr>
              <w:widowControl/>
              <w:ind w:firstLine="0" w:firstLineChars="0"/>
              <w:jc w:val="center"/>
              <w:rPr>
                <w:rFonts w:cs="Times New Roman"/>
                <w:kern w:val="0"/>
                <w:sz w:val="21"/>
                <w:szCs w:val="21"/>
              </w:rPr>
            </w:pPr>
          </w:p>
        </w:tc>
        <w:tc>
          <w:tcPr>
            <w:tcW w:w="526" w:type="pct"/>
            <w:shd w:val="clear" w:color="auto" w:fill="auto"/>
            <w:vAlign w:val="center"/>
          </w:tcPr>
          <w:p>
            <w:pPr>
              <w:widowControl/>
              <w:ind w:firstLine="0" w:firstLineChars="0"/>
              <w:jc w:val="center"/>
              <w:rPr>
                <w:rFonts w:cs="Times New Roman"/>
                <w:kern w:val="0"/>
                <w:sz w:val="21"/>
                <w:szCs w:val="21"/>
              </w:rPr>
            </w:pPr>
            <w:r>
              <w:rPr>
                <w:rFonts w:cs="Times New Roman"/>
                <w:kern w:val="0"/>
                <w:sz w:val="21"/>
                <w:szCs w:val="21"/>
              </w:rPr>
              <w:t>栽植</w:t>
            </w:r>
          </w:p>
          <w:p>
            <w:pPr>
              <w:widowControl/>
              <w:ind w:firstLine="0" w:firstLineChars="0"/>
              <w:jc w:val="center"/>
              <w:rPr>
                <w:rFonts w:cs="Times New Roman"/>
                <w:kern w:val="0"/>
                <w:sz w:val="21"/>
                <w:szCs w:val="21"/>
              </w:rPr>
            </w:pPr>
            <w:r>
              <w:rPr>
                <w:rFonts w:cs="Times New Roman"/>
                <w:kern w:val="0"/>
                <w:sz w:val="21"/>
                <w:szCs w:val="21"/>
              </w:rPr>
              <w:t>管护费</w:t>
            </w:r>
          </w:p>
        </w:tc>
        <w:tc>
          <w:tcPr>
            <w:tcW w:w="421" w:type="pct"/>
            <w:shd w:val="clear" w:color="auto" w:fill="auto"/>
            <w:vAlign w:val="center"/>
          </w:tcPr>
          <w:p>
            <w:pPr>
              <w:widowControl/>
              <w:ind w:firstLine="0" w:firstLineChars="0"/>
              <w:jc w:val="center"/>
              <w:rPr>
                <w:rFonts w:cs="Times New Roman"/>
                <w:kern w:val="0"/>
                <w:sz w:val="21"/>
                <w:szCs w:val="21"/>
              </w:rPr>
            </w:pPr>
            <w:r>
              <w:rPr>
                <w:rFonts w:cs="Times New Roman"/>
                <w:kern w:val="0"/>
                <w:sz w:val="21"/>
                <w:szCs w:val="21"/>
              </w:rPr>
              <w:t>种苗费</w:t>
            </w:r>
          </w:p>
        </w:tc>
        <w:tc>
          <w:tcPr>
            <w:tcW w:w="254" w:type="pct"/>
            <w:vMerge w:val="continue"/>
            <w:shd w:val="clear" w:color="auto" w:fill="auto"/>
            <w:vAlign w:val="center"/>
          </w:tcPr>
          <w:p>
            <w:pPr>
              <w:widowControl/>
              <w:ind w:firstLine="0" w:firstLineChars="0"/>
              <w:jc w:val="center"/>
              <w:rPr>
                <w:rFonts w:cs="Times New Roman"/>
                <w:kern w:val="0"/>
                <w:sz w:val="21"/>
                <w:szCs w:val="21"/>
              </w:rPr>
            </w:pPr>
          </w:p>
        </w:tc>
        <w:tc>
          <w:tcPr>
            <w:tcW w:w="468" w:type="pct"/>
            <w:vMerge w:val="continue"/>
            <w:shd w:val="clear" w:color="auto" w:fill="auto"/>
            <w:vAlign w:val="center"/>
          </w:tcPr>
          <w:p>
            <w:pPr>
              <w:widowControl/>
              <w:ind w:firstLine="0" w:firstLineChars="0"/>
              <w:jc w:val="center"/>
              <w:rPr>
                <w:rFonts w:cs="Times New Roman"/>
                <w:kern w:val="0"/>
                <w:sz w:val="21"/>
                <w:szCs w:val="21"/>
              </w:rPr>
            </w:pPr>
          </w:p>
        </w:tc>
        <w:tc>
          <w:tcPr>
            <w:tcW w:w="533" w:type="pct"/>
            <w:vMerge w:val="continue"/>
            <w:shd w:val="clear" w:color="auto" w:fill="auto"/>
            <w:vAlign w:val="center"/>
          </w:tcPr>
          <w:p>
            <w:pPr>
              <w:widowControl/>
              <w:ind w:firstLine="0" w:firstLineChars="0"/>
              <w:jc w:val="center"/>
              <w:rPr>
                <w:rFonts w:cs="Times New Roman"/>
                <w:kern w:val="0"/>
                <w:sz w:val="21"/>
                <w:szCs w:val="21"/>
              </w:rPr>
            </w:pPr>
          </w:p>
        </w:tc>
        <w:tc>
          <w:tcPr>
            <w:tcW w:w="492" w:type="pct"/>
            <w:vMerge w:val="continue"/>
            <w:shd w:val="clear" w:color="auto" w:fill="auto"/>
            <w:vAlign w:val="center"/>
          </w:tcPr>
          <w:p>
            <w:pPr>
              <w:widowControl/>
              <w:ind w:firstLine="0" w:firstLineChars="0"/>
              <w:jc w:val="center"/>
              <w:rPr>
                <w:rFonts w:cs="Times New Roman"/>
                <w:kern w:val="0"/>
                <w:sz w:val="21"/>
                <w:szCs w:val="21"/>
              </w:rPr>
            </w:pPr>
          </w:p>
        </w:tc>
        <w:tc>
          <w:tcPr>
            <w:tcW w:w="507" w:type="pct"/>
            <w:vMerge w:val="continue"/>
            <w:shd w:val="clear" w:color="auto" w:fill="auto"/>
            <w:vAlign w:val="center"/>
          </w:tcPr>
          <w:p>
            <w:pPr>
              <w:widowControl/>
              <w:ind w:firstLine="0" w:firstLineChars="0"/>
              <w:jc w:val="center"/>
              <w:rPr>
                <w:rFonts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321" w:type="pct"/>
            <w:gridSpan w:val="2"/>
            <w:shd w:val="clear" w:color="auto" w:fill="auto"/>
            <w:vAlign w:val="center"/>
          </w:tcPr>
          <w:p>
            <w:pPr>
              <w:widowControl/>
              <w:ind w:firstLine="0" w:firstLineChars="0"/>
              <w:jc w:val="center"/>
              <w:rPr>
                <w:rFonts w:cs="Times New Roman"/>
                <w:kern w:val="0"/>
                <w:sz w:val="21"/>
                <w:szCs w:val="21"/>
              </w:rPr>
            </w:pPr>
            <w:r>
              <w:rPr>
                <w:rFonts w:cs="Times New Roman"/>
                <w:kern w:val="0"/>
                <w:sz w:val="21"/>
                <w:szCs w:val="21"/>
              </w:rPr>
              <w:t>第一部分工程措施</w:t>
            </w:r>
          </w:p>
        </w:tc>
        <w:tc>
          <w:tcPr>
            <w:tcW w:w="473" w:type="pct"/>
            <w:shd w:val="clear" w:color="auto" w:fill="auto"/>
            <w:vAlign w:val="center"/>
          </w:tcPr>
          <w:p>
            <w:pPr>
              <w:widowControl/>
              <w:ind w:firstLine="0" w:firstLineChars="0"/>
              <w:jc w:val="center"/>
              <w:rPr>
                <w:rFonts w:hint="eastAsia" w:eastAsia="仿宋_GB2312" w:cs="Times New Roman"/>
                <w:kern w:val="0"/>
                <w:sz w:val="21"/>
                <w:szCs w:val="21"/>
                <w:lang w:eastAsia="zh-CN"/>
              </w:rPr>
            </w:pPr>
            <w:r>
              <w:rPr>
                <w:rFonts w:hint="eastAsia" w:cs="Times New Roman"/>
                <w:kern w:val="0"/>
                <w:sz w:val="21"/>
                <w:szCs w:val="21"/>
                <w:lang w:val="en-US" w:eastAsia="zh-CN"/>
              </w:rPr>
              <w:t>89.11</w:t>
            </w:r>
          </w:p>
        </w:tc>
        <w:tc>
          <w:tcPr>
            <w:tcW w:w="526" w:type="pct"/>
            <w:shd w:val="clear" w:color="auto" w:fill="auto"/>
            <w:vAlign w:val="center"/>
          </w:tcPr>
          <w:p>
            <w:pPr>
              <w:widowControl/>
              <w:ind w:firstLine="0" w:firstLineChars="0"/>
              <w:jc w:val="center"/>
              <w:rPr>
                <w:rFonts w:cs="Times New Roman"/>
                <w:kern w:val="0"/>
                <w:sz w:val="21"/>
                <w:szCs w:val="21"/>
              </w:rPr>
            </w:pPr>
          </w:p>
        </w:tc>
        <w:tc>
          <w:tcPr>
            <w:tcW w:w="421" w:type="pct"/>
            <w:shd w:val="clear" w:color="auto" w:fill="auto"/>
            <w:vAlign w:val="center"/>
          </w:tcPr>
          <w:p>
            <w:pPr>
              <w:widowControl/>
              <w:ind w:firstLine="0" w:firstLineChars="0"/>
              <w:jc w:val="center"/>
              <w:rPr>
                <w:rFonts w:cs="Times New Roman"/>
                <w:kern w:val="0"/>
                <w:sz w:val="21"/>
                <w:szCs w:val="21"/>
              </w:rPr>
            </w:pPr>
          </w:p>
        </w:tc>
        <w:tc>
          <w:tcPr>
            <w:tcW w:w="254" w:type="pct"/>
            <w:shd w:val="clear" w:color="auto" w:fill="auto"/>
            <w:vAlign w:val="center"/>
          </w:tcPr>
          <w:p>
            <w:pPr>
              <w:widowControl/>
              <w:ind w:firstLine="0" w:firstLineChars="0"/>
              <w:jc w:val="center"/>
              <w:rPr>
                <w:rFonts w:cs="Times New Roman"/>
                <w:kern w:val="0"/>
                <w:sz w:val="21"/>
                <w:szCs w:val="21"/>
              </w:rPr>
            </w:pPr>
          </w:p>
        </w:tc>
        <w:tc>
          <w:tcPr>
            <w:tcW w:w="468" w:type="pct"/>
            <w:shd w:val="clear" w:color="auto" w:fill="auto"/>
            <w:vAlign w:val="center"/>
          </w:tcPr>
          <w:p>
            <w:pPr>
              <w:widowControl/>
              <w:ind w:firstLine="0" w:firstLineChars="0"/>
              <w:jc w:val="center"/>
              <w:rPr>
                <w:rFonts w:cs="Times New Roman"/>
                <w:kern w:val="0"/>
                <w:sz w:val="21"/>
                <w:szCs w:val="21"/>
              </w:rPr>
            </w:pPr>
          </w:p>
        </w:tc>
        <w:tc>
          <w:tcPr>
            <w:tcW w:w="533" w:type="pct"/>
            <w:shd w:val="clear" w:color="auto" w:fill="auto"/>
            <w:vAlign w:val="center"/>
          </w:tcPr>
          <w:p>
            <w:pPr>
              <w:widowControl/>
              <w:ind w:firstLine="0" w:firstLineChars="0"/>
              <w:jc w:val="center"/>
              <w:rPr>
                <w:rFonts w:cs="Times New Roman"/>
                <w:kern w:val="0"/>
                <w:sz w:val="21"/>
                <w:szCs w:val="21"/>
              </w:rPr>
            </w:pPr>
          </w:p>
        </w:tc>
        <w:tc>
          <w:tcPr>
            <w:tcW w:w="492" w:type="pct"/>
            <w:shd w:val="clear" w:color="auto" w:fill="auto"/>
            <w:vAlign w:val="center"/>
          </w:tcPr>
          <w:p>
            <w:pPr>
              <w:widowControl/>
              <w:ind w:firstLine="0" w:firstLineChars="0"/>
              <w:jc w:val="center"/>
              <w:rPr>
                <w:rFonts w:hint="default" w:eastAsia="仿宋_GB2312" w:cs="Times New Roman"/>
                <w:kern w:val="0"/>
                <w:sz w:val="21"/>
                <w:szCs w:val="21"/>
                <w:lang w:val="en-US" w:eastAsia="zh-CN"/>
              </w:rPr>
            </w:pPr>
            <w:r>
              <w:rPr>
                <w:rFonts w:hint="eastAsia" w:cs="Times New Roman"/>
                <w:kern w:val="0"/>
                <w:sz w:val="21"/>
                <w:szCs w:val="21"/>
                <w:lang w:val="en-US" w:eastAsia="zh-CN"/>
              </w:rPr>
              <w:t>89.11</w:t>
            </w:r>
          </w:p>
        </w:tc>
        <w:tc>
          <w:tcPr>
            <w:tcW w:w="507" w:type="pct"/>
            <w:shd w:val="clear" w:color="auto" w:fill="auto"/>
            <w:vAlign w:val="center"/>
          </w:tcPr>
          <w:p>
            <w:pPr>
              <w:widowControl/>
              <w:ind w:firstLine="0" w:firstLineChars="0"/>
              <w:jc w:val="center"/>
              <w:rPr>
                <w:rFonts w:cs="Times New Roman"/>
                <w:kern w:val="0"/>
                <w:sz w:val="21"/>
                <w:szCs w:val="21"/>
              </w:rPr>
            </w:pPr>
            <w:r>
              <w:rPr>
                <w:rFonts w:hint="eastAsia" w:cs="Times New Roman"/>
                <w:kern w:val="0"/>
                <w:sz w:val="21"/>
                <w:szCs w:val="21"/>
                <w:lang w:val="en-US" w:eastAsia="zh-CN"/>
              </w:rPr>
              <w:t>89.11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widowControl/>
              <w:ind w:firstLine="0" w:firstLineChars="0"/>
              <w:jc w:val="center"/>
              <w:rPr>
                <w:rFonts w:cs="Times New Roman"/>
                <w:kern w:val="0"/>
                <w:sz w:val="21"/>
                <w:szCs w:val="21"/>
              </w:rPr>
            </w:pPr>
            <w:r>
              <w:rPr>
                <w:rFonts w:cs="Times New Roman"/>
                <w:kern w:val="0"/>
                <w:sz w:val="21"/>
                <w:szCs w:val="21"/>
              </w:rPr>
              <w:t>一</w:t>
            </w:r>
          </w:p>
        </w:tc>
        <w:tc>
          <w:tcPr>
            <w:tcW w:w="1071" w:type="pct"/>
            <w:shd w:val="clear" w:color="auto" w:fill="auto"/>
            <w:vAlign w:val="center"/>
          </w:tcPr>
          <w:p>
            <w:pPr>
              <w:widowControl/>
              <w:ind w:firstLine="0" w:firstLineChars="0"/>
              <w:jc w:val="center"/>
              <w:rPr>
                <w:rFonts w:cs="Times New Roman"/>
                <w:kern w:val="0"/>
                <w:sz w:val="21"/>
                <w:szCs w:val="21"/>
              </w:rPr>
            </w:pPr>
            <w:r>
              <w:rPr>
                <w:rFonts w:hint="eastAsia" w:cs="Times New Roman"/>
                <w:kern w:val="0"/>
                <w:sz w:val="21"/>
                <w:szCs w:val="21"/>
              </w:rPr>
              <w:t>主体工程区</w:t>
            </w:r>
          </w:p>
        </w:tc>
        <w:tc>
          <w:tcPr>
            <w:tcW w:w="473" w:type="pct"/>
            <w:shd w:val="clear" w:color="auto" w:fill="auto"/>
            <w:vAlign w:val="center"/>
          </w:tcPr>
          <w:p>
            <w:pPr>
              <w:widowControl/>
              <w:ind w:firstLine="0" w:firstLineChars="0"/>
              <w:jc w:val="center"/>
              <w:rPr>
                <w:rFonts w:cs="Times New Roman"/>
                <w:kern w:val="0"/>
                <w:sz w:val="21"/>
                <w:szCs w:val="21"/>
              </w:rPr>
            </w:pPr>
            <w:r>
              <w:rPr>
                <w:rFonts w:hint="eastAsia" w:cs="Times New Roman"/>
                <w:kern w:val="0"/>
                <w:sz w:val="21"/>
                <w:szCs w:val="21"/>
                <w:lang w:val="en-US" w:eastAsia="zh-CN"/>
              </w:rPr>
              <w:t>89.11</w:t>
            </w:r>
          </w:p>
        </w:tc>
        <w:tc>
          <w:tcPr>
            <w:tcW w:w="526" w:type="pct"/>
            <w:shd w:val="clear" w:color="auto" w:fill="auto"/>
            <w:vAlign w:val="center"/>
          </w:tcPr>
          <w:p>
            <w:pPr>
              <w:widowControl/>
              <w:ind w:firstLine="0" w:firstLineChars="0"/>
              <w:jc w:val="center"/>
              <w:rPr>
                <w:rFonts w:cs="Times New Roman"/>
                <w:kern w:val="0"/>
                <w:sz w:val="21"/>
                <w:szCs w:val="21"/>
              </w:rPr>
            </w:pPr>
          </w:p>
        </w:tc>
        <w:tc>
          <w:tcPr>
            <w:tcW w:w="421" w:type="pct"/>
            <w:shd w:val="clear" w:color="auto" w:fill="auto"/>
            <w:vAlign w:val="center"/>
          </w:tcPr>
          <w:p>
            <w:pPr>
              <w:widowControl/>
              <w:ind w:firstLine="0" w:firstLineChars="0"/>
              <w:jc w:val="center"/>
              <w:rPr>
                <w:rFonts w:cs="Times New Roman"/>
                <w:kern w:val="0"/>
                <w:sz w:val="21"/>
                <w:szCs w:val="21"/>
              </w:rPr>
            </w:pPr>
          </w:p>
        </w:tc>
        <w:tc>
          <w:tcPr>
            <w:tcW w:w="254" w:type="pct"/>
            <w:shd w:val="clear" w:color="auto" w:fill="auto"/>
            <w:vAlign w:val="center"/>
          </w:tcPr>
          <w:p>
            <w:pPr>
              <w:widowControl/>
              <w:ind w:firstLine="0" w:firstLineChars="0"/>
              <w:jc w:val="center"/>
              <w:rPr>
                <w:rFonts w:cs="Times New Roman"/>
                <w:kern w:val="0"/>
                <w:sz w:val="21"/>
                <w:szCs w:val="21"/>
              </w:rPr>
            </w:pPr>
          </w:p>
        </w:tc>
        <w:tc>
          <w:tcPr>
            <w:tcW w:w="468" w:type="pct"/>
            <w:shd w:val="clear" w:color="auto" w:fill="auto"/>
            <w:vAlign w:val="center"/>
          </w:tcPr>
          <w:p>
            <w:pPr>
              <w:widowControl/>
              <w:ind w:firstLine="0" w:firstLineChars="0"/>
              <w:jc w:val="center"/>
              <w:rPr>
                <w:rFonts w:cs="Times New Roman"/>
                <w:kern w:val="0"/>
                <w:sz w:val="21"/>
                <w:szCs w:val="21"/>
              </w:rPr>
            </w:pPr>
          </w:p>
        </w:tc>
        <w:tc>
          <w:tcPr>
            <w:tcW w:w="533" w:type="pct"/>
            <w:shd w:val="clear" w:color="auto" w:fill="auto"/>
            <w:vAlign w:val="center"/>
          </w:tcPr>
          <w:p>
            <w:pPr>
              <w:widowControl/>
              <w:ind w:firstLine="0" w:firstLineChars="0"/>
              <w:jc w:val="center"/>
              <w:rPr>
                <w:rFonts w:cs="Times New Roman"/>
                <w:kern w:val="0"/>
                <w:sz w:val="21"/>
                <w:szCs w:val="21"/>
              </w:rPr>
            </w:pPr>
          </w:p>
        </w:tc>
        <w:tc>
          <w:tcPr>
            <w:tcW w:w="492" w:type="pct"/>
            <w:shd w:val="clear" w:color="auto" w:fill="auto"/>
            <w:vAlign w:val="center"/>
          </w:tcPr>
          <w:p>
            <w:pPr>
              <w:widowControl/>
              <w:ind w:firstLine="0" w:firstLineChars="0"/>
              <w:jc w:val="center"/>
              <w:rPr>
                <w:rFonts w:hint="eastAsia" w:eastAsia="仿宋_GB2312" w:cs="Times New Roman"/>
                <w:kern w:val="0"/>
                <w:sz w:val="21"/>
                <w:szCs w:val="21"/>
                <w:lang w:eastAsia="zh-CN"/>
              </w:rPr>
            </w:pPr>
            <w:r>
              <w:rPr>
                <w:rFonts w:hint="eastAsia" w:cs="Times New Roman"/>
                <w:kern w:val="0"/>
                <w:sz w:val="21"/>
                <w:szCs w:val="21"/>
                <w:lang w:val="en-US" w:eastAsia="zh-CN"/>
              </w:rPr>
              <w:t>89.11</w:t>
            </w:r>
          </w:p>
        </w:tc>
        <w:tc>
          <w:tcPr>
            <w:tcW w:w="507" w:type="pct"/>
            <w:shd w:val="clear" w:color="auto" w:fill="auto"/>
            <w:vAlign w:val="center"/>
          </w:tcPr>
          <w:p>
            <w:pPr>
              <w:widowControl/>
              <w:ind w:firstLine="0" w:firstLineChars="0"/>
              <w:jc w:val="center"/>
              <w:rPr>
                <w:rFonts w:cs="Times New Roman"/>
                <w:kern w:val="0"/>
                <w:sz w:val="21"/>
                <w:szCs w:val="21"/>
              </w:rPr>
            </w:pPr>
            <w:r>
              <w:rPr>
                <w:rFonts w:hint="eastAsia" w:cs="Times New Roman"/>
                <w:kern w:val="0"/>
                <w:sz w:val="21"/>
                <w:szCs w:val="21"/>
                <w:lang w:val="en-US" w:eastAsia="zh-CN"/>
              </w:rPr>
              <w:t>89.11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1" w:type="pct"/>
            <w:gridSpan w:val="2"/>
            <w:shd w:val="clear" w:color="auto" w:fill="auto"/>
            <w:vAlign w:val="center"/>
          </w:tcPr>
          <w:p>
            <w:pPr>
              <w:widowControl/>
              <w:ind w:firstLine="0" w:firstLineChars="0"/>
              <w:jc w:val="center"/>
              <w:rPr>
                <w:rFonts w:cs="Times New Roman"/>
                <w:kern w:val="0"/>
                <w:sz w:val="21"/>
                <w:szCs w:val="21"/>
              </w:rPr>
            </w:pPr>
            <w:r>
              <w:rPr>
                <w:rFonts w:cs="Times New Roman"/>
                <w:kern w:val="0"/>
                <w:sz w:val="21"/>
                <w:szCs w:val="21"/>
              </w:rPr>
              <w:t>第二部分植物措施</w:t>
            </w:r>
          </w:p>
        </w:tc>
        <w:tc>
          <w:tcPr>
            <w:tcW w:w="473" w:type="pct"/>
            <w:shd w:val="clear" w:color="auto" w:fill="auto"/>
            <w:vAlign w:val="center"/>
          </w:tcPr>
          <w:p>
            <w:pPr>
              <w:widowControl/>
              <w:ind w:firstLine="0" w:firstLineChars="0"/>
              <w:jc w:val="center"/>
              <w:rPr>
                <w:rFonts w:cs="Times New Roman"/>
                <w:kern w:val="0"/>
                <w:sz w:val="21"/>
                <w:szCs w:val="21"/>
              </w:rPr>
            </w:pPr>
          </w:p>
        </w:tc>
        <w:tc>
          <w:tcPr>
            <w:tcW w:w="526" w:type="pct"/>
            <w:shd w:val="clear" w:color="auto" w:fill="auto"/>
            <w:vAlign w:val="bottom"/>
          </w:tcPr>
          <w:p>
            <w:pPr>
              <w:widowControl/>
              <w:ind w:firstLine="0" w:firstLineChars="0"/>
              <w:jc w:val="center"/>
              <w:rPr>
                <w:rFonts w:hint="eastAsia" w:eastAsia="仿宋_GB2312" w:cs="Times New Roman"/>
                <w:kern w:val="0"/>
                <w:sz w:val="21"/>
                <w:szCs w:val="21"/>
                <w:lang w:val="en-US" w:eastAsia="zh-CN"/>
              </w:rPr>
            </w:pPr>
            <w:r>
              <w:rPr>
                <w:rFonts w:cs="Times New Roman"/>
                <w:kern w:val="0"/>
                <w:sz w:val="21"/>
                <w:szCs w:val="21"/>
              </w:rPr>
              <w:t>5</w:t>
            </w:r>
            <w:r>
              <w:rPr>
                <w:rFonts w:hint="eastAsia" w:cs="Times New Roman"/>
                <w:kern w:val="0"/>
                <w:sz w:val="21"/>
                <w:szCs w:val="21"/>
                <w:lang w:val="en-US" w:eastAsia="zh-CN"/>
              </w:rPr>
              <w:t>4</w:t>
            </w:r>
          </w:p>
        </w:tc>
        <w:tc>
          <w:tcPr>
            <w:tcW w:w="421" w:type="pct"/>
            <w:shd w:val="clear" w:color="auto" w:fill="auto"/>
            <w:vAlign w:val="bottom"/>
          </w:tcPr>
          <w:p>
            <w:pPr>
              <w:widowControl/>
              <w:ind w:firstLine="0" w:firstLineChars="0"/>
              <w:jc w:val="center"/>
              <w:rPr>
                <w:rFonts w:cs="Times New Roman"/>
                <w:kern w:val="0"/>
                <w:sz w:val="21"/>
                <w:szCs w:val="21"/>
              </w:rPr>
            </w:pPr>
            <w:r>
              <w:rPr>
                <w:rFonts w:cs="Times New Roman"/>
                <w:kern w:val="0"/>
                <w:sz w:val="21"/>
                <w:szCs w:val="21"/>
              </w:rPr>
              <w:t>10</w:t>
            </w:r>
          </w:p>
        </w:tc>
        <w:tc>
          <w:tcPr>
            <w:tcW w:w="254" w:type="pct"/>
            <w:shd w:val="clear" w:color="auto" w:fill="auto"/>
            <w:vAlign w:val="bottom"/>
          </w:tcPr>
          <w:p>
            <w:pPr>
              <w:widowControl/>
              <w:ind w:firstLine="0" w:firstLineChars="0"/>
              <w:jc w:val="center"/>
              <w:rPr>
                <w:rFonts w:cs="Times New Roman"/>
                <w:kern w:val="0"/>
                <w:sz w:val="21"/>
                <w:szCs w:val="21"/>
              </w:rPr>
            </w:pPr>
          </w:p>
        </w:tc>
        <w:tc>
          <w:tcPr>
            <w:tcW w:w="468" w:type="pct"/>
            <w:shd w:val="clear" w:color="auto" w:fill="auto"/>
            <w:vAlign w:val="bottom"/>
          </w:tcPr>
          <w:p>
            <w:pPr>
              <w:widowControl/>
              <w:ind w:firstLine="0" w:firstLineChars="0"/>
              <w:jc w:val="center"/>
              <w:rPr>
                <w:rFonts w:cs="Times New Roman"/>
                <w:kern w:val="0"/>
                <w:sz w:val="21"/>
                <w:szCs w:val="21"/>
              </w:rPr>
            </w:pPr>
          </w:p>
        </w:tc>
        <w:tc>
          <w:tcPr>
            <w:tcW w:w="533" w:type="pct"/>
            <w:shd w:val="clear" w:color="auto" w:fill="auto"/>
            <w:vAlign w:val="bottom"/>
          </w:tcPr>
          <w:p>
            <w:pPr>
              <w:widowControl/>
              <w:ind w:firstLine="0" w:firstLineChars="0"/>
              <w:jc w:val="center"/>
              <w:rPr>
                <w:rFonts w:cs="Times New Roman"/>
                <w:kern w:val="0"/>
                <w:sz w:val="21"/>
                <w:szCs w:val="21"/>
              </w:rPr>
            </w:pPr>
          </w:p>
        </w:tc>
        <w:tc>
          <w:tcPr>
            <w:tcW w:w="492" w:type="pct"/>
            <w:shd w:val="clear" w:color="auto" w:fill="auto"/>
            <w:vAlign w:val="bottom"/>
          </w:tcPr>
          <w:p>
            <w:pPr>
              <w:widowControl/>
              <w:ind w:firstLine="0" w:firstLineChars="0"/>
              <w:jc w:val="center"/>
              <w:rPr>
                <w:rFonts w:hint="eastAsia" w:eastAsia="仿宋_GB2312" w:cs="Times New Roman"/>
                <w:kern w:val="0"/>
                <w:sz w:val="21"/>
                <w:szCs w:val="21"/>
                <w:lang w:val="en-US" w:eastAsia="zh-CN"/>
              </w:rPr>
            </w:pPr>
            <w:r>
              <w:rPr>
                <w:rFonts w:cs="Times New Roman"/>
                <w:kern w:val="0"/>
                <w:sz w:val="21"/>
                <w:szCs w:val="21"/>
              </w:rPr>
              <w:t>6</w:t>
            </w:r>
            <w:r>
              <w:rPr>
                <w:rFonts w:hint="eastAsia" w:cs="Times New Roman"/>
                <w:kern w:val="0"/>
                <w:sz w:val="21"/>
                <w:szCs w:val="21"/>
                <w:lang w:val="en-US" w:eastAsia="zh-CN"/>
              </w:rPr>
              <w:t>4</w:t>
            </w:r>
          </w:p>
        </w:tc>
        <w:tc>
          <w:tcPr>
            <w:tcW w:w="507" w:type="pct"/>
            <w:shd w:val="clear" w:color="auto" w:fill="auto"/>
            <w:vAlign w:val="bottom"/>
          </w:tcPr>
          <w:p>
            <w:pPr>
              <w:widowControl/>
              <w:ind w:firstLine="0" w:firstLineChars="0"/>
              <w:jc w:val="center"/>
              <w:rPr>
                <w:rFonts w:cs="Times New Roman"/>
                <w:kern w:val="0"/>
                <w:sz w:val="21"/>
                <w:szCs w:val="21"/>
              </w:rPr>
            </w:pPr>
            <w:r>
              <w:rPr>
                <w:rFonts w:cs="Times New Roman"/>
                <w:kern w:val="0"/>
                <w:sz w:val="21"/>
                <w:szCs w:val="21"/>
              </w:rPr>
              <w:t>6</w:t>
            </w:r>
            <w:r>
              <w:rPr>
                <w:rFonts w:hint="eastAsia" w:cs="Times New Roman"/>
                <w:kern w:val="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widowControl/>
              <w:ind w:firstLine="0" w:firstLineChars="0"/>
              <w:jc w:val="center"/>
              <w:rPr>
                <w:rFonts w:cs="Times New Roman"/>
                <w:kern w:val="0"/>
                <w:sz w:val="21"/>
                <w:szCs w:val="21"/>
              </w:rPr>
            </w:pPr>
            <w:r>
              <w:rPr>
                <w:rFonts w:cs="Times New Roman"/>
                <w:kern w:val="0"/>
                <w:sz w:val="21"/>
                <w:szCs w:val="21"/>
              </w:rPr>
              <w:t>一</w:t>
            </w:r>
          </w:p>
        </w:tc>
        <w:tc>
          <w:tcPr>
            <w:tcW w:w="1071" w:type="pct"/>
            <w:shd w:val="clear" w:color="auto" w:fill="auto"/>
            <w:vAlign w:val="center"/>
          </w:tcPr>
          <w:p>
            <w:pPr>
              <w:widowControl/>
              <w:ind w:firstLine="0" w:firstLineChars="0"/>
              <w:jc w:val="center"/>
              <w:rPr>
                <w:rFonts w:cs="Times New Roman"/>
                <w:kern w:val="0"/>
                <w:sz w:val="21"/>
                <w:szCs w:val="21"/>
              </w:rPr>
            </w:pPr>
            <w:r>
              <w:rPr>
                <w:rFonts w:hint="eastAsia" w:cs="Times New Roman"/>
                <w:kern w:val="0"/>
                <w:sz w:val="21"/>
                <w:szCs w:val="21"/>
              </w:rPr>
              <w:t>主体工程区</w:t>
            </w:r>
          </w:p>
        </w:tc>
        <w:tc>
          <w:tcPr>
            <w:tcW w:w="473" w:type="pct"/>
            <w:shd w:val="clear" w:color="auto" w:fill="auto"/>
            <w:vAlign w:val="center"/>
          </w:tcPr>
          <w:p>
            <w:pPr>
              <w:widowControl/>
              <w:ind w:firstLine="0" w:firstLineChars="0"/>
              <w:jc w:val="center"/>
              <w:rPr>
                <w:rFonts w:cs="Times New Roman"/>
                <w:kern w:val="0"/>
                <w:sz w:val="21"/>
                <w:szCs w:val="21"/>
              </w:rPr>
            </w:pPr>
          </w:p>
        </w:tc>
        <w:tc>
          <w:tcPr>
            <w:tcW w:w="526" w:type="pct"/>
            <w:shd w:val="clear" w:color="auto" w:fill="auto"/>
            <w:vAlign w:val="bottom"/>
          </w:tcPr>
          <w:p>
            <w:pPr>
              <w:widowControl/>
              <w:ind w:firstLine="0" w:firstLineChars="0"/>
              <w:jc w:val="center"/>
              <w:rPr>
                <w:rFonts w:cs="Times New Roman"/>
                <w:kern w:val="0"/>
                <w:sz w:val="21"/>
                <w:szCs w:val="21"/>
              </w:rPr>
            </w:pPr>
            <w:r>
              <w:rPr>
                <w:rFonts w:cs="Times New Roman"/>
                <w:kern w:val="0"/>
                <w:sz w:val="21"/>
                <w:szCs w:val="21"/>
              </w:rPr>
              <w:t>5</w:t>
            </w:r>
            <w:r>
              <w:rPr>
                <w:rFonts w:hint="eastAsia" w:cs="Times New Roman"/>
                <w:kern w:val="0"/>
                <w:sz w:val="21"/>
                <w:szCs w:val="21"/>
                <w:lang w:val="en-US" w:eastAsia="zh-CN"/>
              </w:rPr>
              <w:t>4</w:t>
            </w:r>
          </w:p>
        </w:tc>
        <w:tc>
          <w:tcPr>
            <w:tcW w:w="421" w:type="pct"/>
            <w:shd w:val="clear" w:color="auto" w:fill="auto"/>
            <w:vAlign w:val="bottom"/>
          </w:tcPr>
          <w:p>
            <w:pPr>
              <w:widowControl/>
              <w:ind w:firstLine="0" w:firstLineChars="0"/>
              <w:jc w:val="center"/>
              <w:rPr>
                <w:rFonts w:cs="Times New Roman"/>
                <w:kern w:val="0"/>
                <w:sz w:val="21"/>
                <w:szCs w:val="21"/>
              </w:rPr>
            </w:pPr>
            <w:r>
              <w:rPr>
                <w:rFonts w:cs="Times New Roman"/>
                <w:kern w:val="0"/>
                <w:sz w:val="21"/>
                <w:szCs w:val="21"/>
              </w:rPr>
              <w:t>10</w:t>
            </w:r>
          </w:p>
        </w:tc>
        <w:tc>
          <w:tcPr>
            <w:tcW w:w="254" w:type="pct"/>
            <w:shd w:val="clear" w:color="auto" w:fill="auto"/>
            <w:vAlign w:val="center"/>
          </w:tcPr>
          <w:p>
            <w:pPr>
              <w:widowControl/>
              <w:ind w:firstLine="0" w:firstLineChars="0"/>
              <w:jc w:val="center"/>
              <w:rPr>
                <w:rFonts w:cs="Times New Roman"/>
                <w:kern w:val="0"/>
                <w:sz w:val="21"/>
                <w:szCs w:val="21"/>
              </w:rPr>
            </w:pPr>
          </w:p>
        </w:tc>
        <w:tc>
          <w:tcPr>
            <w:tcW w:w="468" w:type="pct"/>
            <w:shd w:val="clear" w:color="auto" w:fill="auto"/>
            <w:vAlign w:val="center"/>
          </w:tcPr>
          <w:p>
            <w:pPr>
              <w:widowControl/>
              <w:ind w:firstLine="0" w:firstLineChars="0"/>
              <w:jc w:val="center"/>
              <w:rPr>
                <w:rFonts w:cs="Times New Roman"/>
                <w:kern w:val="0"/>
                <w:sz w:val="21"/>
                <w:szCs w:val="21"/>
              </w:rPr>
            </w:pPr>
          </w:p>
        </w:tc>
        <w:tc>
          <w:tcPr>
            <w:tcW w:w="533" w:type="pct"/>
            <w:shd w:val="clear" w:color="auto" w:fill="auto"/>
            <w:vAlign w:val="center"/>
          </w:tcPr>
          <w:p>
            <w:pPr>
              <w:widowControl/>
              <w:ind w:firstLine="0" w:firstLineChars="0"/>
              <w:jc w:val="center"/>
              <w:rPr>
                <w:rFonts w:cs="Times New Roman"/>
                <w:kern w:val="0"/>
                <w:sz w:val="21"/>
                <w:szCs w:val="21"/>
              </w:rPr>
            </w:pPr>
          </w:p>
        </w:tc>
        <w:tc>
          <w:tcPr>
            <w:tcW w:w="492" w:type="pct"/>
            <w:shd w:val="clear" w:color="auto" w:fill="auto"/>
          </w:tcPr>
          <w:p>
            <w:pPr>
              <w:widowControl/>
              <w:ind w:firstLine="0" w:firstLineChars="0"/>
              <w:jc w:val="center"/>
              <w:rPr>
                <w:rFonts w:cs="Times New Roman"/>
                <w:kern w:val="0"/>
                <w:sz w:val="21"/>
                <w:szCs w:val="21"/>
              </w:rPr>
            </w:pPr>
            <w:r>
              <w:rPr>
                <w:rFonts w:cs="Times New Roman"/>
                <w:kern w:val="0"/>
                <w:sz w:val="21"/>
                <w:szCs w:val="21"/>
              </w:rPr>
              <w:t>6</w:t>
            </w:r>
            <w:r>
              <w:rPr>
                <w:rFonts w:hint="eastAsia" w:cs="Times New Roman"/>
                <w:kern w:val="0"/>
                <w:sz w:val="21"/>
                <w:szCs w:val="21"/>
                <w:lang w:val="en-US" w:eastAsia="zh-CN"/>
              </w:rPr>
              <w:t>4</w:t>
            </w:r>
          </w:p>
        </w:tc>
        <w:tc>
          <w:tcPr>
            <w:tcW w:w="507" w:type="pct"/>
            <w:shd w:val="clear" w:color="auto" w:fill="auto"/>
            <w:vAlign w:val="center"/>
          </w:tcPr>
          <w:p>
            <w:pPr>
              <w:widowControl/>
              <w:ind w:firstLine="0" w:firstLineChars="0"/>
              <w:jc w:val="center"/>
              <w:rPr>
                <w:rFonts w:cs="Times New Roman"/>
                <w:kern w:val="0"/>
                <w:sz w:val="21"/>
                <w:szCs w:val="21"/>
              </w:rPr>
            </w:pPr>
            <w:r>
              <w:rPr>
                <w:rFonts w:cs="Times New Roman"/>
                <w:kern w:val="0"/>
                <w:sz w:val="21"/>
                <w:szCs w:val="21"/>
              </w:rPr>
              <w:t>6</w:t>
            </w:r>
            <w:r>
              <w:rPr>
                <w:rFonts w:hint="eastAsia" w:cs="Times New Roman"/>
                <w:kern w:val="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1" w:type="pct"/>
            <w:gridSpan w:val="2"/>
            <w:shd w:val="clear" w:color="auto" w:fill="auto"/>
            <w:vAlign w:val="center"/>
          </w:tcPr>
          <w:p>
            <w:pPr>
              <w:widowControl/>
              <w:ind w:firstLine="0" w:firstLineChars="0"/>
              <w:jc w:val="center"/>
              <w:rPr>
                <w:rFonts w:cs="Times New Roman"/>
                <w:kern w:val="0"/>
                <w:sz w:val="21"/>
                <w:szCs w:val="21"/>
              </w:rPr>
            </w:pPr>
            <w:r>
              <w:rPr>
                <w:rFonts w:cs="Times New Roman"/>
                <w:kern w:val="0"/>
                <w:sz w:val="21"/>
                <w:szCs w:val="21"/>
              </w:rPr>
              <w:t>第三部分临时工程</w:t>
            </w:r>
          </w:p>
        </w:tc>
        <w:tc>
          <w:tcPr>
            <w:tcW w:w="473" w:type="pct"/>
            <w:shd w:val="clear" w:color="auto" w:fill="auto"/>
            <w:vAlign w:val="center"/>
          </w:tcPr>
          <w:p>
            <w:pPr>
              <w:widowControl/>
              <w:ind w:firstLine="0" w:firstLineChars="0"/>
              <w:jc w:val="center"/>
              <w:rPr>
                <w:rFonts w:hint="default" w:cs="Times New Roman"/>
                <w:kern w:val="0"/>
                <w:sz w:val="21"/>
                <w:szCs w:val="21"/>
                <w:lang w:val="en-US"/>
              </w:rPr>
            </w:pPr>
            <w:r>
              <w:rPr>
                <w:rFonts w:hint="eastAsia" w:cs="Times New Roman"/>
                <w:kern w:val="0"/>
                <w:sz w:val="21"/>
                <w:szCs w:val="21"/>
                <w:lang w:val="en-US" w:eastAsia="zh-CN"/>
              </w:rPr>
              <w:t>8.15</w:t>
            </w:r>
          </w:p>
        </w:tc>
        <w:tc>
          <w:tcPr>
            <w:tcW w:w="526" w:type="pct"/>
            <w:shd w:val="clear" w:color="auto" w:fill="auto"/>
            <w:vAlign w:val="center"/>
          </w:tcPr>
          <w:p>
            <w:pPr>
              <w:widowControl/>
              <w:ind w:firstLine="0" w:firstLineChars="0"/>
              <w:jc w:val="center"/>
              <w:rPr>
                <w:rFonts w:cs="Times New Roman"/>
                <w:kern w:val="0"/>
                <w:sz w:val="21"/>
                <w:szCs w:val="21"/>
              </w:rPr>
            </w:pPr>
          </w:p>
        </w:tc>
        <w:tc>
          <w:tcPr>
            <w:tcW w:w="421" w:type="pct"/>
            <w:shd w:val="clear" w:color="auto" w:fill="auto"/>
            <w:vAlign w:val="center"/>
          </w:tcPr>
          <w:p>
            <w:pPr>
              <w:widowControl/>
              <w:ind w:firstLine="0" w:firstLineChars="0"/>
              <w:jc w:val="center"/>
              <w:rPr>
                <w:rFonts w:cs="Times New Roman"/>
                <w:kern w:val="0"/>
                <w:sz w:val="21"/>
                <w:szCs w:val="21"/>
              </w:rPr>
            </w:pPr>
          </w:p>
        </w:tc>
        <w:tc>
          <w:tcPr>
            <w:tcW w:w="254" w:type="pct"/>
            <w:shd w:val="clear" w:color="auto" w:fill="auto"/>
            <w:vAlign w:val="center"/>
          </w:tcPr>
          <w:p>
            <w:pPr>
              <w:widowControl/>
              <w:ind w:firstLine="0" w:firstLineChars="0"/>
              <w:jc w:val="center"/>
              <w:rPr>
                <w:rFonts w:cs="Times New Roman"/>
                <w:kern w:val="0"/>
                <w:sz w:val="21"/>
                <w:szCs w:val="21"/>
              </w:rPr>
            </w:pPr>
          </w:p>
        </w:tc>
        <w:tc>
          <w:tcPr>
            <w:tcW w:w="468" w:type="pct"/>
            <w:shd w:val="clear" w:color="auto" w:fill="auto"/>
            <w:vAlign w:val="center"/>
          </w:tcPr>
          <w:p>
            <w:pPr>
              <w:widowControl/>
              <w:ind w:firstLine="0" w:firstLineChars="0"/>
              <w:jc w:val="center"/>
              <w:rPr>
                <w:rFonts w:cs="Times New Roman"/>
                <w:kern w:val="0"/>
                <w:sz w:val="21"/>
                <w:szCs w:val="21"/>
              </w:rPr>
            </w:pPr>
          </w:p>
        </w:tc>
        <w:tc>
          <w:tcPr>
            <w:tcW w:w="533" w:type="pct"/>
            <w:shd w:val="clear" w:color="auto" w:fill="auto"/>
            <w:vAlign w:val="center"/>
          </w:tcPr>
          <w:p>
            <w:pPr>
              <w:widowControl/>
              <w:ind w:firstLine="0" w:firstLineChars="0"/>
              <w:jc w:val="center"/>
              <w:rPr>
                <w:rFonts w:cs="Times New Roman"/>
                <w:kern w:val="0"/>
                <w:sz w:val="21"/>
                <w:szCs w:val="21"/>
              </w:rPr>
            </w:pPr>
            <w:r>
              <w:rPr>
                <w:rFonts w:hint="eastAsia" w:cs="Times New Roman"/>
                <w:kern w:val="0"/>
                <w:sz w:val="21"/>
                <w:szCs w:val="21"/>
                <w:lang w:val="en-US" w:eastAsia="zh-CN"/>
              </w:rPr>
              <w:t>8.15</w:t>
            </w:r>
          </w:p>
        </w:tc>
        <w:tc>
          <w:tcPr>
            <w:tcW w:w="492" w:type="pct"/>
            <w:shd w:val="clear" w:color="auto" w:fill="auto"/>
            <w:vAlign w:val="center"/>
          </w:tcPr>
          <w:p>
            <w:pPr>
              <w:widowControl/>
              <w:ind w:firstLine="0" w:firstLineChars="0"/>
              <w:jc w:val="center"/>
              <w:rPr>
                <w:rFonts w:cs="Times New Roman"/>
                <w:kern w:val="0"/>
                <w:sz w:val="21"/>
                <w:szCs w:val="21"/>
              </w:rPr>
            </w:pPr>
          </w:p>
        </w:tc>
        <w:tc>
          <w:tcPr>
            <w:tcW w:w="507" w:type="pct"/>
            <w:shd w:val="clear" w:color="auto" w:fill="auto"/>
            <w:vAlign w:val="center"/>
          </w:tcPr>
          <w:p>
            <w:pPr>
              <w:widowControl/>
              <w:ind w:firstLine="0" w:firstLineChars="0"/>
              <w:jc w:val="center"/>
              <w:rPr>
                <w:rFonts w:cs="Times New Roman"/>
                <w:kern w:val="0"/>
                <w:sz w:val="21"/>
                <w:szCs w:val="21"/>
              </w:rPr>
            </w:pPr>
            <w:r>
              <w:rPr>
                <w:rFonts w:hint="eastAsia" w:cs="Times New Roman"/>
                <w:kern w:val="0"/>
                <w:sz w:val="21"/>
                <w:szCs w:val="21"/>
                <w:lang w:val="en-US" w:eastAsia="zh-CN"/>
              </w:rPr>
              <w:t>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widowControl/>
              <w:ind w:firstLine="0" w:firstLineChars="0"/>
              <w:jc w:val="center"/>
              <w:rPr>
                <w:rFonts w:cs="Times New Roman"/>
                <w:kern w:val="0"/>
                <w:sz w:val="21"/>
                <w:szCs w:val="21"/>
              </w:rPr>
            </w:pPr>
            <w:r>
              <w:rPr>
                <w:rFonts w:cs="Times New Roman"/>
                <w:kern w:val="0"/>
                <w:sz w:val="21"/>
                <w:szCs w:val="21"/>
              </w:rPr>
              <w:t>一</w:t>
            </w:r>
          </w:p>
        </w:tc>
        <w:tc>
          <w:tcPr>
            <w:tcW w:w="1071" w:type="pct"/>
            <w:shd w:val="clear" w:color="auto" w:fill="auto"/>
            <w:vAlign w:val="center"/>
          </w:tcPr>
          <w:p>
            <w:pPr>
              <w:widowControl/>
              <w:ind w:firstLine="0" w:firstLineChars="0"/>
              <w:jc w:val="center"/>
              <w:rPr>
                <w:rFonts w:cs="Times New Roman"/>
                <w:kern w:val="0"/>
                <w:sz w:val="21"/>
                <w:szCs w:val="21"/>
              </w:rPr>
            </w:pPr>
            <w:r>
              <w:rPr>
                <w:rFonts w:cs="Times New Roman"/>
                <w:kern w:val="0"/>
                <w:sz w:val="21"/>
                <w:szCs w:val="21"/>
              </w:rPr>
              <w:t>临时防护工程</w:t>
            </w:r>
          </w:p>
        </w:tc>
        <w:tc>
          <w:tcPr>
            <w:tcW w:w="473" w:type="pct"/>
            <w:shd w:val="clear" w:color="auto" w:fill="auto"/>
            <w:vAlign w:val="center"/>
          </w:tcPr>
          <w:p>
            <w:pPr>
              <w:widowControl/>
              <w:ind w:firstLine="0" w:firstLineChars="0"/>
              <w:jc w:val="center"/>
              <w:rPr>
                <w:rFonts w:hint="default" w:cs="Times New Roman"/>
                <w:kern w:val="0"/>
                <w:sz w:val="21"/>
                <w:szCs w:val="21"/>
                <w:lang w:val="en-US"/>
              </w:rPr>
            </w:pPr>
            <w:r>
              <w:rPr>
                <w:rFonts w:hint="eastAsia" w:cs="Times New Roman"/>
                <w:kern w:val="0"/>
                <w:sz w:val="21"/>
                <w:szCs w:val="21"/>
                <w:lang w:val="en-US" w:eastAsia="zh-CN"/>
              </w:rPr>
              <w:t>8.15</w:t>
            </w:r>
          </w:p>
        </w:tc>
        <w:tc>
          <w:tcPr>
            <w:tcW w:w="526" w:type="pct"/>
            <w:shd w:val="clear" w:color="auto" w:fill="auto"/>
            <w:vAlign w:val="center"/>
          </w:tcPr>
          <w:p>
            <w:pPr>
              <w:widowControl/>
              <w:ind w:firstLine="0" w:firstLineChars="0"/>
              <w:jc w:val="center"/>
              <w:rPr>
                <w:rFonts w:cs="Times New Roman"/>
                <w:kern w:val="0"/>
                <w:sz w:val="21"/>
                <w:szCs w:val="21"/>
              </w:rPr>
            </w:pPr>
          </w:p>
        </w:tc>
        <w:tc>
          <w:tcPr>
            <w:tcW w:w="421" w:type="pct"/>
            <w:shd w:val="clear" w:color="auto" w:fill="auto"/>
            <w:vAlign w:val="center"/>
          </w:tcPr>
          <w:p>
            <w:pPr>
              <w:widowControl/>
              <w:ind w:firstLine="0" w:firstLineChars="0"/>
              <w:jc w:val="center"/>
              <w:rPr>
                <w:rFonts w:cs="Times New Roman"/>
                <w:kern w:val="0"/>
                <w:sz w:val="21"/>
                <w:szCs w:val="21"/>
              </w:rPr>
            </w:pPr>
          </w:p>
        </w:tc>
        <w:tc>
          <w:tcPr>
            <w:tcW w:w="254" w:type="pct"/>
            <w:shd w:val="clear" w:color="auto" w:fill="auto"/>
            <w:vAlign w:val="center"/>
          </w:tcPr>
          <w:p>
            <w:pPr>
              <w:widowControl/>
              <w:ind w:firstLine="0" w:firstLineChars="0"/>
              <w:jc w:val="center"/>
              <w:rPr>
                <w:rFonts w:cs="Times New Roman"/>
                <w:kern w:val="0"/>
                <w:sz w:val="21"/>
                <w:szCs w:val="21"/>
              </w:rPr>
            </w:pPr>
          </w:p>
        </w:tc>
        <w:tc>
          <w:tcPr>
            <w:tcW w:w="468" w:type="pct"/>
            <w:shd w:val="clear" w:color="auto" w:fill="auto"/>
            <w:vAlign w:val="center"/>
          </w:tcPr>
          <w:p>
            <w:pPr>
              <w:widowControl/>
              <w:ind w:firstLine="0" w:firstLineChars="0"/>
              <w:jc w:val="center"/>
              <w:rPr>
                <w:rFonts w:cs="Times New Roman"/>
                <w:kern w:val="0"/>
                <w:sz w:val="21"/>
                <w:szCs w:val="21"/>
              </w:rPr>
            </w:pPr>
          </w:p>
        </w:tc>
        <w:tc>
          <w:tcPr>
            <w:tcW w:w="533" w:type="pct"/>
            <w:shd w:val="clear" w:color="auto" w:fill="auto"/>
            <w:vAlign w:val="center"/>
          </w:tcPr>
          <w:p>
            <w:pPr>
              <w:widowControl/>
              <w:ind w:firstLine="0" w:firstLineChars="0"/>
              <w:jc w:val="center"/>
              <w:rPr>
                <w:rFonts w:cs="Times New Roman"/>
                <w:kern w:val="0"/>
                <w:sz w:val="21"/>
                <w:szCs w:val="21"/>
              </w:rPr>
            </w:pPr>
            <w:r>
              <w:rPr>
                <w:rFonts w:hint="eastAsia" w:cs="Times New Roman"/>
                <w:kern w:val="0"/>
                <w:sz w:val="21"/>
                <w:szCs w:val="21"/>
                <w:lang w:val="en-US" w:eastAsia="zh-CN"/>
              </w:rPr>
              <w:t>8.15</w:t>
            </w:r>
          </w:p>
        </w:tc>
        <w:tc>
          <w:tcPr>
            <w:tcW w:w="492" w:type="pct"/>
            <w:shd w:val="clear" w:color="auto" w:fill="auto"/>
            <w:vAlign w:val="center"/>
          </w:tcPr>
          <w:p>
            <w:pPr>
              <w:widowControl/>
              <w:ind w:firstLine="0" w:firstLineChars="0"/>
              <w:jc w:val="center"/>
              <w:rPr>
                <w:rFonts w:cs="Times New Roman"/>
                <w:kern w:val="0"/>
                <w:sz w:val="21"/>
                <w:szCs w:val="21"/>
              </w:rPr>
            </w:pPr>
          </w:p>
        </w:tc>
        <w:tc>
          <w:tcPr>
            <w:tcW w:w="507" w:type="pct"/>
            <w:shd w:val="clear" w:color="auto" w:fill="auto"/>
            <w:vAlign w:val="center"/>
          </w:tcPr>
          <w:p>
            <w:pPr>
              <w:widowControl/>
              <w:ind w:firstLine="0" w:firstLineChars="0"/>
              <w:jc w:val="center"/>
              <w:rPr>
                <w:rFonts w:cs="Times New Roman"/>
                <w:kern w:val="0"/>
                <w:sz w:val="21"/>
                <w:szCs w:val="21"/>
              </w:rPr>
            </w:pPr>
            <w:r>
              <w:rPr>
                <w:rFonts w:hint="eastAsia" w:cs="Times New Roman"/>
                <w:kern w:val="0"/>
                <w:sz w:val="21"/>
                <w:szCs w:val="21"/>
                <w:lang w:val="en-US" w:eastAsia="zh-CN"/>
              </w:rPr>
              <w:t>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widowControl/>
              <w:ind w:firstLine="0" w:firstLineChars="0"/>
              <w:jc w:val="center"/>
              <w:rPr>
                <w:rFonts w:cs="Times New Roman"/>
                <w:kern w:val="0"/>
                <w:sz w:val="21"/>
                <w:szCs w:val="21"/>
              </w:rPr>
            </w:pPr>
            <w:r>
              <w:rPr>
                <w:rFonts w:cs="Times New Roman"/>
                <w:kern w:val="0"/>
                <w:sz w:val="21"/>
                <w:szCs w:val="21"/>
              </w:rPr>
              <w:t>1</w:t>
            </w:r>
          </w:p>
        </w:tc>
        <w:tc>
          <w:tcPr>
            <w:tcW w:w="1071" w:type="pct"/>
            <w:shd w:val="clear" w:color="auto" w:fill="auto"/>
            <w:vAlign w:val="center"/>
          </w:tcPr>
          <w:p>
            <w:pPr>
              <w:widowControl/>
              <w:ind w:firstLine="0" w:firstLineChars="0"/>
              <w:jc w:val="center"/>
              <w:rPr>
                <w:rFonts w:cs="Times New Roman"/>
                <w:kern w:val="0"/>
                <w:sz w:val="21"/>
                <w:szCs w:val="21"/>
              </w:rPr>
            </w:pPr>
            <w:r>
              <w:rPr>
                <w:rFonts w:hint="eastAsia" w:cs="Times New Roman"/>
                <w:kern w:val="0"/>
                <w:sz w:val="21"/>
                <w:szCs w:val="21"/>
              </w:rPr>
              <w:t>主体工程</w:t>
            </w:r>
            <w:r>
              <w:rPr>
                <w:rFonts w:cs="Times New Roman"/>
                <w:kern w:val="0"/>
                <w:sz w:val="21"/>
                <w:szCs w:val="21"/>
              </w:rPr>
              <w:t>区</w:t>
            </w:r>
          </w:p>
        </w:tc>
        <w:tc>
          <w:tcPr>
            <w:tcW w:w="473" w:type="pct"/>
            <w:shd w:val="clear" w:color="auto" w:fill="auto"/>
            <w:vAlign w:val="center"/>
          </w:tcPr>
          <w:p>
            <w:pPr>
              <w:widowControl/>
              <w:ind w:firstLine="0" w:firstLineChars="0"/>
              <w:jc w:val="center"/>
              <w:rPr>
                <w:rFonts w:cs="Times New Roman"/>
                <w:kern w:val="0"/>
                <w:sz w:val="21"/>
                <w:szCs w:val="21"/>
              </w:rPr>
            </w:pPr>
            <w:r>
              <w:rPr>
                <w:rFonts w:hint="eastAsia" w:cs="Times New Roman"/>
                <w:kern w:val="0"/>
                <w:sz w:val="21"/>
                <w:szCs w:val="21"/>
                <w:lang w:val="en-US" w:eastAsia="zh-CN"/>
              </w:rPr>
              <w:t>8.15</w:t>
            </w:r>
          </w:p>
        </w:tc>
        <w:tc>
          <w:tcPr>
            <w:tcW w:w="526" w:type="pct"/>
            <w:shd w:val="clear" w:color="auto" w:fill="auto"/>
            <w:vAlign w:val="center"/>
          </w:tcPr>
          <w:p>
            <w:pPr>
              <w:widowControl/>
              <w:ind w:firstLine="0" w:firstLineChars="0"/>
              <w:jc w:val="center"/>
              <w:rPr>
                <w:rFonts w:cs="Times New Roman"/>
                <w:kern w:val="0"/>
                <w:sz w:val="21"/>
                <w:szCs w:val="21"/>
              </w:rPr>
            </w:pPr>
          </w:p>
        </w:tc>
        <w:tc>
          <w:tcPr>
            <w:tcW w:w="421" w:type="pct"/>
            <w:shd w:val="clear" w:color="auto" w:fill="auto"/>
            <w:vAlign w:val="center"/>
          </w:tcPr>
          <w:p>
            <w:pPr>
              <w:widowControl/>
              <w:ind w:firstLine="0" w:firstLineChars="0"/>
              <w:jc w:val="center"/>
              <w:rPr>
                <w:rFonts w:cs="Times New Roman"/>
                <w:kern w:val="0"/>
                <w:sz w:val="21"/>
                <w:szCs w:val="21"/>
              </w:rPr>
            </w:pPr>
          </w:p>
        </w:tc>
        <w:tc>
          <w:tcPr>
            <w:tcW w:w="254" w:type="pct"/>
            <w:shd w:val="clear" w:color="auto" w:fill="auto"/>
            <w:vAlign w:val="center"/>
          </w:tcPr>
          <w:p>
            <w:pPr>
              <w:widowControl/>
              <w:ind w:firstLine="0" w:firstLineChars="0"/>
              <w:jc w:val="center"/>
              <w:rPr>
                <w:rFonts w:cs="Times New Roman"/>
                <w:kern w:val="0"/>
                <w:sz w:val="21"/>
                <w:szCs w:val="21"/>
              </w:rPr>
            </w:pPr>
          </w:p>
        </w:tc>
        <w:tc>
          <w:tcPr>
            <w:tcW w:w="468" w:type="pct"/>
            <w:shd w:val="clear" w:color="auto" w:fill="auto"/>
            <w:vAlign w:val="center"/>
          </w:tcPr>
          <w:p>
            <w:pPr>
              <w:widowControl/>
              <w:ind w:firstLine="0" w:firstLineChars="0"/>
              <w:jc w:val="center"/>
              <w:rPr>
                <w:rFonts w:cs="Times New Roman"/>
                <w:kern w:val="0"/>
                <w:sz w:val="21"/>
                <w:szCs w:val="21"/>
              </w:rPr>
            </w:pPr>
          </w:p>
        </w:tc>
        <w:tc>
          <w:tcPr>
            <w:tcW w:w="533" w:type="pct"/>
            <w:shd w:val="clear" w:color="auto" w:fill="auto"/>
            <w:vAlign w:val="center"/>
          </w:tcPr>
          <w:p>
            <w:pPr>
              <w:widowControl/>
              <w:ind w:firstLine="0" w:firstLineChars="0"/>
              <w:jc w:val="center"/>
              <w:rPr>
                <w:rFonts w:cs="Times New Roman"/>
                <w:kern w:val="0"/>
                <w:sz w:val="21"/>
                <w:szCs w:val="21"/>
              </w:rPr>
            </w:pPr>
            <w:r>
              <w:rPr>
                <w:rFonts w:hint="eastAsia" w:cs="Times New Roman"/>
                <w:kern w:val="0"/>
                <w:sz w:val="21"/>
                <w:szCs w:val="21"/>
                <w:lang w:val="en-US" w:eastAsia="zh-CN"/>
              </w:rPr>
              <w:t>8.15</w:t>
            </w:r>
          </w:p>
        </w:tc>
        <w:tc>
          <w:tcPr>
            <w:tcW w:w="492" w:type="pct"/>
            <w:shd w:val="clear" w:color="auto" w:fill="auto"/>
            <w:vAlign w:val="center"/>
          </w:tcPr>
          <w:p>
            <w:pPr>
              <w:widowControl/>
              <w:ind w:firstLine="0" w:firstLineChars="0"/>
              <w:jc w:val="center"/>
              <w:rPr>
                <w:rFonts w:cs="Times New Roman"/>
                <w:kern w:val="0"/>
                <w:sz w:val="21"/>
                <w:szCs w:val="21"/>
              </w:rPr>
            </w:pPr>
          </w:p>
        </w:tc>
        <w:tc>
          <w:tcPr>
            <w:tcW w:w="507" w:type="pct"/>
            <w:shd w:val="clear" w:color="auto" w:fill="auto"/>
            <w:vAlign w:val="center"/>
          </w:tcPr>
          <w:p>
            <w:pPr>
              <w:widowControl/>
              <w:ind w:firstLine="0" w:firstLineChars="0"/>
              <w:jc w:val="center"/>
              <w:rPr>
                <w:rFonts w:cs="Times New Roman"/>
                <w:kern w:val="0"/>
                <w:sz w:val="21"/>
                <w:szCs w:val="21"/>
              </w:rPr>
            </w:pPr>
            <w:r>
              <w:rPr>
                <w:rFonts w:hint="eastAsia" w:cs="Times New Roman"/>
                <w:kern w:val="0"/>
                <w:sz w:val="21"/>
                <w:szCs w:val="21"/>
                <w:lang w:val="en-US" w:eastAsia="zh-CN"/>
              </w:rPr>
              <w:t>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1" w:type="pct"/>
            <w:gridSpan w:val="2"/>
            <w:shd w:val="clear" w:color="auto" w:fill="auto"/>
            <w:vAlign w:val="center"/>
          </w:tcPr>
          <w:p>
            <w:pPr>
              <w:widowControl/>
              <w:ind w:firstLine="0" w:firstLineChars="0"/>
              <w:jc w:val="center"/>
              <w:rPr>
                <w:rFonts w:cs="Times New Roman"/>
                <w:kern w:val="0"/>
                <w:sz w:val="21"/>
                <w:szCs w:val="21"/>
              </w:rPr>
            </w:pPr>
            <w:r>
              <w:rPr>
                <w:rFonts w:cs="Times New Roman"/>
                <w:kern w:val="0"/>
                <w:sz w:val="21"/>
                <w:szCs w:val="21"/>
              </w:rPr>
              <w:t>第四部分独立费用</w:t>
            </w:r>
          </w:p>
        </w:tc>
        <w:tc>
          <w:tcPr>
            <w:tcW w:w="473" w:type="pct"/>
            <w:shd w:val="clear" w:color="auto" w:fill="auto"/>
            <w:vAlign w:val="center"/>
          </w:tcPr>
          <w:p>
            <w:pPr>
              <w:widowControl/>
              <w:ind w:firstLine="0" w:firstLineChars="0"/>
              <w:jc w:val="center"/>
              <w:rPr>
                <w:rFonts w:cs="Times New Roman"/>
                <w:kern w:val="0"/>
                <w:sz w:val="21"/>
                <w:szCs w:val="21"/>
              </w:rPr>
            </w:pPr>
          </w:p>
        </w:tc>
        <w:tc>
          <w:tcPr>
            <w:tcW w:w="526" w:type="pct"/>
            <w:shd w:val="clear" w:color="auto" w:fill="auto"/>
            <w:vAlign w:val="center"/>
          </w:tcPr>
          <w:p>
            <w:pPr>
              <w:widowControl/>
              <w:ind w:firstLine="0" w:firstLineChars="0"/>
              <w:jc w:val="center"/>
              <w:rPr>
                <w:rFonts w:cs="Times New Roman"/>
                <w:kern w:val="0"/>
                <w:sz w:val="21"/>
                <w:szCs w:val="21"/>
              </w:rPr>
            </w:pPr>
          </w:p>
        </w:tc>
        <w:tc>
          <w:tcPr>
            <w:tcW w:w="421" w:type="pct"/>
            <w:shd w:val="clear" w:color="auto" w:fill="auto"/>
            <w:vAlign w:val="center"/>
          </w:tcPr>
          <w:p>
            <w:pPr>
              <w:widowControl/>
              <w:ind w:firstLine="0" w:firstLineChars="0"/>
              <w:jc w:val="center"/>
              <w:rPr>
                <w:rFonts w:cs="Times New Roman"/>
                <w:kern w:val="0"/>
                <w:sz w:val="21"/>
                <w:szCs w:val="21"/>
              </w:rPr>
            </w:pPr>
          </w:p>
        </w:tc>
        <w:tc>
          <w:tcPr>
            <w:tcW w:w="254" w:type="pct"/>
            <w:shd w:val="clear" w:color="auto" w:fill="auto"/>
            <w:vAlign w:val="center"/>
          </w:tcPr>
          <w:p>
            <w:pPr>
              <w:widowControl/>
              <w:ind w:firstLine="0" w:firstLineChars="0"/>
              <w:jc w:val="center"/>
              <w:rPr>
                <w:rFonts w:cs="Times New Roman"/>
                <w:kern w:val="0"/>
                <w:sz w:val="21"/>
                <w:szCs w:val="21"/>
              </w:rPr>
            </w:pPr>
          </w:p>
        </w:tc>
        <w:tc>
          <w:tcPr>
            <w:tcW w:w="468" w:type="pct"/>
            <w:shd w:val="clear" w:color="auto" w:fill="auto"/>
            <w:vAlign w:val="center"/>
          </w:tcPr>
          <w:p>
            <w:pPr>
              <w:widowControl/>
              <w:ind w:firstLine="0" w:firstLineChars="0"/>
              <w:jc w:val="center"/>
              <w:rPr>
                <w:rFonts w:hint="default" w:eastAsia="仿宋_GB2312" w:cs="Times New Roman"/>
                <w:kern w:val="0"/>
                <w:sz w:val="21"/>
                <w:szCs w:val="21"/>
                <w:lang w:val="en-US" w:eastAsia="zh-CN"/>
              </w:rPr>
            </w:pPr>
            <w:r>
              <w:rPr>
                <w:rFonts w:hint="eastAsia" w:cs="Times New Roman"/>
                <w:kern w:val="0"/>
                <w:sz w:val="21"/>
                <w:szCs w:val="21"/>
                <w:lang w:val="en-US" w:eastAsia="zh-CN"/>
              </w:rPr>
              <w:t>14.00</w:t>
            </w:r>
          </w:p>
        </w:tc>
        <w:tc>
          <w:tcPr>
            <w:tcW w:w="533" w:type="pct"/>
            <w:shd w:val="clear" w:color="auto" w:fill="auto"/>
            <w:vAlign w:val="center"/>
          </w:tcPr>
          <w:p>
            <w:pPr>
              <w:widowControl/>
              <w:ind w:firstLine="0" w:firstLineChars="0"/>
              <w:jc w:val="center"/>
              <w:rPr>
                <w:rFonts w:hint="default" w:cs="Times New Roman"/>
                <w:kern w:val="0"/>
                <w:sz w:val="21"/>
                <w:szCs w:val="21"/>
                <w:lang w:val="en-US"/>
              </w:rPr>
            </w:pPr>
            <w:r>
              <w:rPr>
                <w:rFonts w:hint="eastAsia" w:cs="Times New Roman"/>
                <w:kern w:val="0"/>
                <w:sz w:val="21"/>
                <w:szCs w:val="21"/>
                <w:lang w:val="en-US" w:eastAsia="zh-CN"/>
              </w:rPr>
              <w:t>14.00</w:t>
            </w:r>
          </w:p>
        </w:tc>
        <w:tc>
          <w:tcPr>
            <w:tcW w:w="492" w:type="pct"/>
            <w:shd w:val="clear" w:color="auto" w:fill="auto"/>
            <w:vAlign w:val="center"/>
          </w:tcPr>
          <w:p>
            <w:pPr>
              <w:widowControl/>
              <w:ind w:firstLine="0" w:firstLineChars="0"/>
              <w:jc w:val="center"/>
              <w:rPr>
                <w:rFonts w:cs="Times New Roman"/>
                <w:kern w:val="0"/>
                <w:sz w:val="21"/>
                <w:szCs w:val="21"/>
              </w:rPr>
            </w:pPr>
          </w:p>
        </w:tc>
        <w:tc>
          <w:tcPr>
            <w:tcW w:w="507" w:type="pct"/>
            <w:shd w:val="clear" w:color="auto" w:fill="auto"/>
            <w:vAlign w:val="center"/>
          </w:tcPr>
          <w:p>
            <w:pPr>
              <w:widowControl/>
              <w:ind w:firstLine="0" w:firstLineChars="0"/>
              <w:jc w:val="center"/>
              <w:rPr>
                <w:rFonts w:hint="default" w:cs="Times New Roman"/>
                <w:kern w:val="0"/>
                <w:sz w:val="21"/>
                <w:szCs w:val="21"/>
                <w:lang w:val="en-US"/>
              </w:rPr>
            </w:pPr>
            <w:r>
              <w:rPr>
                <w:rFonts w:hint="eastAsia" w:cs="Times New Roman"/>
                <w:kern w:val="0"/>
                <w:sz w:val="21"/>
                <w:szCs w:val="21"/>
                <w:lang w:val="en-US" w:eastAsia="zh-CN"/>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widowControl/>
              <w:ind w:firstLine="0" w:firstLineChars="0"/>
              <w:jc w:val="center"/>
              <w:rPr>
                <w:rFonts w:cs="Times New Roman"/>
                <w:kern w:val="0"/>
                <w:sz w:val="21"/>
                <w:szCs w:val="21"/>
              </w:rPr>
            </w:pPr>
            <w:r>
              <w:rPr>
                <w:rFonts w:cs="Times New Roman"/>
                <w:kern w:val="0"/>
                <w:sz w:val="21"/>
                <w:szCs w:val="21"/>
              </w:rPr>
              <w:t>一</w:t>
            </w:r>
          </w:p>
        </w:tc>
        <w:tc>
          <w:tcPr>
            <w:tcW w:w="1071" w:type="pct"/>
            <w:shd w:val="clear" w:color="auto" w:fill="auto"/>
            <w:vAlign w:val="center"/>
          </w:tcPr>
          <w:p>
            <w:pPr>
              <w:widowControl/>
              <w:ind w:firstLine="0" w:firstLineChars="0"/>
              <w:jc w:val="center"/>
              <w:rPr>
                <w:rFonts w:cs="Times New Roman"/>
                <w:kern w:val="0"/>
                <w:sz w:val="21"/>
                <w:szCs w:val="21"/>
              </w:rPr>
            </w:pPr>
            <w:r>
              <w:rPr>
                <w:rFonts w:cs="Times New Roman"/>
                <w:kern w:val="0"/>
                <w:sz w:val="21"/>
                <w:szCs w:val="21"/>
              </w:rPr>
              <w:t>建设管理费</w:t>
            </w:r>
          </w:p>
        </w:tc>
        <w:tc>
          <w:tcPr>
            <w:tcW w:w="473" w:type="pct"/>
            <w:shd w:val="clear" w:color="auto" w:fill="auto"/>
            <w:vAlign w:val="center"/>
          </w:tcPr>
          <w:p>
            <w:pPr>
              <w:widowControl/>
              <w:ind w:firstLine="0" w:firstLineChars="0"/>
              <w:jc w:val="center"/>
              <w:rPr>
                <w:rFonts w:cs="Times New Roman"/>
                <w:kern w:val="0"/>
                <w:sz w:val="21"/>
                <w:szCs w:val="21"/>
              </w:rPr>
            </w:pPr>
          </w:p>
        </w:tc>
        <w:tc>
          <w:tcPr>
            <w:tcW w:w="526" w:type="pct"/>
            <w:shd w:val="clear" w:color="auto" w:fill="auto"/>
            <w:vAlign w:val="center"/>
          </w:tcPr>
          <w:p>
            <w:pPr>
              <w:widowControl/>
              <w:ind w:firstLine="0" w:firstLineChars="0"/>
              <w:jc w:val="center"/>
              <w:rPr>
                <w:rFonts w:cs="Times New Roman"/>
                <w:kern w:val="0"/>
                <w:sz w:val="21"/>
                <w:szCs w:val="21"/>
              </w:rPr>
            </w:pPr>
          </w:p>
        </w:tc>
        <w:tc>
          <w:tcPr>
            <w:tcW w:w="421" w:type="pct"/>
            <w:shd w:val="clear" w:color="auto" w:fill="auto"/>
            <w:vAlign w:val="center"/>
          </w:tcPr>
          <w:p>
            <w:pPr>
              <w:widowControl/>
              <w:ind w:firstLine="0" w:firstLineChars="0"/>
              <w:jc w:val="center"/>
              <w:rPr>
                <w:rFonts w:cs="Times New Roman"/>
                <w:kern w:val="0"/>
                <w:sz w:val="21"/>
                <w:szCs w:val="21"/>
              </w:rPr>
            </w:pPr>
          </w:p>
        </w:tc>
        <w:tc>
          <w:tcPr>
            <w:tcW w:w="254" w:type="pct"/>
            <w:shd w:val="clear" w:color="auto" w:fill="auto"/>
            <w:vAlign w:val="center"/>
          </w:tcPr>
          <w:p>
            <w:pPr>
              <w:widowControl/>
              <w:ind w:firstLine="0" w:firstLineChars="0"/>
              <w:jc w:val="center"/>
              <w:rPr>
                <w:rFonts w:cs="Times New Roman"/>
                <w:kern w:val="0"/>
                <w:sz w:val="21"/>
                <w:szCs w:val="21"/>
              </w:rPr>
            </w:pPr>
          </w:p>
        </w:tc>
        <w:tc>
          <w:tcPr>
            <w:tcW w:w="468" w:type="pct"/>
            <w:shd w:val="clear" w:color="auto" w:fill="auto"/>
            <w:vAlign w:val="center"/>
          </w:tcPr>
          <w:p>
            <w:pPr>
              <w:widowControl/>
              <w:ind w:firstLine="0" w:firstLineChars="0"/>
              <w:jc w:val="center"/>
              <w:rPr>
                <w:rFonts w:cs="Times New Roman"/>
                <w:kern w:val="0"/>
                <w:sz w:val="21"/>
                <w:szCs w:val="21"/>
              </w:rPr>
            </w:pPr>
            <w:r>
              <w:rPr>
                <w:rFonts w:hint="eastAsia" w:cs="Times New Roman"/>
                <w:sz w:val="21"/>
                <w:szCs w:val="21"/>
                <w:lang w:val="en-US" w:eastAsia="zh-CN"/>
              </w:rPr>
              <w:t>3</w:t>
            </w:r>
            <w:r>
              <w:rPr>
                <w:rFonts w:cs="Times New Roman"/>
                <w:sz w:val="21"/>
                <w:szCs w:val="21"/>
              </w:rPr>
              <w:t>.</w:t>
            </w:r>
            <w:r>
              <w:rPr>
                <w:rFonts w:hint="eastAsia" w:cs="Times New Roman"/>
                <w:sz w:val="21"/>
                <w:szCs w:val="21"/>
                <w:lang w:val="en-US" w:eastAsia="zh-CN"/>
              </w:rPr>
              <w:t>0</w:t>
            </w:r>
            <w:r>
              <w:rPr>
                <w:rFonts w:cs="Times New Roman"/>
                <w:sz w:val="21"/>
                <w:szCs w:val="21"/>
              </w:rPr>
              <w:t>0</w:t>
            </w:r>
          </w:p>
        </w:tc>
        <w:tc>
          <w:tcPr>
            <w:tcW w:w="1074" w:type="dxa"/>
            <w:shd w:val="clear" w:color="auto" w:fill="auto"/>
            <w:vAlign w:val="center"/>
          </w:tcPr>
          <w:p>
            <w:pPr>
              <w:widowControl/>
              <w:ind w:firstLine="0" w:firstLineChars="0"/>
              <w:jc w:val="center"/>
              <w:rPr>
                <w:rFonts w:cs="Times New Roman"/>
                <w:kern w:val="0"/>
                <w:sz w:val="21"/>
                <w:szCs w:val="21"/>
              </w:rPr>
            </w:pPr>
            <w:r>
              <w:rPr>
                <w:rFonts w:hint="eastAsia" w:cs="Times New Roman"/>
                <w:sz w:val="21"/>
                <w:szCs w:val="21"/>
                <w:lang w:val="en-US" w:eastAsia="zh-CN"/>
              </w:rPr>
              <w:t>3</w:t>
            </w:r>
            <w:r>
              <w:rPr>
                <w:rFonts w:cs="Times New Roman"/>
                <w:sz w:val="21"/>
                <w:szCs w:val="21"/>
              </w:rPr>
              <w:t>.</w:t>
            </w:r>
            <w:r>
              <w:rPr>
                <w:rFonts w:hint="eastAsia" w:cs="Times New Roman"/>
                <w:sz w:val="21"/>
                <w:szCs w:val="21"/>
                <w:lang w:val="en-US" w:eastAsia="zh-CN"/>
              </w:rPr>
              <w:t>0</w:t>
            </w:r>
            <w:r>
              <w:rPr>
                <w:rFonts w:cs="Times New Roman"/>
                <w:sz w:val="21"/>
                <w:szCs w:val="21"/>
              </w:rPr>
              <w:t>0</w:t>
            </w:r>
          </w:p>
        </w:tc>
        <w:tc>
          <w:tcPr>
            <w:tcW w:w="492" w:type="pct"/>
            <w:shd w:val="clear" w:color="auto" w:fill="auto"/>
            <w:vAlign w:val="center"/>
          </w:tcPr>
          <w:p>
            <w:pPr>
              <w:widowControl/>
              <w:ind w:firstLine="0" w:firstLineChars="0"/>
              <w:jc w:val="center"/>
              <w:rPr>
                <w:rFonts w:cs="Times New Roman"/>
                <w:kern w:val="0"/>
                <w:sz w:val="21"/>
                <w:szCs w:val="21"/>
              </w:rPr>
            </w:pPr>
          </w:p>
        </w:tc>
        <w:tc>
          <w:tcPr>
            <w:tcW w:w="1021" w:type="dxa"/>
            <w:shd w:val="clear" w:color="auto" w:fill="auto"/>
            <w:vAlign w:val="center"/>
          </w:tcPr>
          <w:p>
            <w:pPr>
              <w:widowControl/>
              <w:ind w:firstLine="0" w:firstLineChars="0"/>
              <w:jc w:val="center"/>
              <w:rPr>
                <w:rFonts w:hint="default" w:eastAsia="仿宋_GB2312" w:cs="Times New Roman"/>
                <w:kern w:val="0"/>
                <w:sz w:val="21"/>
                <w:szCs w:val="21"/>
                <w:lang w:val="en-US" w:eastAsia="zh-CN"/>
              </w:rPr>
            </w:pPr>
            <w:r>
              <w:rPr>
                <w:rFonts w:hint="eastAsia" w:cs="Times New Roman"/>
                <w:sz w:val="21"/>
                <w:szCs w:val="21"/>
                <w:lang w:val="en-US" w:eastAsia="zh-CN"/>
              </w:rPr>
              <w:t>3</w:t>
            </w:r>
            <w:r>
              <w:rPr>
                <w:rFonts w:cs="Times New Roman"/>
                <w:sz w:val="21"/>
                <w:szCs w:val="21"/>
              </w:rPr>
              <w:t>.</w:t>
            </w:r>
            <w:r>
              <w:rPr>
                <w:rFonts w:hint="eastAsia" w:cs="Times New Roman"/>
                <w:sz w:val="21"/>
                <w:szCs w:val="21"/>
                <w:lang w:val="en-US" w:eastAsia="zh-CN"/>
              </w:rPr>
              <w:t>0</w:t>
            </w:r>
            <w:r>
              <w:rPr>
                <w:rFonts w:cs="Times New Roman"/>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49" w:type="pct"/>
            <w:shd w:val="clear" w:color="auto" w:fill="auto"/>
            <w:vAlign w:val="center"/>
          </w:tcPr>
          <w:p>
            <w:pPr>
              <w:widowControl/>
              <w:ind w:firstLine="0" w:firstLineChars="0"/>
              <w:jc w:val="center"/>
              <w:rPr>
                <w:rFonts w:cs="Times New Roman"/>
                <w:kern w:val="0"/>
                <w:sz w:val="21"/>
                <w:szCs w:val="21"/>
              </w:rPr>
            </w:pPr>
            <w:r>
              <w:rPr>
                <w:rFonts w:cs="Times New Roman"/>
                <w:kern w:val="0"/>
                <w:sz w:val="21"/>
                <w:szCs w:val="21"/>
              </w:rPr>
              <w:t>二</w:t>
            </w:r>
          </w:p>
        </w:tc>
        <w:tc>
          <w:tcPr>
            <w:tcW w:w="1071" w:type="pct"/>
            <w:shd w:val="clear" w:color="auto" w:fill="auto"/>
            <w:noWrap/>
            <w:vAlign w:val="center"/>
          </w:tcPr>
          <w:p>
            <w:pPr>
              <w:widowControl/>
              <w:ind w:firstLine="0" w:firstLineChars="0"/>
              <w:jc w:val="center"/>
              <w:rPr>
                <w:rFonts w:cs="Times New Roman"/>
                <w:color w:val="000000"/>
                <w:kern w:val="0"/>
                <w:sz w:val="21"/>
                <w:szCs w:val="21"/>
              </w:rPr>
            </w:pPr>
            <w:r>
              <w:rPr>
                <w:rFonts w:cs="Times New Roman"/>
                <w:color w:val="000000"/>
                <w:kern w:val="0"/>
                <w:sz w:val="21"/>
                <w:szCs w:val="21"/>
              </w:rPr>
              <w:t>科研勘测设计费</w:t>
            </w:r>
          </w:p>
        </w:tc>
        <w:tc>
          <w:tcPr>
            <w:tcW w:w="473" w:type="pct"/>
            <w:shd w:val="clear" w:color="auto" w:fill="auto"/>
            <w:vAlign w:val="center"/>
          </w:tcPr>
          <w:p>
            <w:pPr>
              <w:widowControl/>
              <w:ind w:firstLine="0" w:firstLineChars="0"/>
              <w:jc w:val="center"/>
              <w:rPr>
                <w:rFonts w:cs="Times New Roman"/>
                <w:kern w:val="0"/>
                <w:sz w:val="21"/>
                <w:szCs w:val="21"/>
              </w:rPr>
            </w:pPr>
          </w:p>
        </w:tc>
        <w:tc>
          <w:tcPr>
            <w:tcW w:w="526" w:type="pct"/>
            <w:shd w:val="clear" w:color="auto" w:fill="auto"/>
            <w:vAlign w:val="center"/>
          </w:tcPr>
          <w:p>
            <w:pPr>
              <w:widowControl/>
              <w:ind w:firstLine="0" w:firstLineChars="0"/>
              <w:jc w:val="center"/>
              <w:rPr>
                <w:rFonts w:cs="Times New Roman"/>
                <w:kern w:val="0"/>
                <w:sz w:val="21"/>
                <w:szCs w:val="21"/>
              </w:rPr>
            </w:pPr>
          </w:p>
        </w:tc>
        <w:tc>
          <w:tcPr>
            <w:tcW w:w="421" w:type="pct"/>
            <w:shd w:val="clear" w:color="auto" w:fill="auto"/>
            <w:vAlign w:val="center"/>
          </w:tcPr>
          <w:p>
            <w:pPr>
              <w:widowControl/>
              <w:ind w:firstLine="0" w:firstLineChars="0"/>
              <w:jc w:val="center"/>
              <w:rPr>
                <w:rFonts w:cs="Times New Roman"/>
                <w:kern w:val="0"/>
                <w:sz w:val="21"/>
                <w:szCs w:val="21"/>
              </w:rPr>
            </w:pPr>
          </w:p>
        </w:tc>
        <w:tc>
          <w:tcPr>
            <w:tcW w:w="254" w:type="pct"/>
            <w:shd w:val="clear" w:color="auto" w:fill="auto"/>
            <w:vAlign w:val="center"/>
          </w:tcPr>
          <w:p>
            <w:pPr>
              <w:widowControl/>
              <w:ind w:firstLine="0" w:firstLineChars="0"/>
              <w:jc w:val="center"/>
              <w:rPr>
                <w:rFonts w:cs="Times New Roman"/>
                <w:kern w:val="0"/>
                <w:sz w:val="21"/>
                <w:szCs w:val="21"/>
              </w:rPr>
            </w:pPr>
          </w:p>
        </w:tc>
        <w:tc>
          <w:tcPr>
            <w:tcW w:w="468" w:type="pct"/>
            <w:shd w:val="clear" w:color="auto" w:fill="auto"/>
            <w:vAlign w:val="center"/>
          </w:tcPr>
          <w:p>
            <w:pPr>
              <w:widowControl/>
              <w:ind w:firstLine="0" w:firstLineChars="0"/>
              <w:jc w:val="center"/>
              <w:rPr>
                <w:rFonts w:cs="Times New Roman"/>
                <w:kern w:val="0"/>
                <w:sz w:val="21"/>
                <w:szCs w:val="21"/>
              </w:rPr>
            </w:pPr>
            <w:r>
              <w:rPr>
                <w:rFonts w:hint="eastAsia" w:cs="Times New Roman"/>
                <w:sz w:val="21"/>
                <w:szCs w:val="21"/>
                <w:lang w:val="en-US" w:eastAsia="zh-CN"/>
              </w:rPr>
              <w:t>2</w:t>
            </w:r>
            <w:r>
              <w:rPr>
                <w:rFonts w:cs="Times New Roman"/>
                <w:sz w:val="21"/>
                <w:szCs w:val="21"/>
              </w:rPr>
              <w:t>.00</w:t>
            </w:r>
          </w:p>
        </w:tc>
        <w:tc>
          <w:tcPr>
            <w:tcW w:w="1074" w:type="dxa"/>
            <w:shd w:val="clear" w:color="auto" w:fill="auto"/>
            <w:vAlign w:val="center"/>
          </w:tcPr>
          <w:p>
            <w:pPr>
              <w:widowControl/>
              <w:ind w:firstLine="0" w:firstLineChars="0"/>
              <w:jc w:val="center"/>
              <w:rPr>
                <w:rFonts w:cs="Times New Roman"/>
                <w:kern w:val="0"/>
                <w:sz w:val="21"/>
                <w:szCs w:val="21"/>
              </w:rPr>
            </w:pPr>
            <w:r>
              <w:rPr>
                <w:rFonts w:hint="eastAsia" w:cs="Times New Roman"/>
                <w:sz w:val="21"/>
                <w:szCs w:val="21"/>
                <w:lang w:val="en-US" w:eastAsia="zh-CN"/>
              </w:rPr>
              <w:t>2</w:t>
            </w:r>
            <w:r>
              <w:rPr>
                <w:rFonts w:cs="Times New Roman"/>
                <w:sz w:val="21"/>
                <w:szCs w:val="21"/>
              </w:rPr>
              <w:t>.00</w:t>
            </w:r>
          </w:p>
        </w:tc>
        <w:tc>
          <w:tcPr>
            <w:tcW w:w="492" w:type="pct"/>
            <w:shd w:val="clear" w:color="auto" w:fill="auto"/>
            <w:vAlign w:val="center"/>
          </w:tcPr>
          <w:p>
            <w:pPr>
              <w:widowControl/>
              <w:ind w:firstLine="0" w:firstLineChars="0"/>
              <w:jc w:val="center"/>
              <w:rPr>
                <w:rFonts w:cs="Times New Roman"/>
                <w:kern w:val="0"/>
                <w:sz w:val="21"/>
                <w:szCs w:val="21"/>
              </w:rPr>
            </w:pPr>
          </w:p>
        </w:tc>
        <w:tc>
          <w:tcPr>
            <w:tcW w:w="1021" w:type="dxa"/>
            <w:shd w:val="clear" w:color="auto" w:fill="auto"/>
            <w:vAlign w:val="center"/>
          </w:tcPr>
          <w:p>
            <w:pPr>
              <w:widowControl/>
              <w:ind w:firstLine="0" w:firstLineChars="0"/>
              <w:jc w:val="center"/>
              <w:rPr>
                <w:rFonts w:cs="Times New Roman"/>
                <w:kern w:val="0"/>
                <w:sz w:val="21"/>
                <w:szCs w:val="21"/>
              </w:rPr>
            </w:pPr>
            <w:r>
              <w:rPr>
                <w:rFonts w:hint="eastAsia" w:cs="Times New Roman"/>
                <w:sz w:val="21"/>
                <w:szCs w:val="21"/>
                <w:lang w:val="en-US" w:eastAsia="zh-CN"/>
              </w:rPr>
              <w:t>2</w:t>
            </w:r>
            <w:r>
              <w:rPr>
                <w:rFonts w:cs="Times New Roman"/>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49" w:type="pct"/>
            <w:shd w:val="clear" w:color="auto" w:fill="auto"/>
            <w:vAlign w:val="center"/>
          </w:tcPr>
          <w:p>
            <w:pPr>
              <w:widowControl/>
              <w:ind w:firstLine="0" w:firstLineChars="0"/>
              <w:jc w:val="center"/>
              <w:rPr>
                <w:rFonts w:cs="Times New Roman"/>
                <w:kern w:val="0"/>
                <w:sz w:val="21"/>
                <w:szCs w:val="21"/>
              </w:rPr>
            </w:pPr>
            <w:r>
              <w:rPr>
                <w:rFonts w:hint="eastAsia" w:cs="Times New Roman"/>
                <w:kern w:val="0"/>
                <w:sz w:val="21"/>
                <w:szCs w:val="21"/>
              </w:rPr>
              <w:t>三</w:t>
            </w:r>
          </w:p>
        </w:tc>
        <w:tc>
          <w:tcPr>
            <w:tcW w:w="1071" w:type="pct"/>
            <w:shd w:val="clear" w:color="auto" w:fill="auto"/>
            <w:vAlign w:val="center"/>
          </w:tcPr>
          <w:p>
            <w:pPr>
              <w:widowControl/>
              <w:ind w:firstLine="0" w:firstLineChars="0"/>
              <w:jc w:val="center"/>
              <w:rPr>
                <w:rFonts w:cs="Times New Roman"/>
                <w:kern w:val="0"/>
                <w:sz w:val="21"/>
                <w:szCs w:val="21"/>
              </w:rPr>
            </w:pPr>
            <w:r>
              <w:rPr>
                <w:rFonts w:cs="Times New Roman"/>
                <w:kern w:val="0"/>
                <w:sz w:val="21"/>
                <w:szCs w:val="21"/>
              </w:rPr>
              <w:t>水土保持监理费</w:t>
            </w:r>
          </w:p>
        </w:tc>
        <w:tc>
          <w:tcPr>
            <w:tcW w:w="473" w:type="pct"/>
            <w:shd w:val="clear" w:color="auto" w:fill="auto"/>
            <w:vAlign w:val="center"/>
          </w:tcPr>
          <w:p>
            <w:pPr>
              <w:widowControl/>
              <w:ind w:firstLine="0" w:firstLineChars="0"/>
              <w:jc w:val="center"/>
              <w:rPr>
                <w:rFonts w:cs="Times New Roman"/>
                <w:kern w:val="0"/>
                <w:sz w:val="21"/>
                <w:szCs w:val="21"/>
              </w:rPr>
            </w:pPr>
          </w:p>
        </w:tc>
        <w:tc>
          <w:tcPr>
            <w:tcW w:w="526" w:type="pct"/>
            <w:shd w:val="clear" w:color="auto" w:fill="auto"/>
            <w:vAlign w:val="center"/>
          </w:tcPr>
          <w:p>
            <w:pPr>
              <w:widowControl/>
              <w:ind w:firstLine="0" w:firstLineChars="0"/>
              <w:jc w:val="center"/>
              <w:rPr>
                <w:rFonts w:cs="Times New Roman"/>
                <w:kern w:val="0"/>
                <w:sz w:val="21"/>
                <w:szCs w:val="21"/>
              </w:rPr>
            </w:pPr>
          </w:p>
        </w:tc>
        <w:tc>
          <w:tcPr>
            <w:tcW w:w="421" w:type="pct"/>
            <w:shd w:val="clear" w:color="auto" w:fill="auto"/>
            <w:vAlign w:val="center"/>
          </w:tcPr>
          <w:p>
            <w:pPr>
              <w:widowControl/>
              <w:ind w:firstLine="0" w:firstLineChars="0"/>
              <w:jc w:val="center"/>
              <w:rPr>
                <w:rFonts w:cs="Times New Roman"/>
                <w:kern w:val="0"/>
                <w:sz w:val="21"/>
                <w:szCs w:val="21"/>
              </w:rPr>
            </w:pPr>
          </w:p>
        </w:tc>
        <w:tc>
          <w:tcPr>
            <w:tcW w:w="254" w:type="pct"/>
            <w:shd w:val="clear" w:color="auto" w:fill="auto"/>
            <w:vAlign w:val="center"/>
          </w:tcPr>
          <w:p>
            <w:pPr>
              <w:widowControl/>
              <w:ind w:firstLine="0" w:firstLineChars="0"/>
              <w:jc w:val="center"/>
              <w:rPr>
                <w:rFonts w:cs="Times New Roman"/>
                <w:kern w:val="0"/>
                <w:sz w:val="21"/>
                <w:szCs w:val="21"/>
              </w:rPr>
            </w:pPr>
          </w:p>
        </w:tc>
        <w:tc>
          <w:tcPr>
            <w:tcW w:w="468" w:type="pct"/>
            <w:shd w:val="clear" w:color="auto" w:fill="auto"/>
            <w:vAlign w:val="center"/>
          </w:tcPr>
          <w:p>
            <w:pPr>
              <w:widowControl/>
              <w:ind w:firstLine="0" w:firstLineChars="0"/>
              <w:jc w:val="center"/>
              <w:rPr>
                <w:rFonts w:cs="Times New Roman"/>
                <w:kern w:val="0"/>
                <w:sz w:val="21"/>
                <w:szCs w:val="21"/>
              </w:rPr>
            </w:pPr>
            <w:r>
              <w:rPr>
                <w:rFonts w:hint="eastAsia" w:cs="Times New Roman"/>
                <w:sz w:val="21"/>
                <w:szCs w:val="21"/>
                <w:lang w:val="en-US" w:eastAsia="zh-CN"/>
              </w:rPr>
              <w:t>2</w:t>
            </w:r>
            <w:r>
              <w:rPr>
                <w:rFonts w:cs="Times New Roman"/>
                <w:sz w:val="21"/>
                <w:szCs w:val="21"/>
              </w:rPr>
              <w:t>.00</w:t>
            </w:r>
          </w:p>
        </w:tc>
        <w:tc>
          <w:tcPr>
            <w:tcW w:w="1074" w:type="dxa"/>
            <w:shd w:val="clear" w:color="auto" w:fill="auto"/>
            <w:vAlign w:val="center"/>
          </w:tcPr>
          <w:p>
            <w:pPr>
              <w:widowControl/>
              <w:ind w:firstLine="0" w:firstLineChars="0"/>
              <w:jc w:val="center"/>
              <w:rPr>
                <w:rFonts w:cs="Times New Roman"/>
                <w:kern w:val="0"/>
                <w:sz w:val="21"/>
                <w:szCs w:val="21"/>
              </w:rPr>
            </w:pPr>
            <w:r>
              <w:rPr>
                <w:rFonts w:hint="eastAsia" w:cs="Times New Roman"/>
                <w:sz w:val="21"/>
                <w:szCs w:val="21"/>
                <w:lang w:val="en-US" w:eastAsia="zh-CN"/>
              </w:rPr>
              <w:t>2</w:t>
            </w:r>
            <w:r>
              <w:rPr>
                <w:rFonts w:cs="Times New Roman"/>
                <w:sz w:val="21"/>
                <w:szCs w:val="21"/>
              </w:rPr>
              <w:t>.00</w:t>
            </w:r>
          </w:p>
        </w:tc>
        <w:tc>
          <w:tcPr>
            <w:tcW w:w="492" w:type="pct"/>
            <w:shd w:val="clear" w:color="auto" w:fill="auto"/>
            <w:vAlign w:val="center"/>
          </w:tcPr>
          <w:p>
            <w:pPr>
              <w:widowControl/>
              <w:ind w:firstLine="0" w:firstLineChars="0"/>
              <w:jc w:val="center"/>
              <w:rPr>
                <w:rFonts w:cs="Times New Roman"/>
                <w:kern w:val="0"/>
                <w:sz w:val="21"/>
                <w:szCs w:val="21"/>
              </w:rPr>
            </w:pPr>
          </w:p>
        </w:tc>
        <w:tc>
          <w:tcPr>
            <w:tcW w:w="1021" w:type="dxa"/>
            <w:shd w:val="clear" w:color="auto" w:fill="auto"/>
            <w:vAlign w:val="center"/>
          </w:tcPr>
          <w:p>
            <w:pPr>
              <w:widowControl/>
              <w:ind w:firstLine="0" w:firstLineChars="0"/>
              <w:jc w:val="center"/>
              <w:rPr>
                <w:rFonts w:cs="Times New Roman"/>
                <w:kern w:val="0"/>
                <w:sz w:val="21"/>
                <w:szCs w:val="21"/>
              </w:rPr>
            </w:pPr>
            <w:r>
              <w:rPr>
                <w:rFonts w:hint="eastAsia" w:cs="Times New Roman"/>
                <w:sz w:val="21"/>
                <w:szCs w:val="21"/>
                <w:lang w:val="en-US" w:eastAsia="zh-CN"/>
              </w:rPr>
              <w:t>2</w:t>
            </w:r>
            <w:r>
              <w:rPr>
                <w:rFonts w:cs="Times New Roman"/>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widowControl/>
              <w:ind w:firstLine="0" w:firstLineChars="0"/>
              <w:jc w:val="center"/>
              <w:rPr>
                <w:rFonts w:cs="Times New Roman"/>
                <w:kern w:val="0"/>
                <w:sz w:val="21"/>
                <w:szCs w:val="21"/>
              </w:rPr>
            </w:pPr>
            <w:r>
              <w:rPr>
                <w:rFonts w:hint="eastAsia" w:cs="Times New Roman"/>
                <w:kern w:val="0"/>
                <w:sz w:val="21"/>
                <w:szCs w:val="21"/>
              </w:rPr>
              <w:t>四</w:t>
            </w:r>
          </w:p>
        </w:tc>
        <w:tc>
          <w:tcPr>
            <w:tcW w:w="1071" w:type="pct"/>
            <w:shd w:val="clear" w:color="auto" w:fill="auto"/>
            <w:vAlign w:val="center"/>
          </w:tcPr>
          <w:p>
            <w:pPr>
              <w:widowControl/>
              <w:ind w:firstLine="0" w:firstLineChars="0"/>
              <w:jc w:val="center"/>
              <w:rPr>
                <w:rFonts w:cs="Times New Roman"/>
                <w:kern w:val="0"/>
                <w:sz w:val="21"/>
                <w:szCs w:val="21"/>
              </w:rPr>
            </w:pPr>
            <w:r>
              <w:rPr>
                <w:rFonts w:cs="Times New Roman"/>
                <w:kern w:val="0"/>
                <w:sz w:val="21"/>
                <w:szCs w:val="21"/>
              </w:rPr>
              <w:t>水土保持设施验收费</w:t>
            </w:r>
          </w:p>
        </w:tc>
        <w:tc>
          <w:tcPr>
            <w:tcW w:w="473" w:type="pct"/>
            <w:shd w:val="clear" w:color="auto" w:fill="auto"/>
            <w:vAlign w:val="center"/>
          </w:tcPr>
          <w:p>
            <w:pPr>
              <w:widowControl/>
              <w:ind w:firstLine="0" w:firstLineChars="0"/>
              <w:jc w:val="center"/>
              <w:rPr>
                <w:rFonts w:cs="Times New Roman"/>
                <w:kern w:val="0"/>
                <w:sz w:val="21"/>
                <w:szCs w:val="21"/>
              </w:rPr>
            </w:pPr>
          </w:p>
        </w:tc>
        <w:tc>
          <w:tcPr>
            <w:tcW w:w="526" w:type="pct"/>
            <w:shd w:val="clear" w:color="auto" w:fill="auto"/>
            <w:vAlign w:val="center"/>
          </w:tcPr>
          <w:p>
            <w:pPr>
              <w:widowControl/>
              <w:ind w:firstLine="0" w:firstLineChars="0"/>
              <w:jc w:val="center"/>
              <w:rPr>
                <w:rFonts w:cs="Times New Roman"/>
                <w:kern w:val="0"/>
                <w:sz w:val="21"/>
                <w:szCs w:val="21"/>
              </w:rPr>
            </w:pPr>
          </w:p>
        </w:tc>
        <w:tc>
          <w:tcPr>
            <w:tcW w:w="421" w:type="pct"/>
            <w:shd w:val="clear" w:color="auto" w:fill="auto"/>
            <w:vAlign w:val="center"/>
          </w:tcPr>
          <w:p>
            <w:pPr>
              <w:widowControl/>
              <w:ind w:firstLine="0" w:firstLineChars="0"/>
              <w:jc w:val="center"/>
              <w:rPr>
                <w:rFonts w:cs="Times New Roman"/>
                <w:kern w:val="0"/>
                <w:sz w:val="21"/>
                <w:szCs w:val="21"/>
              </w:rPr>
            </w:pPr>
          </w:p>
        </w:tc>
        <w:tc>
          <w:tcPr>
            <w:tcW w:w="254" w:type="pct"/>
            <w:shd w:val="clear" w:color="auto" w:fill="auto"/>
            <w:vAlign w:val="center"/>
          </w:tcPr>
          <w:p>
            <w:pPr>
              <w:widowControl/>
              <w:ind w:firstLine="0" w:firstLineChars="0"/>
              <w:jc w:val="center"/>
              <w:rPr>
                <w:rFonts w:cs="Times New Roman"/>
                <w:kern w:val="0"/>
                <w:sz w:val="21"/>
                <w:szCs w:val="21"/>
              </w:rPr>
            </w:pPr>
          </w:p>
        </w:tc>
        <w:tc>
          <w:tcPr>
            <w:tcW w:w="468" w:type="pct"/>
            <w:shd w:val="clear" w:color="auto" w:fill="auto"/>
            <w:vAlign w:val="center"/>
          </w:tcPr>
          <w:p>
            <w:pPr>
              <w:widowControl/>
              <w:ind w:firstLine="0" w:firstLineChars="0"/>
              <w:jc w:val="center"/>
              <w:rPr>
                <w:rFonts w:cs="Times New Roman"/>
                <w:kern w:val="0"/>
                <w:sz w:val="21"/>
                <w:szCs w:val="21"/>
              </w:rPr>
            </w:pPr>
            <w:r>
              <w:rPr>
                <w:rFonts w:cs="Times New Roman"/>
                <w:sz w:val="21"/>
                <w:szCs w:val="21"/>
              </w:rPr>
              <w:t>3.00</w:t>
            </w:r>
          </w:p>
        </w:tc>
        <w:tc>
          <w:tcPr>
            <w:tcW w:w="1074" w:type="dxa"/>
            <w:shd w:val="clear" w:color="auto" w:fill="auto"/>
            <w:vAlign w:val="center"/>
          </w:tcPr>
          <w:p>
            <w:pPr>
              <w:widowControl/>
              <w:ind w:firstLine="0" w:firstLineChars="0"/>
              <w:jc w:val="center"/>
              <w:rPr>
                <w:rFonts w:cs="Times New Roman"/>
                <w:kern w:val="0"/>
                <w:sz w:val="21"/>
                <w:szCs w:val="21"/>
              </w:rPr>
            </w:pPr>
            <w:r>
              <w:rPr>
                <w:rFonts w:cs="Times New Roman"/>
                <w:sz w:val="21"/>
                <w:szCs w:val="21"/>
              </w:rPr>
              <w:t>3.00</w:t>
            </w:r>
          </w:p>
        </w:tc>
        <w:tc>
          <w:tcPr>
            <w:tcW w:w="492" w:type="pct"/>
            <w:shd w:val="clear" w:color="auto" w:fill="auto"/>
            <w:vAlign w:val="center"/>
          </w:tcPr>
          <w:p>
            <w:pPr>
              <w:widowControl/>
              <w:ind w:firstLine="0" w:firstLineChars="0"/>
              <w:jc w:val="center"/>
              <w:rPr>
                <w:rFonts w:cs="Times New Roman"/>
                <w:kern w:val="0"/>
                <w:sz w:val="21"/>
                <w:szCs w:val="21"/>
              </w:rPr>
            </w:pPr>
          </w:p>
        </w:tc>
        <w:tc>
          <w:tcPr>
            <w:tcW w:w="1021" w:type="dxa"/>
            <w:shd w:val="clear" w:color="auto" w:fill="auto"/>
            <w:vAlign w:val="center"/>
          </w:tcPr>
          <w:p>
            <w:pPr>
              <w:widowControl/>
              <w:ind w:firstLine="0" w:firstLineChars="0"/>
              <w:jc w:val="center"/>
              <w:rPr>
                <w:rFonts w:cs="Times New Roman"/>
                <w:kern w:val="0"/>
                <w:sz w:val="21"/>
                <w:szCs w:val="21"/>
              </w:rPr>
            </w:pPr>
            <w:r>
              <w:rPr>
                <w:rFonts w:cs="Times New Roman"/>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9" w:type="pct"/>
            <w:shd w:val="clear" w:color="auto" w:fill="auto"/>
            <w:vAlign w:val="center"/>
          </w:tcPr>
          <w:p>
            <w:pPr>
              <w:widowControl/>
              <w:ind w:firstLine="0" w:firstLineChars="0"/>
              <w:jc w:val="center"/>
              <w:rPr>
                <w:rFonts w:cs="Times New Roman"/>
                <w:kern w:val="0"/>
                <w:sz w:val="21"/>
                <w:szCs w:val="21"/>
              </w:rPr>
            </w:pPr>
            <w:r>
              <w:rPr>
                <w:rFonts w:hint="eastAsia" w:cs="Times New Roman"/>
                <w:kern w:val="0"/>
                <w:sz w:val="21"/>
                <w:szCs w:val="21"/>
              </w:rPr>
              <w:t>五</w:t>
            </w:r>
          </w:p>
        </w:tc>
        <w:tc>
          <w:tcPr>
            <w:tcW w:w="1071" w:type="pct"/>
            <w:shd w:val="clear" w:color="auto" w:fill="auto"/>
            <w:vAlign w:val="center"/>
          </w:tcPr>
          <w:p>
            <w:pPr>
              <w:widowControl/>
              <w:ind w:firstLine="0" w:firstLineChars="0"/>
              <w:jc w:val="center"/>
              <w:rPr>
                <w:rFonts w:cs="Times New Roman"/>
                <w:kern w:val="0"/>
                <w:sz w:val="21"/>
                <w:szCs w:val="21"/>
              </w:rPr>
            </w:pPr>
            <w:r>
              <w:rPr>
                <w:rFonts w:cs="Times New Roman"/>
                <w:kern w:val="0"/>
                <w:sz w:val="21"/>
                <w:szCs w:val="21"/>
              </w:rPr>
              <w:t>水土保持方案编制费</w:t>
            </w:r>
          </w:p>
        </w:tc>
        <w:tc>
          <w:tcPr>
            <w:tcW w:w="473" w:type="pct"/>
            <w:shd w:val="clear" w:color="auto" w:fill="auto"/>
            <w:vAlign w:val="center"/>
          </w:tcPr>
          <w:p>
            <w:pPr>
              <w:widowControl/>
              <w:ind w:firstLine="0" w:firstLineChars="0"/>
              <w:jc w:val="center"/>
              <w:rPr>
                <w:rFonts w:cs="Times New Roman"/>
                <w:kern w:val="0"/>
                <w:sz w:val="21"/>
                <w:szCs w:val="21"/>
              </w:rPr>
            </w:pPr>
          </w:p>
        </w:tc>
        <w:tc>
          <w:tcPr>
            <w:tcW w:w="526" w:type="pct"/>
            <w:shd w:val="clear" w:color="auto" w:fill="auto"/>
            <w:vAlign w:val="center"/>
          </w:tcPr>
          <w:p>
            <w:pPr>
              <w:widowControl/>
              <w:ind w:firstLine="0" w:firstLineChars="0"/>
              <w:jc w:val="center"/>
              <w:rPr>
                <w:rFonts w:cs="Times New Roman"/>
                <w:kern w:val="0"/>
                <w:sz w:val="21"/>
                <w:szCs w:val="21"/>
              </w:rPr>
            </w:pPr>
          </w:p>
        </w:tc>
        <w:tc>
          <w:tcPr>
            <w:tcW w:w="421" w:type="pct"/>
            <w:shd w:val="clear" w:color="auto" w:fill="auto"/>
            <w:vAlign w:val="center"/>
          </w:tcPr>
          <w:p>
            <w:pPr>
              <w:widowControl/>
              <w:ind w:firstLine="0" w:firstLineChars="0"/>
              <w:jc w:val="center"/>
              <w:rPr>
                <w:rFonts w:cs="Times New Roman"/>
                <w:kern w:val="0"/>
                <w:sz w:val="21"/>
                <w:szCs w:val="21"/>
              </w:rPr>
            </w:pPr>
          </w:p>
        </w:tc>
        <w:tc>
          <w:tcPr>
            <w:tcW w:w="254" w:type="pct"/>
            <w:shd w:val="clear" w:color="auto" w:fill="auto"/>
            <w:vAlign w:val="center"/>
          </w:tcPr>
          <w:p>
            <w:pPr>
              <w:widowControl/>
              <w:ind w:firstLine="0" w:firstLineChars="0"/>
              <w:jc w:val="center"/>
              <w:rPr>
                <w:rFonts w:cs="Times New Roman"/>
                <w:kern w:val="0"/>
                <w:sz w:val="21"/>
                <w:szCs w:val="21"/>
              </w:rPr>
            </w:pPr>
          </w:p>
        </w:tc>
        <w:tc>
          <w:tcPr>
            <w:tcW w:w="468" w:type="pct"/>
            <w:shd w:val="clear" w:color="auto" w:fill="auto"/>
            <w:vAlign w:val="center"/>
          </w:tcPr>
          <w:p>
            <w:pPr>
              <w:widowControl/>
              <w:ind w:firstLine="0" w:firstLineChars="0"/>
              <w:jc w:val="center"/>
              <w:rPr>
                <w:rFonts w:cs="Times New Roman"/>
                <w:sz w:val="21"/>
                <w:szCs w:val="21"/>
              </w:rPr>
            </w:pPr>
            <w:r>
              <w:rPr>
                <w:rFonts w:cs="Times New Roman"/>
                <w:sz w:val="21"/>
                <w:szCs w:val="21"/>
              </w:rPr>
              <w:t>4.00</w:t>
            </w:r>
          </w:p>
        </w:tc>
        <w:tc>
          <w:tcPr>
            <w:tcW w:w="1074" w:type="dxa"/>
            <w:shd w:val="clear" w:color="auto" w:fill="auto"/>
            <w:vAlign w:val="center"/>
          </w:tcPr>
          <w:p>
            <w:pPr>
              <w:widowControl/>
              <w:ind w:firstLine="0" w:firstLineChars="0"/>
              <w:jc w:val="center"/>
              <w:rPr>
                <w:rFonts w:cs="Times New Roman"/>
                <w:sz w:val="21"/>
                <w:szCs w:val="21"/>
              </w:rPr>
            </w:pPr>
            <w:r>
              <w:rPr>
                <w:rFonts w:cs="Times New Roman"/>
                <w:sz w:val="21"/>
                <w:szCs w:val="21"/>
              </w:rPr>
              <w:t>4.00</w:t>
            </w:r>
          </w:p>
        </w:tc>
        <w:tc>
          <w:tcPr>
            <w:tcW w:w="492" w:type="pct"/>
            <w:shd w:val="clear" w:color="auto" w:fill="auto"/>
            <w:vAlign w:val="center"/>
          </w:tcPr>
          <w:p>
            <w:pPr>
              <w:widowControl/>
              <w:ind w:firstLine="0" w:firstLineChars="0"/>
              <w:jc w:val="center"/>
              <w:rPr>
                <w:rFonts w:cs="Times New Roman"/>
                <w:kern w:val="0"/>
                <w:sz w:val="21"/>
                <w:szCs w:val="21"/>
              </w:rPr>
            </w:pPr>
          </w:p>
        </w:tc>
        <w:tc>
          <w:tcPr>
            <w:tcW w:w="1021" w:type="dxa"/>
            <w:shd w:val="clear" w:color="auto" w:fill="auto"/>
            <w:vAlign w:val="center"/>
          </w:tcPr>
          <w:p>
            <w:pPr>
              <w:widowControl/>
              <w:ind w:firstLine="0" w:firstLineChars="0"/>
              <w:jc w:val="center"/>
              <w:rPr>
                <w:rFonts w:cs="Times New Roman"/>
                <w:sz w:val="21"/>
                <w:szCs w:val="21"/>
              </w:rPr>
            </w:pPr>
            <w:r>
              <w:rPr>
                <w:rFonts w:cs="Times New Roman"/>
                <w:sz w:val="21"/>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321" w:type="pct"/>
            <w:gridSpan w:val="2"/>
            <w:shd w:val="clear" w:color="auto" w:fill="auto"/>
            <w:vAlign w:val="center"/>
          </w:tcPr>
          <w:p>
            <w:pPr>
              <w:widowControl/>
              <w:ind w:firstLine="0" w:firstLineChars="0"/>
              <w:jc w:val="center"/>
              <w:rPr>
                <w:rFonts w:cs="Times New Roman"/>
                <w:kern w:val="0"/>
                <w:sz w:val="21"/>
                <w:szCs w:val="21"/>
              </w:rPr>
            </w:pPr>
            <w:r>
              <w:rPr>
                <w:rFonts w:cs="Times New Roman"/>
                <w:kern w:val="0"/>
                <w:sz w:val="21"/>
                <w:szCs w:val="21"/>
              </w:rPr>
              <w:t>第一至第四部分合计</w:t>
            </w:r>
          </w:p>
        </w:tc>
        <w:tc>
          <w:tcPr>
            <w:tcW w:w="473" w:type="pct"/>
            <w:shd w:val="clear" w:color="auto" w:fill="auto"/>
            <w:vAlign w:val="center"/>
          </w:tcPr>
          <w:p>
            <w:pPr>
              <w:widowControl/>
              <w:ind w:firstLine="0" w:firstLineChars="0"/>
              <w:jc w:val="center"/>
              <w:rPr>
                <w:rFonts w:cs="Times New Roman"/>
                <w:kern w:val="0"/>
                <w:sz w:val="21"/>
                <w:szCs w:val="21"/>
              </w:rPr>
            </w:pPr>
          </w:p>
        </w:tc>
        <w:tc>
          <w:tcPr>
            <w:tcW w:w="526" w:type="pct"/>
            <w:shd w:val="clear" w:color="auto" w:fill="auto"/>
            <w:vAlign w:val="bottom"/>
          </w:tcPr>
          <w:p>
            <w:pPr>
              <w:widowControl/>
              <w:ind w:firstLine="0" w:firstLineChars="0"/>
              <w:jc w:val="center"/>
              <w:rPr>
                <w:rFonts w:cs="Times New Roman"/>
                <w:kern w:val="0"/>
                <w:sz w:val="21"/>
                <w:szCs w:val="21"/>
              </w:rPr>
            </w:pPr>
          </w:p>
        </w:tc>
        <w:tc>
          <w:tcPr>
            <w:tcW w:w="421" w:type="pct"/>
            <w:shd w:val="clear" w:color="auto" w:fill="auto"/>
            <w:vAlign w:val="bottom"/>
          </w:tcPr>
          <w:p>
            <w:pPr>
              <w:widowControl/>
              <w:ind w:firstLine="0" w:firstLineChars="0"/>
              <w:jc w:val="center"/>
              <w:rPr>
                <w:rFonts w:cs="Times New Roman"/>
                <w:kern w:val="0"/>
                <w:sz w:val="21"/>
                <w:szCs w:val="21"/>
              </w:rPr>
            </w:pPr>
          </w:p>
        </w:tc>
        <w:tc>
          <w:tcPr>
            <w:tcW w:w="254" w:type="pct"/>
            <w:shd w:val="clear" w:color="auto" w:fill="auto"/>
            <w:vAlign w:val="center"/>
          </w:tcPr>
          <w:p>
            <w:pPr>
              <w:widowControl/>
              <w:ind w:firstLine="0" w:firstLineChars="0"/>
              <w:jc w:val="center"/>
              <w:rPr>
                <w:rFonts w:cs="Times New Roman"/>
                <w:kern w:val="0"/>
                <w:sz w:val="21"/>
                <w:szCs w:val="21"/>
              </w:rPr>
            </w:pPr>
          </w:p>
        </w:tc>
        <w:tc>
          <w:tcPr>
            <w:tcW w:w="468" w:type="pct"/>
            <w:shd w:val="clear" w:color="auto" w:fill="auto"/>
            <w:vAlign w:val="center"/>
          </w:tcPr>
          <w:p>
            <w:pPr>
              <w:widowControl/>
              <w:ind w:firstLine="0" w:firstLineChars="0"/>
              <w:jc w:val="center"/>
              <w:rPr>
                <w:rFonts w:cs="Times New Roman"/>
                <w:kern w:val="0"/>
                <w:sz w:val="21"/>
                <w:szCs w:val="21"/>
              </w:rPr>
            </w:pPr>
          </w:p>
        </w:tc>
        <w:tc>
          <w:tcPr>
            <w:tcW w:w="533" w:type="pct"/>
            <w:shd w:val="clear" w:color="auto" w:fill="auto"/>
            <w:vAlign w:val="center"/>
          </w:tcPr>
          <w:p>
            <w:pPr>
              <w:widowControl/>
              <w:ind w:firstLine="0" w:firstLineChars="0"/>
              <w:jc w:val="center"/>
              <w:rPr>
                <w:rFonts w:hint="default" w:eastAsia="仿宋_GB2312" w:cs="Times New Roman"/>
                <w:kern w:val="0"/>
                <w:sz w:val="21"/>
                <w:szCs w:val="21"/>
                <w:lang w:val="en-US" w:eastAsia="zh-CN"/>
              </w:rPr>
            </w:pPr>
            <w:r>
              <w:rPr>
                <w:rFonts w:hint="eastAsia" w:cs="Times New Roman"/>
                <w:kern w:val="0"/>
                <w:sz w:val="21"/>
                <w:szCs w:val="21"/>
                <w:lang w:val="en-US" w:eastAsia="zh-CN"/>
              </w:rPr>
              <w:t>22.15</w:t>
            </w:r>
          </w:p>
        </w:tc>
        <w:tc>
          <w:tcPr>
            <w:tcW w:w="492" w:type="pct"/>
            <w:shd w:val="clear" w:color="auto" w:fill="auto"/>
            <w:vAlign w:val="center"/>
          </w:tcPr>
          <w:p>
            <w:pPr>
              <w:widowControl/>
              <w:ind w:firstLine="0" w:firstLineChars="0"/>
              <w:jc w:val="center"/>
              <w:rPr>
                <w:rFonts w:hint="default" w:eastAsia="仿宋_GB2312" w:cs="Times New Roman"/>
                <w:kern w:val="0"/>
                <w:sz w:val="21"/>
                <w:szCs w:val="21"/>
                <w:lang w:val="en-US" w:eastAsia="zh-CN"/>
              </w:rPr>
            </w:pPr>
            <w:r>
              <w:rPr>
                <w:rFonts w:hint="eastAsia" w:cs="Times New Roman"/>
                <w:kern w:val="0"/>
                <w:sz w:val="21"/>
                <w:szCs w:val="21"/>
                <w:lang w:val="en-US" w:eastAsia="zh-CN"/>
              </w:rPr>
              <w:t>153.11</w:t>
            </w:r>
          </w:p>
        </w:tc>
        <w:tc>
          <w:tcPr>
            <w:tcW w:w="507" w:type="pct"/>
            <w:shd w:val="clear" w:color="auto" w:fill="auto"/>
            <w:vAlign w:val="center"/>
          </w:tcPr>
          <w:p>
            <w:pPr>
              <w:widowControl/>
              <w:ind w:firstLine="0" w:firstLineChars="0"/>
              <w:jc w:val="center"/>
              <w:rPr>
                <w:rFonts w:hint="default" w:eastAsia="仿宋_GB2312" w:cs="Times New Roman"/>
                <w:kern w:val="0"/>
                <w:sz w:val="21"/>
                <w:szCs w:val="21"/>
                <w:lang w:val="en-US" w:eastAsia="zh-CN"/>
              </w:rPr>
            </w:pPr>
            <w:r>
              <w:rPr>
                <w:rFonts w:hint="eastAsia" w:cs="Times New Roman"/>
                <w:kern w:val="0"/>
                <w:sz w:val="21"/>
                <w:szCs w:val="21"/>
                <w:lang w:val="en-US" w:eastAsia="zh-CN"/>
              </w:rPr>
              <w:t>175.26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1" w:type="pct"/>
            <w:gridSpan w:val="2"/>
            <w:shd w:val="clear" w:color="auto" w:fill="auto"/>
            <w:vAlign w:val="center"/>
          </w:tcPr>
          <w:p>
            <w:pPr>
              <w:widowControl/>
              <w:ind w:firstLine="0" w:firstLineChars="0"/>
              <w:jc w:val="center"/>
              <w:rPr>
                <w:rFonts w:cs="Times New Roman"/>
                <w:kern w:val="0"/>
                <w:sz w:val="21"/>
                <w:szCs w:val="21"/>
              </w:rPr>
            </w:pPr>
            <w:r>
              <w:rPr>
                <w:rFonts w:cs="Times New Roman"/>
                <w:kern w:val="0"/>
                <w:sz w:val="21"/>
                <w:szCs w:val="21"/>
              </w:rPr>
              <w:t>基本预备费</w:t>
            </w:r>
          </w:p>
        </w:tc>
        <w:tc>
          <w:tcPr>
            <w:tcW w:w="473" w:type="pct"/>
            <w:shd w:val="clear" w:color="auto" w:fill="auto"/>
            <w:vAlign w:val="center"/>
          </w:tcPr>
          <w:p>
            <w:pPr>
              <w:widowControl/>
              <w:ind w:firstLine="0" w:firstLineChars="0"/>
              <w:jc w:val="center"/>
              <w:rPr>
                <w:rFonts w:cs="Times New Roman"/>
                <w:kern w:val="0"/>
                <w:sz w:val="21"/>
                <w:szCs w:val="21"/>
              </w:rPr>
            </w:pPr>
          </w:p>
        </w:tc>
        <w:tc>
          <w:tcPr>
            <w:tcW w:w="526" w:type="pct"/>
            <w:shd w:val="clear" w:color="auto" w:fill="auto"/>
            <w:vAlign w:val="center"/>
          </w:tcPr>
          <w:p>
            <w:pPr>
              <w:widowControl/>
              <w:ind w:firstLine="0" w:firstLineChars="0"/>
              <w:jc w:val="center"/>
              <w:rPr>
                <w:rFonts w:cs="Times New Roman"/>
                <w:kern w:val="0"/>
                <w:sz w:val="21"/>
                <w:szCs w:val="21"/>
              </w:rPr>
            </w:pPr>
          </w:p>
        </w:tc>
        <w:tc>
          <w:tcPr>
            <w:tcW w:w="421" w:type="pct"/>
            <w:shd w:val="clear" w:color="auto" w:fill="auto"/>
            <w:vAlign w:val="center"/>
          </w:tcPr>
          <w:p>
            <w:pPr>
              <w:widowControl/>
              <w:ind w:firstLine="0" w:firstLineChars="0"/>
              <w:jc w:val="center"/>
              <w:rPr>
                <w:rFonts w:cs="Times New Roman"/>
                <w:kern w:val="0"/>
                <w:sz w:val="21"/>
                <w:szCs w:val="21"/>
              </w:rPr>
            </w:pPr>
          </w:p>
        </w:tc>
        <w:tc>
          <w:tcPr>
            <w:tcW w:w="254" w:type="pct"/>
            <w:shd w:val="clear" w:color="auto" w:fill="auto"/>
            <w:vAlign w:val="center"/>
          </w:tcPr>
          <w:p>
            <w:pPr>
              <w:widowControl/>
              <w:ind w:firstLine="0" w:firstLineChars="0"/>
              <w:jc w:val="center"/>
              <w:rPr>
                <w:rFonts w:cs="Times New Roman"/>
                <w:kern w:val="0"/>
                <w:sz w:val="21"/>
                <w:szCs w:val="21"/>
              </w:rPr>
            </w:pPr>
          </w:p>
        </w:tc>
        <w:tc>
          <w:tcPr>
            <w:tcW w:w="468" w:type="pct"/>
            <w:shd w:val="clear" w:color="auto" w:fill="auto"/>
            <w:vAlign w:val="center"/>
          </w:tcPr>
          <w:p>
            <w:pPr>
              <w:widowControl/>
              <w:ind w:firstLine="0" w:firstLineChars="0"/>
              <w:jc w:val="center"/>
              <w:rPr>
                <w:rFonts w:cs="Times New Roman"/>
                <w:kern w:val="0"/>
                <w:sz w:val="21"/>
                <w:szCs w:val="21"/>
              </w:rPr>
            </w:pPr>
          </w:p>
        </w:tc>
        <w:tc>
          <w:tcPr>
            <w:tcW w:w="533" w:type="pct"/>
            <w:shd w:val="clear" w:color="auto" w:fill="auto"/>
            <w:vAlign w:val="center"/>
          </w:tcPr>
          <w:p>
            <w:pPr>
              <w:widowControl/>
              <w:ind w:firstLine="0" w:firstLineChars="0"/>
              <w:jc w:val="center"/>
              <w:rPr>
                <w:rFonts w:hint="default" w:eastAsia="仿宋_GB2312" w:cs="Times New Roman"/>
                <w:kern w:val="0"/>
                <w:sz w:val="21"/>
                <w:szCs w:val="21"/>
                <w:lang w:val="en-US" w:eastAsia="zh-CN"/>
              </w:rPr>
            </w:pPr>
            <w:r>
              <w:rPr>
                <w:rFonts w:hint="eastAsia" w:cs="Times New Roman"/>
                <w:kern w:val="0"/>
                <w:sz w:val="21"/>
                <w:szCs w:val="21"/>
                <w:lang w:val="en-US" w:eastAsia="zh-CN"/>
              </w:rPr>
              <w:t>10.13</w:t>
            </w:r>
          </w:p>
        </w:tc>
        <w:tc>
          <w:tcPr>
            <w:tcW w:w="492" w:type="pct"/>
            <w:shd w:val="clear" w:color="auto" w:fill="auto"/>
            <w:vAlign w:val="center"/>
          </w:tcPr>
          <w:p>
            <w:pPr>
              <w:widowControl/>
              <w:ind w:firstLine="0" w:firstLineChars="0"/>
              <w:jc w:val="center"/>
              <w:rPr>
                <w:rFonts w:hint="eastAsia" w:cs="Times New Roman"/>
                <w:kern w:val="0"/>
                <w:sz w:val="21"/>
                <w:szCs w:val="21"/>
                <w:lang w:val="en-US" w:eastAsia="zh-CN"/>
              </w:rPr>
            </w:pPr>
          </w:p>
        </w:tc>
        <w:tc>
          <w:tcPr>
            <w:tcW w:w="507" w:type="pct"/>
            <w:shd w:val="clear" w:color="auto" w:fill="auto"/>
            <w:vAlign w:val="center"/>
          </w:tcPr>
          <w:p>
            <w:pPr>
              <w:widowControl/>
              <w:ind w:firstLine="0" w:firstLineChars="0"/>
              <w:jc w:val="center"/>
              <w:rPr>
                <w:rFonts w:hint="default" w:cs="Times New Roman"/>
                <w:kern w:val="0"/>
                <w:sz w:val="21"/>
                <w:szCs w:val="21"/>
                <w:lang w:val="en-US" w:eastAsia="zh-CN"/>
              </w:rPr>
            </w:pPr>
            <w:r>
              <w:rPr>
                <w:rFonts w:hint="eastAsia" w:cs="Times New Roman"/>
                <w:kern w:val="0"/>
                <w:sz w:val="21"/>
                <w:szCs w:val="21"/>
                <w:lang w:val="en-US" w:eastAsia="zh-CN"/>
              </w:rPr>
              <w:t>10.13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1" w:type="pct"/>
            <w:gridSpan w:val="2"/>
            <w:shd w:val="clear" w:color="auto" w:fill="auto"/>
            <w:vAlign w:val="center"/>
          </w:tcPr>
          <w:p>
            <w:pPr>
              <w:widowControl/>
              <w:ind w:firstLine="0" w:firstLineChars="0"/>
              <w:jc w:val="center"/>
              <w:rPr>
                <w:rFonts w:cs="Times New Roman"/>
                <w:kern w:val="0"/>
                <w:sz w:val="21"/>
                <w:szCs w:val="21"/>
              </w:rPr>
            </w:pPr>
            <w:r>
              <w:rPr>
                <w:rFonts w:cs="Times New Roman"/>
                <w:kern w:val="0"/>
                <w:sz w:val="21"/>
                <w:szCs w:val="21"/>
              </w:rPr>
              <w:t>水土保持补偿费</w:t>
            </w:r>
          </w:p>
        </w:tc>
        <w:tc>
          <w:tcPr>
            <w:tcW w:w="473" w:type="pct"/>
            <w:shd w:val="clear" w:color="auto" w:fill="auto"/>
            <w:vAlign w:val="center"/>
          </w:tcPr>
          <w:p>
            <w:pPr>
              <w:widowControl/>
              <w:ind w:firstLine="0" w:firstLineChars="0"/>
              <w:jc w:val="center"/>
              <w:rPr>
                <w:rFonts w:cs="Times New Roman"/>
                <w:kern w:val="0"/>
                <w:sz w:val="21"/>
                <w:szCs w:val="21"/>
              </w:rPr>
            </w:pPr>
          </w:p>
        </w:tc>
        <w:tc>
          <w:tcPr>
            <w:tcW w:w="526" w:type="pct"/>
            <w:shd w:val="clear" w:color="auto" w:fill="auto"/>
            <w:vAlign w:val="center"/>
          </w:tcPr>
          <w:p>
            <w:pPr>
              <w:widowControl/>
              <w:ind w:firstLine="0" w:firstLineChars="0"/>
              <w:jc w:val="center"/>
              <w:rPr>
                <w:rFonts w:cs="Times New Roman"/>
                <w:kern w:val="0"/>
                <w:sz w:val="21"/>
                <w:szCs w:val="21"/>
              </w:rPr>
            </w:pPr>
          </w:p>
        </w:tc>
        <w:tc>
          <w:tcPr>
            <w:tcW w:w="421" w:type="pct"/>
            <w:shd w:val="clear" w:color="auto" w:fill="auto"/>
            <w:vAlign w:val="center"/>
          </w:tcPr>
          <w:p>
            <w:pPr>
              <w:widowControl/>
              <w:ind w:firstLine="0" w:firstLineChars="0"/>
              <w:jc w:val="center"/>
              <w:rPr>
                <w:rFonts w:cs="Times New Roman"/>
                <w:kern w:val="0"/>
                <w:sz w:val="21"/>
                <w:szCs w:val="21"/>
              </w:rPr>
            </w:pPr>
          </w:p>
        </w:tc>
        <w:tc>
          <w:tcPr>
            <w:tcW w:w="254" w:type="pct"/>
            <w:shd w:val="clear" w:color="auto" w:fill="auto"/>
            <w:vAlign w:val="center"/>
          </w:tcPr>
          <w:p>
            <w:pPr>
              <w:widowControl/>
              <w:ind w:firstLine="0" w:firstLineChars="0"/>
              <w:jc w:val="center"/>
              <w:rPr>
                <w:rFonts w:cs="Times New Roman"/>
                <w:kern w:val="0"/>
                <w:sz w:val="21"/>
                <w:szCs w:val="21"/>
              </w:rPr>
            </w:pPr>
          </w:p>
        </w:tc>
        <w:tc>
          <w:tcPr>
            <w:tcW w:w="468" w:type="pct"/>
            <w:shd w:val="clear" w:color="auto" w:fill="auto"/>
            <w:vAlign w:val="center"/>
          </w:tcPr>
          <w:p>
            <w:pPr>
              <w:widowControl/>
              <w:ind w:firstLine="0" w:firstLineChars="0"/>
              <w:jc w:val="center"/>
              <w:rPr>
                <w:rFonts w:cs="Times New Roman"/>
                <w:kern w:val="0"/>
                <w:sz w:val="21"/>
                <w:szCs w:val="21"/>
              </w:rPr>
            </w:pPr>
          </w:p>
        </w:tc>
        <w:tc>
          <w:tcPr>
            <w:tcW w:w="533" w:type="pct"/>
            <w:shd w:val="clear" w:color="auto" w:fill="auto"/>
            <w:vAlign w:val="center"/>
          </w:tcPr>
          <w:p>
            <w:pPr>
              <w:widowControl/>
              <w:ind w:firstLine="0" w:firstLineChars="0"/>
              <w:jc w:val="center"/>
              <w:rPr>
                <w:rFonts w:hint="default" w:eastAsia="仿宋_GB2312" w:cs="Times New Roman"/>
                <w:kern w:val="0"/>
                <w:sz w:val="21"/>
                <w:szCs w:val="21"/>
                <w:lang w:val="en-US" w:eastAsia="zh-CN"/>
              </w:rPr>
            </w:pPr>
            <w:r>
              <w:rPr>
                <w:rFonts w:hint="eastAsia" w:cs="Times New Roman"/>
                <w:kern w:val="0"/>
                <w:sz w:val="21"/>
                <w:szCs w:val="21"/>
              </w:rPr>
              <w:t>1</w:t>
            </w:r>
            <w:r>
              <w:rPr>
                <w:rFonts w:cs="Times New Roman"/>
                <w:kern w:val="0"/>
                <w:sz w:val="21"/>
                <w:szCs w:val="21"/>
              </w:rPr>
              <w:t>.</w:t>
            </w:r>
            <w:r>
              <w:rPr>
                <w:rFonts w:hint="eastAsia" w:cs="Times New Roman"/>
                <w:kern w:val="0"/>
                <w:sz w:val="21"/>
                <w:szCs w:val="21"/>
                <w:lang w:val="en-US" w:eastAsia="zh-CN"/>
              </w:rPr>
              <w:t>31</w:t>
            </w:r>
          </w:p>
        </w:tc>
        <w:tc>
          <w:tcPr>
            <w:tcW w:w="492" w:type="pct"/>
            <w:shd w:val="clear" w:color="auto" w:fill="auto"/>
            <w:vAlign w:val="center"/>
          </w:tcPr>
          <w:p>
            <w:pPr>
              <w:widowControl/>
              <w:ind w:firstLine="0" w:firstLineChars="0"/>
              <w:jc w:val="center"/>
              <w:rPr>
                <w:rFonts w:cs="Times New Roman"/>
                <w:kern w:val="0"/>
                <w:sz w:val="21"/>
                <w:szCs w:val="21"/>
              </w:rPr>
            </w:pPr>
          </w:p>
        </w:tc>
        <w:tc>
          <w:tcPr>
            <w:tcW w:w="507" w:type="pct"/>
            <w:shd w:val="clear" w:color="auto" w:fill="auto"/>
            <w:vAlign w:val="center"/>
          </w:tcPr>
          <w:p>
            <w:pPr>
              <w:widowControl/>
              <w:ind w:firstLine="0" w:firstLineChars="0"/>
              <w:jc w:val="center"/>
              <w:rPr>
                <w:rFonts w:hint="default" w:eastAsia="仿宋_GB2312" w:cs="Times New Roman"/>
                <w:kern w:val="0"/>
                <w:sz w:val="21"/>
                <w:szCs w:val="21"/>
                <w:lang w:val="en-US" w:eastAsia="zh-CN"/>
              </w:rPr>
            </w:pPr>
            <w:r>
              <w:rPr>
                <w:rFonts w:hint="eastAsia" w:cs="Times New Roman"/>
                <w:kern w:val="0"/>
                <w:sz w:val="21"/>
                <w:szCs w:val="21"/>
              </w:rPr>
              <w:t>1</w:t>
            </w:r>
            <w:r>
              <w:rPr>
                <w:rFonts w:cs="Times New Roman"/>
                <w:kern w:val="0"/>
                <w:sz w:val="21"/>
                <w:szCs w:val="21"/>
              </w:rPr>
              <w:t>.</w:t>
            </w:r>
            <w:r>
              <w:rPr>
                <w:rFonts w:hint="eastAsia" w:cs="Times New Roman"/>
                <w:kern w:val="0"/>
                <w:sz w:val="21"/>
                <w:szCs w:val="21"/>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1" w:type="pct"/>
            <w:gridSpan w:val="2"/>
            <w:shd w:val="clear" w:color="auto" w:fill="auto"/>
            <w:vAlign w:val="center"/>
          </w:tcPr>
          <w:p>
            <w:pPr>
              <w:widowControl/>
              <w:ind w:firstLine="0" w:firstLineChars="0"/>
              <w:jc w:val="center"/>
              <w:rPr>
                <w:rFonts w:cs="Times New Roman"/>
                <w:kern w:val="0"/>
                <w:sz w:val="21"/>
                <w:szCs w:val="21"/>
              </w:rPr>
            </w:pPr>
            <w:r>
              <w:rPr>
                <w:rFonts w:cs="Times New Roman"/>
                <w:kern w:val="0"/>
                <w:sz w:val="21"/>
                <w:szCs w:val="21"/>
              </w:rPr>
              <w:t>水土保持工程总投资</w:t>
            </w:r>
          </w:p>
        </w:tc>
        <w:tc>
          <w:tcPr>
            <w:tcW w:w="473" w:type="pct"/>
            <w:shd w:val="clear" w:color="auto" w:fill="auto"/>
            <w:vAlign w:val="center"/>
          </w:tcPr>
          <w:p>
            <w:pPr>
              <w:widowControl/>
              <w:ind w:firstLine="0" w:firstLineChars="0"/>
              <w:jc w:val="center"/>
              <w:rPr>
                <w:rFonts w:cs="Times New Roman"/>
                <w:kern w:val="0"/>
                <w:sz w:val="21"/>
                <w:szCs w:val="21"/>
              </w:rPr>
            </w:pPr>
          </w:p>
        </w:tc>
        <w:tc>
          <w:tcPr>
            <w:tcW w:w="526" w:type="pct"/>
            <w:shd w:val="clear" w:color="auto" w:fill="auto"/>
            <w:vAlign w:val="center"/>
          </w:tcPr>
          <w:p>
            <w:pPr>
              <w:widowControl/>
              <w:ind w:firstLine="0" w:firstLineChars="0"/>
              <w:jc w:val="center"/>
              <w:rPr>
                <w:rFonts w:cs="Times New Roman"/>
                <w:kern w:val="0"/>
                <w:sz w:val="21"/>
                <w:szCs w:val="21"/>
              </w:rPr>
            </w:pPr>
          </w:p>
        </w:tc>
        <w:tc>
          <w:tcPr>
            <w:tcW w:w="421" w:type="pct"/>
            <w:shd w:val="clear" w:color="auto" w:fill="auto"/>
            <w:vAlign w:val="center"/>
          </w:tcPr>
          <w:p>
            <w:pPr>
              <w:widowControl/>
              <w:ind w:firstLine="0" w:firstLineChars="0"/>
              <w:jc w:val="center"/>
              <w:rPr>
                <w:rFonts w:cs="Times New Roman"/>
                <w:kern w:val="0"/>
                <w:sz w:val="21"/>
                <w:szCs w:val="21"/>
              </w:rPr>
            </w:pPr>
          </w:p>
        </w:tc>
        <w:tc>
          <w:tcPr>
            <w:tcW w:w="254" w:type="pct"/>
            <w:shd w:val="clear" w:color="auto" w:fill="auto"/>
            <w:vAlign w:val="center"/>
          </w:tcPr>
          <w:p>
            <w:pPr>
              <w:widowControl/>
              <w:ind w:firstLine="0" w:firstLineChars="0"/>
              <w:jc w:val="center"/>
              <w:rPr>
                <w:rFonts w:cs="Times New Roman"/>
                <w:kern w:val="0"/>
                <w:sz w:val="21"/>
                <w:szCs w:val="21"/>
              </w:rPr>
            </w:pPr>
          </w:p>
        </w:tc>
        <w:tc>
          <w:tcPr>
            <w:tcW w:w="468" w:type="pct"/>
            <w:shd w:val="clear" w:color="auto" w:fill="auto"/>
            <w:vAlign w:val="center"/>
          </w:tcPr>
          <w:p>
            <w:pPr>
              <w:widowControl/>
              <w:ind w:firstLine="0" w:firstLineChars="0"/>
              <w:jc w:val="center"/>
              <w:rPr>
                <w:rFonts w:cs="Times New Roman"/>
                <w:kern w:val="0"/>
                <w:sz w:val="21"/>
                <w:szCs w:val="21"/>
              </w:rPr>
            </w:pPr>
          </w:p>
        </w:tc>
        <w:tc>
          <w:tcPr>
            <w:tcW w:w="533" w:type="pct"/>
            <w:shd w:val="clear" w:color="auto" w:fill="auto"/>
            <w:vAlign w:val="center"/>
          </w:tcPr>
          <w:p>
            <w:pPr>
              <w:widowControl/>
              <w:ind w:firstLine="0" w:firstLineChars="0"/>
              <w:jc w:val="center"/>
              <w:rPr>
                <w:rFonts w:hint="default" w:eastAsia="仿宋_GB2312" w:cs="Times New Roman"/>
                <w:kern w:val="0"/>
                <w:sz w:val="21"/>
                <w:szCs w:val="21"/>
                <w:lang w:val="en-US" w:eastAsia="zh-CN"/>
              </w:rPr>
            </w:pPr>
            <w:r>
              <w:rPr>
                <w:rFonts w:hint="eastAsia" w:cs="Times New Roman"/>
                <w:kern w:val="0"/>
                <w:sz w:val="21"/>
                <w:szCs w:val="21"/>
                <w:lang w:val="en-US" w:eastAsia="zh-CN"/>
              </w:rPr>
              <w:t>33.59</w:t>
            </w:r>
          </w:p>
        </w:tc>
        <w:tc>
          <w:tcPr>
            <w:tcW w:w="492" w:type="pct"/>
            <w:shd w:val="clear" w:color="auto" w:fill="auto"/>
            <w:vAlign w:val="center"/>
          </w:tcPr>
          <w:p>
            <w:pPr>
              <w:widowControl/>
              <w:ind w:firstLine="0" w:firstLineChars="0"/>
              <w:jc w:val="center"/>
              <w:rPr>
                <w:rFonts w:hint="default" w:eastAsia="仿宋_GB2312" w:cs="Times New Roman"/>
                <w:kern w:val="0"/>
                <w:sz w:val="21"/>
                <w:szCs w:val="21"/>
                <w:lang w:val="en-US" w:eastAsia="zh-CN"/>
              </w:rPr>
            </w:pPr>
            <w:r>
              <w:rPr>
                <w:rFonts w:cs="Times New Roman"/>
                <w:kern w:val="0"/>
                <w:sz w:val="21"/>
                <w:szCs w:val="21"/>
              </w:rPr>
              <w:t>1</w:t>
            </w:r>
            <w:r>
              <w:rPr>
                <w:rFonts w:hint="eastAsia" w:cs="Times New Roman"/>
                <w:kern w:val="0"/>
                <w:sz w:val="21"/>
                <w:szCs w:val="21"/>
                <w:lang w:val="en-US" w:eastAsia="zh-CN"/>
              </w:rPr>
              <w:t>53.11</w:t>
            </w:r>
          </w:p>
        </w:tc>
        <w:tc>
          <w:tcPr>
            <w:tcW w:w="507" w:type="pct"/>
            <w:shd w:val="clear" w:color="auto" w:fill="auto"/>
            <w:vAlign w:val="center"/>
          </w:tcPr>
          <w:p>
            <w:pPr>
              <w:widowControl/>
              <w:ind w:firstLine="0" w:firstLineChars="0"/>
              <w:jc w:val="center"/>
              <w:rPr>
                <w:rFonts w:hint="default" w:eastAsia="仿宋_GB2312" w:cs="Times New Roman"/>
                <w:kern w:val="0"/>
                <w:sz w:val="21"/>
                <w:szCs w:val="21"/>
                <w:lang w:val="en-US" w:eastAsia="zh-CN"/>
              </w:rPr>
            </w:pPr>
            <w:r>
              <w:rPr>
                <w:rFonts w:hint="eastAsia" w:cs="Times New Roman"/>
                <w:kern w:val="0"/>
                <w:sz w:val="21"/>
                <w:szCs w:val="21"/>
                <w:lang w:val="en-US" w:eastAsia="zh-CN"/>
              </w:rPr>
              <w:t>186.70</w:t>
            </w:r>
          </w:p>
        </w:tc>
      </w:tr>
      <w:bookmarkEnd w:id="58"/>
    </w:tbl>
    <w:p>
      <w:pPr>
        <w:adjustRightInd w:val="0"/>
        <w:snapToGrid w:val="0"/>
        <w:ind w:firstLine="422"/>
        <w:jc w:val="center"/>
        <w:rPr>
          <w:rFonts w:cs="Times New Roman"/>
          <w:b/>
          <w:bCs/>
          <w:kern w:val="0"/>
          <w:sz w:val="21"/>
          <w:szCs w:val="24"/>
          <w:lang w:val="zh-CN"/>
        </w:rPr>
      </w:pPr>
      <w:bookmarkStart w:id="59" w:name="_Hlk40408401"/>
      <w:r>
        <w:rPr>
          <w:rFonts w:cs="Times New Roman"/>
          <w:b/>
          <w:bCs/>
          <w:kern w:val="0"/>
          <w:sz w:val="21"/>
          <w:szCs w:val="24"/>
          <w:lang w:val="zh-CN"/>
        </w:rPr>
        <w:t>表6</w:t>
      </w:r>
      <w:r>
        <w:rPr>
          <w:rFonts w:hint="eastAsia" w:cs="Times New Roman"/>
          <w:b/>
          <w:bCs/>
          <w:kern w:val="0"/>
          <w:sz w:val="21"/>
          <w:szCs w:val="24"/>
          <w:lang w:val="zh-CN"/>
        </w:rPr>
        <w:t>-</w:t>
      </w:r>
      <w:r>
        <w:rPr>
          <w:rFonts w:cs="Times New Roman"/>
          <w:b/>
          <w:bCs/>
          <w:kern w:val="0"/>
          <w:sz w:val="21"/>
          <w:szCs w:val="24"/>
          <w:lang w:val="zh-CN"/>
        </w:rPr>
        <w:t>3 工程措施投资估算表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2686"/>
        <w:gridCol w:w="1272"/>
        <w:gridCol w:w="1220"/>
        <w:gridCol w:w="1679"/>
        <w:gridCol w:w="1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594"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序号</w:t>
            </w:r>
          </w:p>
        </w:tc>
        <w:tc>
          <w:tcPr>
            <w:tcW w:w="1345"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工程或费用名称</w:t>
            </w:r>
          </w:p>
        </w:tc>
        <w:tc>
          <w:tcPr>
            <w:tcW w:w="637"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单位</w:t>
            </w:r>
          </w:p>
        </w:tc>
        <w:tc>
          <w:tcPr>
            <w:tcW w:w="611"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数量</w:t>
            </w:r>
          </w:p>
        </w:tc>
        <w:tc>
          <w:tcPr>
            <w:tcW w:w="841"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单价(元)</w:t>
            </w:r>
          </w:p>
        </w:tc>
        <w:tc>
          <w:tcPr>
            <w:tcW w:w="972"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合计（万元）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trPr>
        <w:tc>
          <w:tcPr>
            <w:tcW w:w="1939" w:type="pct"/>
            <w:gridSpan w:val="2"/>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第一部分工程措施</w:t>
            </w:r>
          </w:p>
        </w:tc>
        <w:tc>
          <w:tcPr>
            <w:tcW w:w="637" w:type="pct"/>
            <w:shd w:val="clear" w:color="auto" w:fill="auto"/>
            <w:vAlign w:val="center"/>
          </w:tcPr>
          <w:p>
            <w:pPr>
              <w:widowControl/>
              <w:spacing w:line="240" w:lineRule="auto"/>
              <w:ind w:firstLine="0" w:firstLineChars="0"/>
              <w:jc w:val="center"/>
              <w:rPr>
                <w:rFonts w:cs="Times New Roman"/>
                <w:kern w:val="0"/>
                <w:sz w:val="21"/>
                <w:szCs w:val="21"/>
              </w:rPr>
            </w:pPr>
          </w:p>
        </w:tc>
        <w:tc>
          <w:tcPr>
            <w:tcW w:w="611" w:type="pct"/>
            <w:shd w:val="clear" w:color="auto" w:fill="auto"/>
            <w:vAlign w:val="center"/>
          </w:tcPr>
          <w:p>
            <w:pPr>
              <w:widowControl/>
              <w:spacing w:line="240" w:lineRule="auto"/>
              <w:ind w:firstLine="0" w:firstLineChars="0"/>
              <w:jc w:val="center"/>
              <w:rPr>
                <w:rFonts w:cs="Times New Roman"/>
                <w:kern w:val="0"/>
                <w:sz w:val="21"/>
                <w:szCs w:val="21"/>
              </w:rPr>
            </w:pPr>
          </w:p>
        </w:tc>
        <w:tc>
          <w:tcPr>
            <w:tcW w:w="841" w:type="pct"/>
            <w:shd w:val="clear" w:color="auto" w:fill="auto"/>
            <w:vAlign w:val="center"/>
          </w:tcPr>
          <w:p>
            <w:pPr>
              <w:widowControl/>
              <w:spacing w:line="240" w:lineRule="auto"/>
              <w:ind w:firstLine="0" w:firstLineChars="0"/>
              <w:jc w:val="center"/>
              <w:rPr>
                <w:rFonts w:cs="Times New Roman"/>
                <w:kern w:val="0"/>
                <w:sz w:val="21"/>
                <w:szCs w:val="21"/>
              </w:rPr>
            </w:pPr>
          </w:p>
        </w:tc>
        <w:tc>
          <w:tcPr>
            <w:tcW w:w="972" w:type="pct"/>
            <w:shd w:val="clear" w:color="auto" w:fill="auto"/>
            <w:vAlign w:val="center"/>
          </w:tcPr>
          <w:p>
            <w:pPr>
              <w:widowControl/>
              <w:spacing w:line="240" w:lineRule="auto"/>
              <w:ind w:firstLine="0" w:firstLineChars="0"/>
              <w:jc w:val="center"/>
              <w:rPr>
                <w:rFonts w:hint="default" w:eastAsia="仿宋_GB2312" w:cs="Times New Roman"/>
                <w:kern w:val="0"/>
                <w:sz w:val="21"/>
                <w:szCs w:val="21"/>
                <w:lang w:val="en-US" w:eastAsia="zh-CN"/>
              </w:rPr>
            </w:pPr>
            <w:r>
              <w:rPr>
                <w:rFonts w:hint="eastAsia" w:cs="Times New Roman"/>
                <w:kern w:val="0"/>
                <w:sz w:val="21"/>
                <w:szCs w:val="21"/>
                <w:lang w:val="en-US" w:eastAsia="zh-CN"/>
              </w:rPr>
              <w:t>89.11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594"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一</w:t>
            </w:r>
          </w:p>
        </w:tc>
        <w:tc>
          <w:tcPr>
            <w:tcW w:w="3434" w:type="pct"/>
            <w:gridSpan w:val="4"/>
            <w:shd w:val="clear" w:color="auto" w:fill="auto"/>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主体工程区</w:t>
            </w:r>
          </w:p>
        </w:tc>
        <w:tc>
          <w:tcPr>
            <w:tcW w:w="972" w:type="pct"/>
            <w:shd w:val="clear" w:color="auto" w:fill="auto"/>
            <w:vAlign w:val="center"/>
          </w:tcPr>
          <w:p>
            <w:pPr>
              <w:widowControl/>
              <w:spacing w:line="240" w:lineRule="auto"/>
              <w:ind w:firstLine="0" w:firstLineChars="0"/>
              <w:jc w:val="center"/>
              <w:rPr>
                <w:rFonts w:hint="default" w:eastAsia="仿宋_GB2312" w:cs="Times New Roman"/>
                <w:kern w:val="0"/>
                <w:sz w:val="21"/>
                <w:szCs w:val="21"/>
                <w:lang w:val="en-US" w:eastAsia="zh-CN"/>
              </w:rPr>
            </w:pPr>
            <w:r>
              <w:rPr>
                <w:rFonts w:hint="eastAsia" w:cs="Times New Roman"/>
                <w:kern w:val="0"/>
                <w:sz w:val="21"/>
                <w:szCs w:val="21"/>
                <w:lang w:val="en-US" w:eastAsia="zh-CN"/>
              </w:rPr>
              <w:t>89.11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594"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w:t>
            </w:r>
          </w:p>
        </w:tc>
        <w:tc>
          <w:tcPr>
            <w:tcW w:w="1345" w:type="pct"/>
            <w:shd w:val="clear" w:color="auto" w:fill="auto"/>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雨排水管网</w:t>
            </w:r>
          </w:p>
        </w:tc>
        <w:tc>
          <w:tcPr>
            <w:tcW w:w="637"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m</w:t>
            </w:r>
          </w:p>
        </w:tc>
        <w:tc>
          <w:tcPr>
            <w:tcW w:w="611" w:type="pct"/>
            <w:shd w:val="clear" w:color="auto" w:fill="auto"/>
            <w:vAlign w:val="center"/>
          </w:tcPr>
          <w:p>
            <w:pPr>
              <w:widowControl/>
              <w:spacing w:line="240" w:lineRule="auto"/>
              <w:ind w:firstLine="0" w:firstLineChars="0"/>
              <w:jc w:val="center"/>
              <w:rPr>
                <w:rFonts w:hint="default" w:eastAsia="仿宋_GB2312" w:cs="Times New Roman"/>
                <w:kern w:val="0"/>
                <w:sz w:val="21"/>
                <w:szCs w:val="21"/>
                <w:lang w:val="en-US" w:eastAsia="zh-CN"/>
              </w:rPr>
            </w:pPr>
            <w:r>
              <w:rPr>
                <w:rFonts w:hint="eastAsia" w:cs="Times New Roman"/>
                <w:kern w:val="0"/>
                <w:sz w:val="21"/>
                <w:szCs w:val="21"/>
                <w:lang w:val="en-US" w:eastAsia="zh-CN"/>
              </w:rPr>
              <w:t>3889</w:t>
            </w:r>
          </w:p>
        </w:tc>
        <w:tc>
          <w:tcPr>
            <w:tcW w:w="841"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color w:val="000000"/>
                <w:kern w:val="0"/>
                <w:sz w:val="21"/>
                <w:szCs w:val="21"/>
              </w:rPr>
              <w:t>200</w:t>
            </w:r>
          </w:p>
        </w:tc>
        <w:tc>
          <w:tcPr>
            <w:tcW w:w="972" w:type="pct"/>
            <w:shd w:val="clear" w:color="auto" w:fill="auto"/>
            <w:vAlign w:val="center"/>
          </w:tcPr>
          <w:p>
            <w:pPr>
              <w:widowControl/>
              <w:spacing w:line="240" w:lineRule="auto"/>
              <w:ind w:firstLine="0" w:firstLineChars="0"/>
              <w:jc w:val="center"/>
              <w:rPr>
                <w:rFonts w:hint="default" w:eastAsia="仿宋_GB2312" w:cs="Times New Roman"/>
                <w:sz w:val="21"/>
                <w:szCs w:val="21"/>
                <w:lang w:val="en-US" w:eastAsia="zh-CN"/>
              </w:rPr>
            </w:pPr>
            <w:r>
              <w:rPr>
                <w:rFonts w:hint="eastAsia" w:eastAsia="等线" w:cs="Times New Roman"/>
                <w:sz w:val="21"/>
                <w:szCs w:val="21"/>
                <w:lang w:val="en-US" w:eastAsia="zh-CN"/>
              </w:rPr>
              <w:t>77.78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594" w:type="pct"/>
            <w:shd w:val="clear" w:color="auto" w:fill="auto"/>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2</w:t>
            </w:r>
          </w:p>
        </w:tc>
        <w:tc>
          <w:tcPr>
            <w:tcW w:w="1345" w:type="pct"/>
            <w:shd w:val="clear" w:color="auto" w:fill="auto"/>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透水砖敷设</w:t>
            </w:r>
          </w:p>
        </w:tc>
        <w:tc>
          <w:tcPr>
            <w:tcW w:w="637"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100</w:t>
            </w:r>
            <w:r>
              <w:rPr>
                <w:rFonts w:hint="eastAsia" w:cs="Times New Roman"/>
                <w:kern w:val="0"/>
                <w:sz w:val="21"/>
                <w:szCs w:val="21"/>
              </w:rPr>
              <w:t>m</w:t>
            </w:r>
            <w:r>
              <w:rPr>
                <w:rFonts w:ascii="Calibri" w:hAnsi="Calibri" w:cs="Calibri"/>
                <w:kern w:val="0"/>
                <w:sz w:val="21"/>
                <w:szCs w:val="21"/>
              </w:rPr>
              <w:t>²</w:t>
            </w:r>
          </w:p>
        </w:tc>
        <w:tc>
          <w:tcPr>
            <w:tcW w:w="611" w:type="pct"/>
            <w:shd w:val="clear" w:color="auto" w:fill="auto"/>
            <w:vAlign w:val="center"/>
          </w:tcPr>
          <w:p>
            <w:pPr>
              <w:widowControl/>
              <w:spacing w:line="240" w:lineRule="auto"/>
              <w:ind w:firstLine="0" w:firstLineChars="0"/>
              <w:jc w:val="center"/>
              <w:rPr>
                <w:rFonts w:hint="eastAsia" w:eastAsia="仿宋_GB2312" w:cs="Times New Roman"/>
                <w:kern w:val="0"/>
                <w:sz w:val="21"/>
                <w:szCs w:val="21"/>
                <w:lang w:eastAsia="zh-CN"/>
              </w:rPr>
            </w:pPr>
            <w:r>
              <w:rPr>
                <w:rFonts w:hint="eastAsia" w:cs="Times New Roman"/>
                <w:kern w:val="0"/>
                <w:sz w:val="21"/>
                <w:szCs w:val="21"/>
                <w:lang w:val="en-US" w:eastAsia="zh-CN"/>
              </w:rPr>
              <w:t>5</w:t>
            </w:r>
          </w:p>
        </w:tc>
        <w:tc>
          <w:tcPr>
            <w:tcW w:w="841" w:type="pct"/>
            <w:shd w:val="clear" w:color="auto" w:fill="auto"/>
            <w:vAlign w:val="center"/>
          </w:tcPr>
          <w:p>
            <w:pPr>
              <w:widowControl/>
              <w:spacing w:line="240" w:lineRule="auto"/>
              <w:ind w:firstLine="0" w:firstLineChars="0"/>
              <w:jc w:val="center"/>
              <w:rPr>
                <w:rFonts w:cs="Times New Roman"/>
                <w:color w:val="000000"/>
                <w:kern w:val="0"/>
                <w:sz w:val="21"/>
                <w:szCs w:val="21"/>
              </w:rPr>
            </w:pPr>
            <w:r>
              <w:rPr>
                <w:rFonts w:cs="Times New Roman"/>
                <w:color w:val="000000"/>
                <w:kern w:val="0"/>
                <w:sz w:val="21"/>
                <w:szCs w:val="21"/>
              </w:rPr>
              <w:t>20000</w:t>
            </w:r>
          </w:p>
        </w:tc>
        <w:tc>
          <w:tcPr>
            <w:tcW w:w="972" w:type="pct"/>
            <w:shd w:val="clear" w:color="auto" w:fill="auto"/>
            <w:vAlign w:val="center"/>
          </w:tcPr>
          <w:p>
            <w:pPr>
              <w:widowControl/>
              <w:spacing w:line="240" w:lineRule="auto"/>
              <w:ind w:firstLine="0" w:firstLineChars="0"/>
              <w:jc w:val="center"/>
              <w:rPr>
                <w:rFonts w:hint="default" w:eastAsia="等线" w:cs="Times New Roman"/>
                <w:sz w:val="21"/>
                <w:szCs w:val="21"/>
                <w:lang w:val="en-US" w:eastAsia="zh-CN"/>
              </w:rPr>
            </w:pPr>
            <w:r>
              <w:rPr>
                <w:rFonts w:hint="eastAsia" w:eastAsia="等线"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594" w:type="pct"/>
            <w:shd w:val="clear" w:color="auto" w:fill="auto"/>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3</w:t>
            </w:r>
          </w:p>
        </w:tc>
        <w:tc>
          <w:tcPr>
            <w:tcW w:w="1345" w:type="pct"/>
            <w:shd w:val="clear" w:color="auto" w:fill="auto"/>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土地整治</w:t>
            </w:r>
          </w:p>
        </w:tc>
        <w:tc>
          <w:tcPr>
            <w:tcW w:w="637" w:type="pct"/>
            <w:shd w:val="clear" w:color="auto" w:fill="auto"/>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hm</w:t>
            </w:r>
            <w:r>
              <w:rPr>
                <w:rFonts w:ascii="Calibri" w:hAnsi="Calibri" w:cs="Calibri"/>
                <w:kern w:val="0"/>
                <w:sz w:val="21"/>
                <w:szCs w:val="21"/>
              </w:rPr>
              <w:t>²</w:t>
            </w:r>
          </w:p>
        </w:tc>
        <w:tc>
          <w:tcPr>
            <w:tcW w:w="611" w:type="pct"/>
            <w:shd w:val="clear" w:color="auto" w:fill="auto"/>
            <w:vAlign w:val="center"/>
          </w:tcPr>
          <w:p>
            <w:pPr>
              <w:widowControl/>
              <w:spacing w:line="240" w:lineRule="auto"/>
              <w:ind w:firstLine="0" w:firstLineChars="0"/>
              <w:jc w:val="center"/>
              <w:rPr>
                <w:rFonts w:hint="default" w:eastAsia="仿宋_GB2312" w:cs="Times New Roman"/>
                <w:kern w:val="0"/>
                <w:sz w:val="21"/>
                <w:szCs w:val="21"/>
                <w:lang w:val="en-US" w:eastAsia="zh-CN"/>
              </w:rPr>
            </w:pPr>
            <w:r>
              <w:rPr>
                <w:rFonts w:hint="eastAsia" w:cs="Times New Roman"/>
                <w:kern w:val="0"/>
                <w:sz w:val="21"/>
                <w:szCs w:val="21"/>
              </w:rPr>
              <w:t>0</w:t>
            </w:r>
            <w:r>
              <w:rPr>
                <w:rFonts w:cs="Times New Roman"/>
                <w:kern w:val="0"/>
                <w:sz w:val="21"/>
                <w:szCs w:val="21"/>
              </w:rPr>
              <w:t>.</w:t>
            </w:r>
            <w:r>
              <w:rPr>
                <w:rFonts w:hint="eastAsia" w:cs="Times New Roman"/>
                <w:kern w:val="0"/>
                <w:sz w:val="21"/>
                <w:szCs w:val="21"/>
                <w:lang w:val="en-US" w:eastAsia="zh-CN"/>
              </w:rPr>
              <w:t>27</w:t>
            </w:r>
          </w:p>
        </w:tc>
        <w:tc>
          <w:tcPr>
            <w:tcW w:w="841" w:type="pct"/>
            <w:shd w:val="clear" w:color="auto" w:fill="auto"/>
            <w:vAlign w:val="center"/>
          </w:tcPr>
          <w:p>
            <w:pPr>
              <w:widowControl/>
              <w:spacing w:line="240" w:lineRule="auto"/>
              <w:ind w:firstLine="0" w:firstLineChars="0"/>
              <w:jc w:val="center"/>
              <w:rPr>
                <w:rFonts w:hint="default" w:eastAsia="仿宋_GB2312" w:cs="Times New Roman"/>
                <w:color w:val="000000"/>
                <w:kern w:val="0"/>
                <w:sz w:val="21"/>
                <w:szCs w:val="21"/>
                <w:lang w:val="en-US" w:eastAsia="zh-CN"/>
              </w:rPr>
            </w:pPr>
            <w:r>
              <w:rPr>
                <w:rFonts w:hint="eastAsia" w:cs="Times New Roman"/>
                <w:color w:val="000000"/>
                <w:kern w:val="0"/>
                <w:sz w:val="21"/>
                <w:szCs w:val="21"/>
              </w:rPr>
              <w:t>1</w:t>
            </w:r>
            <w:r>
              <w:rPr>
                <w:rFonts w:cs="Times New Roman"/>
                <w:color w:val="000000"/>
                <w:kern w:val="0"/>
                <w:sz w:val="21"/>
                <w:szCs w:val="21"/>
              </w:rPr>
              <w:t>2</w:t>
            </w:r>
            <w:r>
              <w:rPr>
                <w:rFonts w:hint="eastAsia" w:cs="Times New Roman"/>
                <w:color w:val="000000"/>
                <w:kern w:val="0"/>
                <w:sz w:val="21"/>
                <w:szCs w:val="21"/>
                <w:lang w:val="en-US" w:eastAsia="zh-CN"/>
              </w:rPr>
              <w:t>100</w:t>
            </w:r>
          </w:p>
        </w:tc>
        <w:tc>
          <w:tcPr>
            <w:tcW w:w="972" w:type="pct"/>
            <w:shd w:val="clear" w:color="auto" w:fill="auto"/>
            <w:vAlign w:val="center"/>
          </w:tcPr>
          <w:p>
            <w:pPr>
              <w:widowControl/>
              <w:spacing w:line="240" w:lineRule="auto"/>
              <w:ind w:firstLine="0" w:firstLineChars="0"/>
              <w:jc w:val="center"/>
              <w:rPr>
                <w:rFonts w:hint="eastAsia" w:eastAsia="等线" w:cs="Times New Roman"/>
                <w:sz w:val="21"/>
                <w:szCs w:val="21"/>
                <w:lang w:eastAsia="zh-CN"/>
              </w:rPr>
            </w:pPr>
            <w:r>
              <w:rPr>
                <w:rFonts w:hint="eastAsia" w:eastAsia="等线" w:cs="Times New Roman"/>
                <w:sz w:val="21"/>
                <w:szCs w:val="21"/>
              </w:rPr>
              <w:t>0</w:t>
            </w:r>
            <w:r>
              <w:rPr>
                <w:rFonts w:eastAsia="等线" w:cs="Times New Roman"/>
                <w:sz w:val="21"/>
                <w:szCs w:val="21"/>
              </w:rPr>
              <w:t>.3</w:t>
            </w:r>
            <w:r>
              <w:rPr>
                <w:rFonts w:hint="eastAsia" w:eastAsia="等线" w:cs="Times New Roman"/>
                <w:sz w:val="21"/>
                <w:szCs w:val="21"/>
                <w:lang w:val="en-US" w:eastAsia="zh-CN"/>
              </w:rPr>
              <w:t>3</w:t>
            </w:r>
          </w:p>
        </w:tc>
      </w:tr>
    </w:tbl>
    <w:p>
      <w:pPr>
        <w:adjustRightInd w:val="0"/>
        <w:snapToGrid w:val="0"/>
        <w:ind w:firstLine="422"/>
        <w:jc w:val="center"/>
        <w:rPr>
          <w:rFonts w:cs="Times New Roman"/>
          <w:b/>
          <w:bCs/>
          <w:kern w:val="0"/>
          <w:sz w:val="21"/>
          <w:szCs w:val="24"/>
          <w:lang w:val="zh-CN"/>
        </w:rPr>
      </w:pPr>
    </w:p>
    <w:p>
      <w:pPr>
        <w:adjustRightInd w:val="0"/>
        <w:snapToGrid w:val="0"/>
        <w:ind w:firstLine="422"/>
        <w:jc w:val="center"/>
        <w:rPr>
          <w:rFonts w:cs="Times New Roman"/>
          <w:b/>
          <w:bCs/>
          <w:kern w:val="0"/>
          <w:sz w:val="21"/>
          <w:szCs w:val="24"/>
          <w:lang w:val="zh-CN"/>
        </w:rPr>
      </w:pPr>
      <w:r>
        <w:rPr>
          <w:rFonts w:cs="Times New Roman"/>
          <w:b/>
          <w:bCs/>
          <w:kern w:val="0"/>
          <w:sz w:val="21"/>
          <w:szCs w:val="24"/>
          <w:lang w:val="zh-CN"/>
        </w:rPr>
        <w:t>表6</w:t>
      </w:r>
      <w:r>
        <w:rPr>
          <w:rFonts w:hint="eastAsia" w:cs="Times New Roman"/>
          <w:b/>
          <w:bCs/>
          <w:kern w:val="0"/>
          <w:sz w:val="21"/>
          <w:szCs w:val="24"/>
          <w:lang w:val="zh-CN"/>
        </w:rPr>
        <w:t>-</w:t>
      </w:r>
      <w:r>
        <w:rPr>
          <w:rFonts w:cs="Times New Roman"/>
          <w:b/>
          <w:bCs/>
          <w:kern w:val="0"/>
          <w:sz w:val="21"/>
          <w:szCs w:val="24"/>
          <w:lang w:val="zh-CN"/>
        </w:rPr>
        <w:t>4 植物措施投资估算表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2686"/>
        <w:gridCol w:w="1272"/>
        <w:gridCol w:w="1220"/>
        <w:gridCol w:w="1679"/>
        <w:gridCol w:w="1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594"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序号</w:t>
            </w:r>
          </w:p>
        </w:tc>
        <w:tc>
          <w:tcPr>
            <w:tcW w:w="1345"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工程或费用名称</w:t>
            </w:r>
          </w:p>
        </w:tc>
        <w:tc>
          <w:tcPr>
            <w:tcW w:w="637"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单位</w:t>
            </w:r>
          </w:p>
        </w:tc>
        <w:tc>
          <w:tcPr>
            <w:tcW w:w="611"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数量</w:t>
            </w:r>
          </w:p>
        </w:tc>
        <w:tc>
          <w:tcPr>
            <w:tcW w:w="841"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单价(元)</w:t>
            </w:r>
          </w:p>
        </w:tc>
        <w:tc>
          <w:tcPr>
            <w:tcW w:w="972"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合计（万元）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939" w:type="pct"/>
            <w:gridSpan w:val="2"/>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第二部分植物措施</w:t>
            </w:r>
          </w:p>
        </w:tc>
        <w:tc>
          <w:tcPr>
            <w:tcW w:w="637" w:type="pct"/>
            <w:shd w:val="clear" w:color="auto" w:fill="auto"/>
            <w:vAlign w:val="center"/>
          </w:tcPr>
          <w:p>
            <w:pPr>
              <w:widowControl/>
              <w:spacing w:line="240" w:lineRule="auto"/>
              <w:ind w:firstLine="0" w:firstLineChars="0"/>
              <w:jc w:val="center"/>
              <w:rPr>
                <w:rFonts w:cs="Times New Roman"/>
                <w:kern w:val="0"/>
                <w:sz w:val="21"/>
                <w:szCs w:val="21"/>
              </w:rPr>
            </w:pPr>
          </w:p>
        </w:tc>
        <w:tc>
          <w:tcPr>
            <w:tcW w:w="611" w:type="pct"/>
            <w:shd w:val="clear" w:color="auto" w:fill="auto"/>
            <w:vAlign w:val="center"/>
          </w:tcPr>
          <w:p>
            <w:pPr>
              <w:widowControl/>
              <w:spacing w:line="240" w:lineRule="auto"/>
              <w:ind w:firstLine="0" w:firstLineChars="0"/>
              <w:jc w:val="center"/>
              <w:rPr>
                <w:rFonts w:cs="Times New Roman"/>
                <w:kern w:val="0"/>
                <w:sz w:val="21"/>
                <w:szCs w:val="21"/>
              </w:rPr>
            </w:pPr>
          </w:p>
        </w:tc>
        <w:tc>
          <w:tcPr>
            <w:tcW w:w="841" w:type="pct"/>
            <w:shd w:val="clear" w:color="auto" w:fill="auto"/>
            <w:vAlign w:val="center"/>
          </w:tcPr>
          <w:p>
            <w:pPr>
              <w:widowControl/>
              <w:spacing w:line="240" w:lineRule="auto"/>
              <w:ind w:firstLine="0" w:firstLineChars="0"/>
              <w:jc w:val="center"/>
              <w:rPr>
                <w:rFonts w:cs="Times New Roman"/>
                <w:kern w:val="0"/>
                <w:sz w:val="21"/>
                <w:szCs w:val="21"/>
              </w:rPr>
            </w:pPr>
          </w:p>
        </w:tc>
        <w:tc>
          <w:tcPr>
            <w:tcW w:w="972" w:type="pct"/>
            <w:shd w:val="clear" w:color="auto" w:fill="auto"/>
            <w:vAlign w:val="center"/>
          </w:tcPr>
          <w:p>
            <w:pPr>
              <w:widowControl/>
              <w:spacing w:line="240" w:lineRule="auto"/>
              <w:ind w:firstLine="0" w:firstLineChars="0"/>
              <w:jc w:val="center"/>
              <w:rPr>
                <w:rFonts w:hint="default" w:eastAsia="仿宋_GB2312" w:cs="Times New Roman"/>
                <w:kern w:val="0"/>
                <w:sz w:val="21"/>
                <w:szCs w:val="21"/>
                <w:lang w:val="en-US" w:eastAsia="zh-CN"/>
              </w:rPr>
            </w:pPr>
            <w:r>
              <w:rPr>
                <w:rFonts w:hint="eastAsia" w:cs="Times New Roman"/>
                <w:kern w:val="0"/>
                <w:sz w:val="21"/>
                <w:szCs w:val="21"/>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594"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一</w:t>
            </w:r>
          </w:p>
        </w:tc>
        <w:tc>
          <w:tcPr>
            <w:tcW w:w="3434" w:type="pct"/>
            <w:gridSpan w:val="4"/>
            <w:shd w:val="clear" w:color="auto" w:fill="auto"/>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主体工程区</w:t>
            </w:r>
          </w:p>
        </w:tc>
        <w:tc>
          <w:tcPr>
            <w:tcW w:w="972" w:type="pct"/>
            <w:shd w:val="clear" w:color="auto" w:fill="auto"/>
            <w:vAlign w:val="center"/>
          </w:tcPr>
          <w:p>
            <w:pPr>
              <w:widowControl/>
              <w:spacing w:line="240" w:lineRule="auto"/>
              <w:ind w:left="0" w:leftChars="0" w:firstLine="0" w:firstLineChars="0"/>
              <w:jc w:val="center"/>
              <w:rPr>
                <w:rFonts w:hint="default" w:eastAsia="仿宋_GB2312" w:cs="Times New Roman"/>
                <w:kern w:val="0"/>
                <w:sz w:val="21"/>
                <w:szCs w:val="21"/>
                <w:lang w:val="en-US" w:eastAsia="zh-CN"/>
              </w:rPr>
            </w:pPr>
            <w:r>
              <w:rPr>
                <w:rFonts w:hint="eastAsia" w:cs="Times New Roman"/>
                <w:kern w:val="0"/>
                <w:sz w:val="21"/>
                <w:szCs w:val="21"/>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594"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w:t>
            </w:r>
          </w:p>
        </w:tc>
        <w:tc>
          <w:tcPr>
            <w:tcW w:w="1345" w:type="pct"/>
            <w:shd w:val="clear" w:color="auto" w:fill="auto"/>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综合绿化</w:t>
            </w:r>
          </w:p>
        </w:tc>
        <w:tc>
          <w:tcPr>
            <w:tcW w:w="637" w:type="pct"/>
            <w:shd w:val="clear" w:color="auto" w:fill="auto"/>
            <w:vAlign w:val="center"/>
          </w:tcPr>
          <w:p>
            <w:pPr>
              <w:widowControl/>
              <w:spacing w:line="240" w:lineRule="auto"/>
              <w:ind w:firstLine="420" w:firstLineChars="200"/>
              <w:jc w:val="center"/>
              <w:rPr>
                <w:rFonts w:cs="Times New Roman"/>
                <w:kern w:val="0"/>
                <w:sz w:val="21"/>
                <w:szCs w:val="21"/>
              </w:rPr>
            </w:pPr>
            <w:r>
              <w:rPr>
                <w:rFonts w:hint="eastAsia" w:cs="Times New Roman"/>
                <w:kern w:val="0"/>
                <w:sz w:val="21"/>
                <w:szCs w:val="21"/>
                <w:lang w:val="en-US" w:eastAsia="zh-CN"/>
              </w:rPr>
              <w:t>64</w:t>
            </w:r>
          </w:p>
        </w:tc>
        <w:tc>
          <w:tcPr>
            <w:tcW w:w="611" w:type="pct"/>
            <w:shd w:val="clear" w:color="auto" w:fill="auto"/>
            <w:vAlign w:val="center"/>
          </w:tcPr>
          <w:p>
            <w:pPr>
              <w:widowControl/>
              <w:spacing w:line="240" w:lineRule="auto"/>
              <w:ind w:firstLine="0" w:firstLineChars="0"/>
              <w:jc w:val="center"/>
              <w:rPr>
                <w:rFonts w:hint="default" w:eastAsia="仿宋_GB2312" w:cs="Times New Roman"/>
                <w:kern w:val="0"/>
                <w:sz w:val="21"/>
                <w:szCs w:val="21"/>
                <w:lang w:val="en-US" w:eastAsia="zh-CN"/>
              </w:rPr>
            </w:pPr>
            <w:r>
              <w:rPr>
                <w:rFonts w:hint="eastAsia" w:cs="Times New Roman"/>
                <w:kern w:val="0"/>
                <w:sz w:val="21"/>
                <w:szCs w:val="21"/>
              </w:rPr>
              <w:t>0</w:t>
            </w:r>
            <w:r>
              <w:rPr>
                <w:rFonts w:cs="Times New Roman"/>
                <w:kern w:val="0"/>
                <w:sz w:val="21"/>
                <w:szCs w:val="21"/>
              </w:rPr>
              <w:t>.</w:t>
            </w:r>
            <w:r>
              <w:rPr>
                <w:rFonts w:hint="eastAsia" w:cs="Times New Roman"/>
                <w:kern w:val="0"/>
                <w:sz w:val="21"/>
                <w:szCs w:val="21"/>
                <w:lang w:val="en-US" w:eastAsia="zh-CN"/>
              </w:rPr>
              <w:t>27</w:t>
            </w:r>
          </w:p>
        </w:tc>
        <w:tc>
          <w:tcPr>
            <w:tcW w:w="841" w:type="pct"/>
            <w:shd w:val="clear" w:color="auto" w:fill="auto"/>
            <w:vAlign w:val="center"/>
          </w:tcPr>
          <w:p>
            <w:pPr>
              <w:widowControl/>
              <w:spacing w:line="240" w:lineRule="auto"/>
              <w:ind w:firstLine="0" w:firstLineChars="0"/>
              <w:jc w:val="center"/>
              <w:rPr>
                <w:rFonts w:hint="default" w:eastAsia="仿宋_GB2312" w:cs="Times New Roman"/>
                <w:kern w:val="0"/>
                <w:sz w:val="21"/>
                <w:szCs w:val="21"/>
                <w:lang w:val="en-US" w:eastAsia="zh-CN"/>
              </w:rPr>
            </w:pPr>
            <w:r>
              <w:rPr>
                <w:rFonts w:hint="eastAsia" w:cs="Times New Roman"/>
                <w:kern w:val="0"/>
                <w:sz w:val="21"/>
                <w:szCs w:val="21"/>
              </w:rPr>
              <w:t>2</w:t>
            </w:r>
            <w:r>
              <w:rPr>
                <w:rFonts w:hint="eastAsia" w:cs="Times New Roman"/>
                <w:kern w:val="0"/>
                <w:sz w:val="21"/>
                <w:szCs w:val="21"/>
                <w:lang w:val="en-US" w:eastAsia="zh-CN"/>
              </w:rPr>
              <w:t>37</w:t>
            </w:r>
          </w:p>
        </w:tc>
        <w:tc>
          <w:tcPr>
            <w:tcW w:w="972" w:type="pct"/>
            <w:shd w:val="clear" w:color="auto" w:fill="auto"/>
            <w:vAlign w:val="center"/>
          </w:tcPr>
          <w:p>
            <w:pPr>
              <w:widowControl/>
              <w:spacing w:line="240" w:lineRule="auto"/>
              <w:ind w:firstLine="0" w:firstLineChars="0"/>
              <w:jc w:val="center"/>
              <w:rPr>
                <w:rFonts w:hint="default" w:eastAsia="仿宋_GB2312" w:cs="Times New Roman"/>
                <w:kern w:val="0"/>
                <w:sz w:val="21"/>
                <w:szCs w:val="21"/>
                <w:lang w:val="en-US" w:eastAsia="zh-CN"/>
              </w:rPr>
            </w:pPr>
            <w:r>
              <w:rPr>
                <w:rFonts w:hint="eastAsia" w:cs="Times New Roman"/>
                <w:kern w:val="0"/>
                <w:sz w:val="21"/>
                <w:szCs w:val="21"/>
                <w:lang w:val="en-US" w:eastAsia="zh-CN"/>
              </w:rPr>
              <w:t>64</w:t>
            </w:r>
          </w:p>
        </w:tc>
      </w:tr>
    </w:tbl>
    <w:p>
      <w:pPr>
        <w:ind w:firstLine="480"/>
        <w:rPr>
          <w:rFonts w:cs="Times New Roman"/>
        </w:rPr>
      </w:pPr>
    </w:p>
    <w:p>
      <w:pPr>
        <w:adjustRightInd w:val="0"/>
        <w:snapToGrid w:val="0"/>
        <w:ind w:firstLine="422"/>
        <w:jc w:val="center"/>
        <w:rPr>
          <w:rFonts w:cs="Times New Roman"/>
          <w:b/>
          <w:bCs/>
          <w:kern w:val="0"/>
          <w:sz w:val="21"/>
          <w:szCs w:val="24"/>
          <w:lang w:val="zh-CN"/>
        </w:rPr>
      </w:pPr>
      <w:r>
        <w:rPr>
          <w:rFonts w:cs="Times New Roman"/>
          <w:b/>
          <w:bCs/>
          <w:kern w:val="0"/>
          <w:sz w:val="21"/>
          <w:szCs w:val="24"/>
          <w:lang w:val="zh-CN"/>
        </w:rPr>
        <w:t>表6</w:t>
      </w:r>
      <w:r>
        <w:rPr>
          <w:rFonts w:hint="eastAsia" w:cs="Times New Roman"/>
          <w:b/>
          <w:bCs/>
          <w:kern w:val="0"/>
          <w:sz w:val="21"/>
          <w:szCs w:val="24"/>
          <w:lang w:val="zh-CN"/>
        </w:rPr>
        <w:t>-</w:t>
      </w:r>
      <w:r>
        <w:rPr>
          <w:rFonts w:cs="Times New Roman"/>
          <w:b/>
          <w:bCs/>
          <w:kern w:val="0"/>
          <w:sz w:val="21"/>
          <w:szCs w:val="24"/>
          <w:lang w:val="zh-CN"/>
        </w:rPr>
        <w:t>5新增临时措施投资估算表</w:t>
      </w:r>
    </w:p>
    <w:tbl>
      <w:tblPr>
        <w:tblStyle w:val="17"/>
        <w:tblW w:w="49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2633"/>
        <w:gridCol w:w="1243"/>
        <w:gridCol w:w="1192"/>
        <w:gridCol w:w="1650"/>
        <w:gridCol w:w="1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595"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序号</w:t>
            </w:r>
          </w:p>
        </w:tc>
        <w:tc>
          <w:tcPr>
            <w:tcW w:w="1345"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工程或费用名称</w:t>
            </w:r>
          </w:p>
        </w:tc>
        <w:tc>
          <w:tcPr>
            <w:tcW w:w="635"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单位</w:t>
            </w:r>
          </w:p>
        </w:tc>
        <w:tc>
          <w:tcPr>
            <w:tcW w:w="609"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数量</w:t>
            </w:r>
          </w:p>
        </w:tc>
        <w:tc>
          <w:tcPr>
            <w:tcW w:w="841"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单价(元)</w:t>
            </w:r>
          </w:p>
        </w:tc>
        <w:tc>
          <w:tcPr>
            <w:tcW w:w="972"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合计（万元）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atLeast"/>
        </w:trPr>
        <w:tc>
          <w:tcPr>
            <w:tcW w:w="1940" w:type="pct"/>
            <w:gridSpan w:val="2"/>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第三部分工程措施</w:t>
            </w:r>
          </w:p>
        </w:tc>
        <w:tc>
          <w:tcPr>
            <w:tcW w:w="635" w:type="pct"/>
            <w:shd w:val="clear" w:color="auto" w:fill="auto"/>
            <w:vAlign w:val="center"/>
          </w:tcPr>
          <w:p>
            <w:pPr>
              <w:widowControl/>
              <w:spacing w:line="240" w:lineRule="auto"/>
              <w:ind w:firstLine="0" w:firstLineChars="0"/>
              <w:jc w:val="center"/>
              <w:rPr>
                <w:rFonts w:cs="Times New Roman"/>
                <w:kern w:val="0"/>
                <w:sz w:val="21"/>
                <w:szCs w:val="21"/>
              </w:rPr>
            </w:pPr>
          </w:p>
        </w:tc>
        <w:tc>
          <w:tcPr>
            <w:tcW w:w="609" w:type="pct"/>
            <w:shd w:val="clear" w:color="auto" w:fill="auto"/>
            <w:vAlign w:val="center"/>
          </w:tcPr>
          <w:p>
            <w:pPr>
              <w:widowControl/>
              <w:spacing w:line="240" w:lineRule="auto"/>
              <w:ind w:firstLine="0" w:firstLineChars="0"/>
              <w:jc w:val="center"/>
              <w:rPr>
                <w:rFonts w:cs="Times New Roman"/>
                <w:kern w:val="0"/>
                <w:sz w:val="21"/>
                <w:szCs w:val="21"/>
              </w:rPr>
            </w:pPr>
          </w:p>
        </w:tc>
        <w:tc>
          <w:tcPr>
            <w:tcW w:w="841" w:type="pct"/>
            <w:shd w:val="clear" w:color="auto" w:fill="auto"/>
            <w:vAlign w:val="center"/>
          </w:tcPr>
          <w:p>
            <w:pPr>
              <w:widowControl/>
              <w:spacing w:line="240" w:lineRule="auto"/>
              <w:ind w:firstLine="0" w:firstLineChars="0"/>
              <w:jc w:val="center"/>
              <w:rPr>
                <w:rFonts w:cs="Times New Roman"/>
                <w:kern w:val="0"/>
                <w:sz w:val="21"/>
                <w:szCs w:val="21"/>
              </w:rPr>
            </w:pPr>
          </w:p>
        </w:tc>
        <w:tc>
          <w:tcPr>
            <w:tcW w:w="972" w:type="pct"/>
            <w:shd w:val="clear" w:color="auto" w:fill="auto"/>
            <w:vAlign w:val="center"/>
          </w:tcPr>
          <w:p>
            <w:pPr>
              <w:widowControl/>
              <w:spacing w:line="240" w:lineRule="auto"/>
              <w:ind w:firstLine="0" w:firstLineChars="0"/>
              <w:jc w:val="center"/>
              <w:rPr>
                <w:rFonts w:hint="default" w:eastAsia="仿宋_GB2312" w:cs="Times New Roman"/>
                <w:kern w:val="0"/>
                <w:sz w:val="21"/>
                <w:szCs w:val="21"/>
                <w:lang w:val="en-US" w:eastAsia="zh-CN"/>
              </w:rPr>
            </w:pPr>
            <w:r>
              <w:rPr>
                <w:rFonts w:hint="eastAsia" w:cs="Times New Roman"/>
                <w:kern w:val="0"/>
                <w:sz w:val="21"/>
                <w:szCs w:val="21"/>
                <w:lang w:val="en-US" w:eastAsia="zh-CN"/>
              </w:rPr>
              <w:t>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595"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一</w:t>
            </w:r>
          </w:p>
        </w:tc>
        <w:tc>
          <w:tcPr>
            <w:tcW w:w="1345"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临时防护工程</w:t>
            </w:r>
          </w:p>
        </w:tc>
        <w:tc>
          <w:tcPr>
            <w:tcW w:w="635" w:type="pct"/>
            <w:shd w:val="clear" w:color="auto" w:fill="auto"/>
            <w:vAlign w:val="center"/>
          </w:tcPr>
          <w:p>
            <w:pPr>
              <w:widowControl/>
              <w:spacing w:line="240" w:lineRule="auto"/>
              <w:ind w:firstLine="0" w:firstLineChars="0"/>
              <w:jc w:val="center"/>
              <w:rPr>
                <w:rFonts w:cs="Times New Roman"/>
                <w:kern w:val="0"/>
                <w:sz w:val="21"/>
                <w:szCs w:val="21"/>
              </w:rPr>
            </w:pPr>
          </w:p>
        </w:tc>
        <w:tc>
          <w:tcPr>
            <w:tcW w:w="609" w:type="pct"/>
            <w:shd w:val="clear" w:color="auto" w:fill="auto"/>
            <w:vAlign w:val="center"/>
          </w:tcPr>
          <w:p>
            <w:pPr>
              <w:widowControl/>
              <w:spacing w:line="240" w:lineRule="auto"/>
              <w:ind w:firstLine="0" w:firstLineChars="0"/>
              <w:jc w:val="center"/>
              <w:rPr>
                <w:rFonts w:cs="Times New Roman"/>
                <w:kern w:val="0"/>
                <w:sz w:val="21"/>
                <w:szCs w:val="21"/>
              </w:rPr>
            </w:pPr>
          </w:p>
        </w:tc>
        <w:tc>
          <w:tcPr>
            <w:tcW w:w="841" w:type="pct"/>
            <w:shd w:val="clear" w:color="auto" w:fill="auto"/>
            <w:vAlign w:val="center"/>
          </w:tcPr>
          <w:p>
            <w:pPr>
              <w:widowControl/>
              <w:spacing w:line="240" w:lineRule="auto"/>
              <w:ind w:firstLine="0" w:firstLineChars="0"/>
              <w:jc w:val="center"/>
              <w:rPr>
                <w:rFonts w:cs="Times New Roman"/>
                <w:kern w:val="0"/>
                <w:sz w:val="21"/>
                <w:szCs w:val="21"/>
              </w:rPr>
            </w:pPr>
          </w:p>
        </w:tc>
        <w:tc>
          <w:tcPr>
            <w:tcW w:w="972" w:type="pct"/>
            <w:shd w:val="clear" w:color="auto" w:fill="auto"/>
            <w:vAlign w:val="center"/>
          </w:tcPr>
          <w:p>
            <w:pPr>
              <w:widowControl/>
              <w:spacing w:line="240" w:lineRule="auto"/>
              <w:ind w:firstLine="0" w:firstLineChars="0"/>
              <w:jc w:val="center"/>
              <w:rPr>
                <w:rFonts w:hint="default" w:eastAsia="仿宋_GB2312" w:cs="Times New Roman"/>
                <w:kern w:val="0"/>
                <w:sz w:val="21"/>
                <w:szCs w:val="21"/>
                <w:lang w:val="en-US" w:eastAsia="zh-CN"/>
              </w:rPr>
            </w:pPr>
            <w:r>
              <w:rPr>
                <w:rFonts w:hint="eastAsia" w:cs="Times New Roman"/>
                <w:kern w:val="0"/>
                <w:sz w:val="21"/>
                <w:szCs w:val="21"/>
                <w:lang w:val="en-US" w:eastAsia="zh-CN"/>
              </w:rPr>
              <w:t>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595" w:type="pct"/>
            <w:shd w:val="clear" w:color="auto" w:fill="auto"/>
            <w:vAlign w:val="center"/>
          </w:tcPr>
          <w:p>
            <w:pPr>
              <w:widowControl/>
              <w:spacing w:line="240" w:lineRule="auto"/>
              <w:ind w:firstLine="0" w:firstLineChars="0"/>
              <w:jc w:val="center"/>
              <w:rPr>
                <w:rFonts w:cs="Times New Roman"/>
                <w:kern w:val="0"/>
                <w:sz w:val="21"/>
                <w:szCs w:val="21"/>
              </w:rPr>
            </w:pPr>
          </w:p>
        </w:tc>
        <w:tc>
          <w:tcPr>
            <w:tcW w:w="3432" w:type="pct"/>
            <w:gridSpan w:val="4"/>
            <w:shd w:val="clear" w:color="auto" w:fill="auto"/>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主体工程</w:t>
            </w:r>
            <w:r>
              <w:rPr>
                <w:rFonts w:cs="Times New Roman"/>
                <w:kern w:val="0"/>
                <w:sz w:val="21"/>
                <w:szCs w:val="21"/>
              </w:rPr>
              <w:t>区</w:t>
            </w:r>
          </w:p>
        </w:tc>
        <w:tc>
          <w:tcPr>
            <w:tcW w:w="972" w:type="pct"/>
            <w:shd w:val="clear" w:color="auto" w:fill="auto"/>
            <w:vAlign w:val="center"/>
          </w:tcPr>
          <w:p>
            <w:pPr>
              <w:widowControl/>
              <w:spacing w:line="240" w:lineRule="auto"/>
              <w:ind w:firstLine="0" w:firstLineChars="0"/>
              <w:jc w:val="center"/>
              <w:rPr>
                <w:rFonts w:hint="default" w:eastAsia="仿宋_GB2312" w:cs="Times New Roman"/>
                <w:kern w:val="0"/>
                <w:sz w:val="21"/>
                <w:szCs w:val="21"/>
                <w:lang w:val="en-US" w:eastAsia="zh-CN"/>
              </w:rPr>
            </w:pPr>
            <w:r>
              <w:rPr>
                <w:rFonts w:hint="eastAsia" w:cs="Times New Roman"/>
                <w:kern w:val="0"/>
                <w:sz w:val="21"/>
                <w:szCs w:val="21"/>
              </w:rPr>
              <w:t>1</w:t>
            </w:r>
            <w:r>
              <w:rPr>
                <w:rFonts w:cs="Times New Roman"/>
                <w:kern w:val="0"/>
                <w:sz w:val="21"/>
                <w:szCs w:val="21"/>
              </w:rPr>
              <w:t>.</w:t>
            </w:r>
            <w:r>
              <w:rPr>
                <w:rFonts w:hint="eastAsia" w:cs="Times New Roman"/>
                <w:kern w:val="0"/>
                <w:sz w:val="21"/>
                <w:szCs w:val="21"/>
                <w:lang w:val="en-US" w:eastAsia="zh-CN"/>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595"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w:t>
            </w:r>
          </w:p>
        </w:tc>
        <w:tc>
          <w:tcPr>
            <w:tcW w:w="1345"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临时排水沟</w:t>
            </w:r>
          </w:p>
        </w:tc>
        <w:tc>
          <w:tcPr>
            <w:tcW w:w="635" w:type="pct"/>
            <w:shd w:val="clear" w:color="auto" w:fill="auto"/>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m</w:t>
            </w:r>
          </w:p>
        </w:tc>
        <w:tc>
          <w:tcPr>
            <w:tcW w:w="609" w:type="pct"/>
            <w:shd w:val="clear" w:color="auto" w:fill="auto"/>
            <w:vAlign w:val="center"/>
          </w:tcPr>
          <w:p>
            <w:pPr>
              <w:widowControl/>
              <w:spacing w:line="240" w:lineRule="auto"/>
              <w:ind w:firstLine="0" w:firstLineChars="0"/>
              <w:jc w:val="center"/>
              <w:rPr>
                <w:rFonts w:hint="default" w:eastAsia="仿宋_GB2312" w:cs="Times New Roman"/>
                <w:kern w:val="0"/>
                <w:sz w:val="21"/>
                <w:szCs w:val="21"/>
                <w:lang w:val="en-US" w:eastAsia="zh-CN"/>
              </w:rPr>
            </w:pPr>
            <w:r>
              <w:rPr>
                <w:rFonts w:hint="eastAsia" w:cs="Times New Roman"/>
                <w:sz w:val="21"/>
                <w:szCs w:val="21"/>
                <w:lang w:val="en-US" w:eastAsia="zh-CN"/>
              </w:rPr>
              <w:t>300</w:t>
            </w:r>
          </w:p>
        </w:tc>
        <w:tc>
          <w:tcPr>
            <w:tcW w:w="841" w:type="pct"/>
            <w:shd w:val="clear" w:color="auto" w:fill="auto"/>
            <w:vAlign w:val="center"/>
          </w:tcPr>
          <w:p>
            <w:pPr>
              <w:widowControl/>
              <w:spacing w:line="240" w:lineRule="auto"/>
              <w:ind w:firstLine="0" w:firstLineChars="0"/>
              <w:jc w:val="center"/>
              <w:rPr>
                <w:rFonts w:cs="Times New Roman"/>
                <w:kern w:val="0"/>
                <w:sz w:val="21"/>
                <w:szCs w:val="21"/>
              </w:rPr>
            </w:pPr>
          </w:p>
        </w:tc>
        <w:tc>
          <w:tcPr>
            <w:tcW w:w="972" w:type="pct"/>
            <w:shd w:val="clear" w:color="auto" w:fill="auto"/>
            <w:vAlign w:val="bottom"/>
          </w:tcPr>
          <w:p>
            <w:pPr>
              <w:widowControl/>
              <w:spacing w:line="240" w:lineRule="auto"/>
              <w:ind w:firstLine="0" w:firstLineChars="0"/>
              <w:jc w:val="center"/>
              <w:rPr>
                <w:rFonts w:hint="eastAsia" w:eastAsia="仿宋_GB2312" w:cs="Times New Roman"/>
                <w:kern w:val="0"/>
                <w:sz w:val="21"/>
                <w:szCs w:val="21"/>
                <w:lang w:val="en-US" w:eastAsia="zh-CN"/>
              </w:rPr>
            </w:pPr>
            <w:r>
              <w:rPr>
                <w:rFonts w:cs="Times New Roman"/>
                <w:kern w:val="0"/>
                <w:sz w:val="21"/>
                <w:szCs w:val="21"/>
              </w:rPr>
              <w:t>0.3</w:t>
            </w:r>
            <w:r>
              <w:rPr>
                <w:rFonts w:hint="eastAsia" w:cs="Times New Roman"/>
                <w:kern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595" w:type="pct"/>
            <w:shd w:val="clear" w:color="auto" w:fill="auto"/>
            <w:vAlign w:val="center"/>
          </w:tcPr>
          <w:p>
            <w:pPr>
              <w:widowControl/>
              <w:spacing w:line="240" w:lineRule="auto"/>
              <w:ind w:firstLine="0" w:firstLineChars="0"/>
              <w:jc w:val="center"/>
              <w:rPr>
                <w:rFonts w:cs="Times New Roman"/>
                <w:kern w:val="0"/>
                <w:sz w:val="21"/>
                <w:szCs w:val="21"/>
              </w:rPr>
            </w:pPr>
          </w:p>
        </w:tc>
        <w:tc>
          <w:tcPr>
            <w:tcW w:w="1345"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挖方量</w:t>
            </w:r>
          </w:p>
        </w:tc>
        <w:tc>
          <w:tcPr>
            <w:tcW w:w="635"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100m³</w:t>
            </w:r>
          </w:p>
        </w:tc>
        <w:tc>
          <w:tcPr>
            <w:tcW w:w="609"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sz w:val="21"/>
                <w:szCs w:val="21"/>
              </w:rPr>
              <w:t>1.8</w:t>
            </w:r>
          </w:p>
        </w:tc>
        <w:tc>
          <w:tcPr>
            <w:tcW w:w="841" w:type="pct"/>
            <w:shd w:val="clear" w:color="auto" w:fill="auto"/>
            <w:vAlign w:val="center"/>
          </w:tcPr>
          <w:p>
            <w:pPr>
              <w:widowControl/>
              <w:spacing w:line="240" w:lineRule="auto"/>
              <w:ind w:firstLine="0" w:firstLineChars="0"/>
              <w:jc w:val="center"/>
              <w:rPr>
                <w:rFonts w:hint="default" w:eastAsia="仿宋_GB2312" w:cs="Times New Roman"/>
                <w:kern w:val="0"/>
                <w:sz w:val="21"/>
                <w:szCs w:val="21"/>
                <w:lang w:val="en-US" w:eastAsia="zh-CN"/>
              </w:rPr>
            </w:pPr>
            <w:r>
              <w:rPr>
                <w:rFonts w:cs="Times New Roman"/>
                <w:color w:val="000000"/>
                <w:kern w:val="0"/>
                <w:sz w:val="21"/>
                <w:szCs w:val="21"/>
              </w:rPr>
              <w:t>18</w:t>
            </w:r>
            <w:r>
              <w:rPr>
                <w:rFonts w:hint="eastAsia" w:cs="Times New Roman"/>
                <w:color w:val="000000"/>
                <w:kern w:val="0"/>
                <w:sz w:val="21"/>
                <w:szCs w:val="21"/>
                <w:lang w:val="en-US" w:eastAsia="zh-CN"/>
              </w:rPr>
              <w:t>50</w:t>
            </w:r>
          </w:p>
        </w:tc>
        <w:tc>
          <w:tcPr>
            <w:tcW w:w="972" w:type="pct"/>
            <w:shd w:val="clear" w:color="auto" w:fill="auto"/>
          </w:tcPr>
          <w:p>
            <w:pPr>
              <w:widowControl/>
              <w:spacing w:line="240" w:lineRule="auto"/>
              <w:ind w:firstLine="0" w:firstLineChars="0"/>
              <w:jc w:val="center"/>
              <w:rPr>
                <w:rFonts w:cs="Times New Roman"/>
                <w:sz w:val="21"/>
                <w:szCs w:val="21"/>
              </w:rPr>
            </w:pPr>
            <w:r>
              <w:rPr>
                <w:rFonts w:cs="Times New Roman"/>
                <w:sz w:val="21"/>
                <w:szCs w:val="21"/>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595"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w:t>
            </w:r>
          </w:p>
        </w:tc>
        <w:tc>
          <w:tcPr>
            <w:tcW w:w="1345"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临时沉砂池</w:t>
            </w:r>
          </w:p>
        </w:tc>
        <w:tc>
          <w:tcPr>
            <w:tcW w:w="635"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座</w:t>
            </w:r>
          </w:p>
        </w:tc>
        <w:tc>
          <w:tcPr>
            <w:tcW w:w="609" w:type="pct"/>
            <w:shd w:val="clear" w:color="auto" w:fill="auto"/>
            <w:vAlign w:val="center"/>
          </w:tcPr>
          <w:p>
            <w:pPr>
              <w:widowControl/>
              <w:spacing w:line="240" w:lineRule="auto"/>
              <w:ind w:firstLine="0" w:firstLineChars="0"/>
              <w:jc w:val="center"/>
              <w:rPr>
                <w:rFonts w:hint="default" w:eastAsia="仿宋_GB2312" w:cs="Times New Roman"/>
                <w:kern w:val="0"/>
                <w:sz w:val="21"/>
                <w:szCs w:val="21"/>
                <w:lang w:val="en-US" w:eastAsia="zh-CN"/>
              </w:rPr>
            </w:pPr>
            <w:r>
              <w:rPr>
                <w:rFonts w:hint="eastAsia" w:cs="Times New Roman"/>
                <w:kern w:val="0"/>
                <w:sz w:val="21"/>
                <w:szCs w:val="21"/>
                <w:lang w:val="en-US" w:eastAsia="zh-CN"/>
              </w:rPr>
              <w:t>1</w:t>
            </w:r>
          </w:p>
        </w:tc>
        <w:tc>
          <w:tcPr>
            <w:tcW w:w="841" w:type="pct"/>
            <w:shd w:val="clear" w:color="auto" w:fill="auto"/>
            <w:vAlign w:val="center"/>
          </w:tcPr>
          <w:p>
            <w:pPr>
              <w:widowControl/>
              <w:spacing w:line="240" w:lineRule="auto"/>
              <w:ind w:firstLine="0" w:firstLineChars="0"/>
              <w:jc w:val="center"/>
              <w:rPr>
                <w:rFonts w:cs="Times New Roman"/>
                <w:kern w:val="0"/>
                <w:sz w:val="21"/>
                <w:szCs w:val="21"/>
              </w:rPr>
            </w:pPr>
            <w:r>
              <w:rPr>
                <w:rFonts w:hint="eastAsia" w:cs="Times New Roman"/>
                <w:kern w:val="0"/>
                <w:sz w:val="21"/>
                <w:szCs w:val="21"/>
              </w:rPr>
              <w:t>2</w:t>
            </w:r>
            <w:r>
              <w:rPr>
                <w:rFonts w:cs="Times New Roman"/>
                <w:kern w:val="0"/>
                <w:sz w:val="21"/>
                <w:szCs w:val="21"/>
              </w:rPr>
              <w:t>000</w:t>
            </w:r>
          </w:p>
        </w:tc>
        <w:tc>
          <w:tcPr>
            <w:tcW w:w="972" w:type="pct"/>
            <w:shd w:val="clear" w:color="auto" w:fill="auto"/>
            <w:vAlign w:val="center"/>
          </w:tcPr>
          <w:p>
            <w:pPr>
              <w:widowControl/>
              <w:spacing w:line="240" w:lineRule="auto"/>
              <w:ind w:firstLine="0" w:firstLineChars="0"/>
              <w:jc w:val="center"/>
              <w:rPr>
                <w:rFonts w:hint="eastAsia" w:eastAsia="仿宋_GB2312" w:cs="Times New Roman"/>
                <w:sz w:val="21"/>
                <w:szCs w:val="21"/>
                <w:lang w:val="en-US" w:eastAsia="zh-CN"/>
              </w:rPr>
            </w:pPr>
            <w:r>
              <w:rPr>
                <w:rFonts w:cs="Times New Roman"/>
                <w:sz w:val="21"/>
                <w:szCs w:val="21"/>
              </w:rPr>
              <w:t>0.</w:t>
            </w:r>
            <w:r>
              <w:rPr>
                <w:rFonts w:hint="eastAsia" w:cs="Times New Roman"/>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595"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3</w:t>
            </w:r>
          </w:p>
        </w:tc>
        <w:tc>
          <w:tcPr>
            <w:tcW w:w="1345"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临时苫盖</w:t>
            </w:r>
          </w:p>
        </w:tc>
        <w:tc>
          <w:tcPr>
            <w:tcW w:w="635"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hm²</w:t>
            </w:r>
          </w:p>
        </w:tc>
        <w:tc>
          <w:tcPr>
            <w:tcW w:w="609" w:type="pct"/>
            <w:shd w:val="clear" w:color="auto" w:fill="auto"/>
            <w:vAlign w:val="center"/>
          </w:tcPr>
          <w:p>
            <w:pPr>
              <w:widowControl/>
              <w:spacing w:line="240" w:lineRule="auto"/>
              <w:ind w:firstLine="0" w:firstLineChars="0"/>
              <w:jc w:val="center"/>
              <w:rPr>
                <w:rFonts w:hint="default" w:eastAsia="仿宋_GB2312" w:cs="Times New Roman"/>
                <w:kern w:val="0"/>
                <w:sz w:val="21"/>
                <w:szCs w:val="21"/>
                <w:lang w:val="en-US" w:eastAsia="zh-CN"/>
              </w:rPr>
            </w:pPr>
            <w:r>
              <w:rPr>
                <w:rFonts w:cs="Times New Roman"/>
                <w:kern w:val="0"/>
                <w:sz w:val="21"/>
                <w:szCs w:val="21"/>
              </w:rPr>
              <w:t>0.</w:t>
            </w:r>
            <w:r>
              <w:rPr>
                <w:rFonts w:hint="eastAsia" w:cs="Times New Roman"/>
                <w:kern w:val="0"/>
                <w:sz w:val="21"/>
                <w:szCs w:val="21"/>
                <w:lang w:val="en-US" w:eastAsia="zh-CN"/>
              </w:rPr>
              <w:t>22</w:t>
            </w:r>
          </w:p>
        </w:tc>
        <w:tc>
          <w:tcPr>
            <w:tcW w:w="841" w:type="pct"/>
            <w:shd w:val="clear" w:color="auto" w:fill="auto"/>
            <w:vAlign w:val="center"/>
          </w:tcPr>
          <w:p>
            <w:pPr>
              <w:widowControl/>
              <w:spacing w:line="240" w:lineRule="auto"/>
              <w:ind w:firstLine="0" w:firstLineChars="0"/>
              <w:jc w:val="center"/>
              <w:rPr>
                <w:rFonts w:cs="Times New Roman"/>
                <w:kern w:val="0"/>
                <w:sz w:val="21"/>
                <w:szCs w:val="21"/>
              </w:rPr>
            </w:pPr>
          </w:p>
        </w:tc>
        <w:tc>
          <w:tcPr>
            <w:tcW w:w="972" w:type="pct"/>
            <w:shd w:val="clear" w:color="auto" w:fill="auto"/>
            <w:vAlign w:val="center"/>
          </w:tcPr>
          <w:p>
            <w:pPr>
              <w:widowControl/>
              <w:spacing w:line="240" w:lineRule="auto"/>
              <w:ind w:firstLine="0" w:firstLineChars="0"/>
              <w:jc w:val="center"/>
              <w:rPr>
                <w:rFonts w:cs="Times New Roman"/>
                <w:color w:val="000000"/>
                <w:sz w:val="21"/>
                <w:szCs w:val="21"/>
              </w:rPr>
            </w:pPr>
            <w:r>
              <w:rPr>
                <w:rFonts w:cs="Times New Roman"/>
                <w:color w:val="000000"/>
                <w:sz w:val="21"/>
                <w:szCs w:val="21"/>
              </w:rPr>
              <w:t>0.</w:t>
            </w:r>
            <w:r>
              <w:rPr>
                <w:rFonts w:hint="eastAsia" w:cs="Times New Roman"/>
                <w:color w:val="000000"/>
                <w:sz w:val="21"/>
                <w:szCs w:val="21"/>
                <w:lang w:val="en-US" w:eastAsia="zh-CN"/>
              </w:rPr>
              <w:t>2</w:t>
            </w:r>
            <w:r>
              <w:rPr>
                <w:rFonts w:cs="Times New Roman"/>
                <w:color w:val="00000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595" w:type="pct"/>
            <w:shd w:val="clear" w:color="auto" w:fill="auto"/>
            <w:vAlign w:val="center"/>
          </w:tcPr>
          <w:p>
            <w:pPr>
              <w:widowControl/>
              <w:spacing w:line="240" w:lineRule="auto"/>
              <w:ind w:firstLine="0" w:firstLineChars="0"/>
              <w:jc w:val="center"/>
              <w:rPr>
                <w:rFonts w:cs="Times New Roman"/>
                <w:kern w:val="0"/>
                <w:sz w:val="21"/>
                <w:szCs w:val="21"/>
              </w:rPr>
            </w:pPr>
          </w:p>
        </w:tc>
        <w:tc>
          <w:tcPr>
            <w:tcW w:w="1345"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人工苫盖</w:t>
            </w:r>
          </w:p>
        </w:tc>
        <w:tc>
          <w:tcPr>
            <w:tcW w:w="635"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100m²</w:t>
            </w:r>
          </w:p>
        </w:tc>
        <w:tc>
          <w:tcPr>
            <w:tcW w:w="609" w:type="pct"/>
            <w:shd w:val="clear" w:color="auto" w:fill="auto"/>
            <w:vAlign w:val="center"/>
          </w:tcPr>
          <w:p>
            <w:pPr>
              <w:widowControl/>
              <w:spacing w:line="240" w:lineRule="auto"/>
              <w:ind w:firstLine="0" w:firstLineChars="0"/>
              <w:jc w:val="center"/>
              <w:rPr>
                <w:rFonts w:hint="default" w:eastAsia="仿宋_GB2312" w:cs="Times New Roman"/>
                <w:kern w:val="0"/>
                <w:sz w:val="21"/>
                <w:szCs w:val="21"/>
                <w:lang w:val="en-US" w:eastAsia="zh-CN"/>
              </w:rPr>
            </w:pPr>
            <w:r>
              <w:rPr>
                <w:rFonts w:hint="eastAsia" w:cs="Times New Roman"/>
                <w:sz w:val="21"/>
                <w:szCs w:val="21"/>
                <w:lang w:val="en-US" w:eastAsia="zh-CN"/>
              </w:rPr>
              <w:t>22</w:t>
            </w:r>
          </w:p>
        </w:tc>
        <w:tc>
          <w:tcPr>
            <w:tcW w:w="841" w:type="pct"/>
            <w:shd w:val="clear" w:color="auto" w:fill="auto"/>
            <w:vAlign w:val="center"/>
          </w:tcPr>
          <w:p>
            <w:pPr>
              <w:widowControl/>
              <w:spacing w:line="240" w:lineRule="auto"/>
              <w:ind w:firstLine="0" w:firstLineChars="0"/>
              <w:jc w:val="center"/>
              <w:rPr>
                <w:rFonts w:hint="eastAsia" w:eastAsia="仿宋_GB2312" w:cs="Times New Roman"/>
                <w:kern w:val="0"/>
                <w:sz w:val="21"/>
                <w:szCs w:val="21"/>
                <w:lang w:eastAsia="zh-CN"/>
              </w:rPr>
            </w:pPr>
            <w:r>
              <w:rPr>
                <w:rFonts w:cs="Times New Roman"/>
                <w:kern w:val="0"/>
                <w:sz w:val="21"/>
                <w:szCs w:val="21"/>
              </w:rPr>
              <w:t>28</w:t>
            </w:r>
            <w:r>
              <w:rPr>
                <w:rFonts w:hint="eastAsia" w:cs="Times New Roman"/>
                <w:kern w:val="0"/>
                <w:sz w:val="21"/>
                <w:szCs w:val="21"/>
                <w:lang w:val="en-US" w:eastAsia="zh-CN"/>
              </w:rPr>
              <w:t>0</w:t>
            </w:r>
          </w:p>
        </w:tc>
        <w:tc>
          <w:tcPr>
            <w:tcW w:w="972" w:type="pct"/>
            <w:shd w:val="clear" w:color="auto" w:fill="auto"/>
            <w:vAlign w:val="center"/>
          </w:tcPr>
          <w:p>
            <w:pPr>
              <w:widowControl/>
              <w:spacing w:line="240" w:lineRule="auto"/>
              <w:ind w:firstLine="0" w:firstLineChars="0"/>
              <w:jc w:val="center"/>
              <w:rPr>
                <w:rFonts w:hint="default" w:eastAsia="仿宋_GB2312" w:cs="Times New Roman"/>
                <w:sz w:val="21"/>
                <w:szCs w:val="21"/>
                <w:lang w:val="en-US" w:eastAsia="zh-CN"/>
              </w:rPr>
            </w:pPr>
            <w:r>
              <w:rPr>
                <w:rFonts w:hint="eastAsia" w:cs="Times New Roman"/>
                <w:sz w:val="21"/>
                <w:szCs w:val="21"/>
                <w:lang w:val="en-US" w:eastAsia="zh-CN"/>
              </w:rPr>
              <w:t>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595" w:type="pct"/>
            <w:shd w:val="clear" w:color="auto" w:fill="auto"/>
            <w:vAlign w:val="center"/>
          </w:tcPr>
          <w:p>
            <w:pPr>
              <w:widowControl/>
              <w:spacing w:line="240" w:lineRule="auto"/>
              <w:ind w:firstLine="0" w:firstLineChars="0"/>
              <w:jc w:val="center"/>
              <w:rPr>
                <w:rFonts w:cs="Times New Roman"/>
                <w:kern w:val="0"/>
                <w:sz w:val="21"/>
                <w:szCs w:val="21"/>
              </w:rPr>
            </w:pPr>
          </w:p>
        </w:tc>
        <w:tc>
          <w:tcPr>
            <w:tcW w:w="1345"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彩条布</w:t>
            </w:r>
          </w:p>
        </w:tc>
        <w:tc>
          <w:tcPr>
            <w:tcW w:w="635"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m²</w:t>
            </w:r>
          </w:p>
        </w:tc>
        <w:tc>
          <w:tcPr>
            <w:tcW w:w="609"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sz w:val="21"/>
                <w:szCs w:val="21"/>
              </w:rPr>
              <w:t>1000</w:t>
            </w:r>
          </w:p>
        </w:tc>
        <w:tc>
          <w:tcPr>
            <w:tcW w:w="841"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2.49</w:t>
            </w:r>
          </w:p>
        </w:tc>
        <w:tc>
          <w:tcPr>
            <w:tcW w:w="972" w:type="pct"/>
            <w:shd w:val="clear" w:color="auto" w:fill="auto"/>
            <w:vAlign w:val="center"/>
          </w:tcPr>
          <w:p>
            <w:pPr>
              <w:widowControl/>
              <w:spacing w:line="240" w:lineRule="auto"/>
              <w:ind w:firstLine="0" w:firstLineChars="0"/>
              <w:jc w:val="center"/>
              <w:rPr>
                <w:rFonts w:cs="Times New Roman"/>
                <w:sz w:val="21"/>
                <w:szCs w:val="21"/>
              </w:rPr>
            </w:pPr>
            <w:r>
              <w:rPr>
                <w:rFonts w:cs="Times New Roman"/>
                <w:sz w:val="21"/>
                <w:szCs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595"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二</w:t>
            </w:r>
          </w:p>
        </w:tc>
        <w:tc>
          <w:tcPr>
            <w:tcW w:w="1345" w:type="pct"/>
            <w:shd w:val="clear" w:color="auto" w:fill="auto"/>
            <w:vAlign w:val="center"/>
          </w:tcPr>
          <w:p>
            <w:pPr>
              <w:widowControl/>
              <w:spacing w:line="240" w:lineRule="auto"/>
              <w:ind w:firstLine="0" w:firstLineChars="0"/>
              <w:jc w:val="center"/>
              <w:rPr>
                <w:rFonts w:cs="Times New Roman"/>
                <w:sz w:val="21"/>
                <w:szCs w:val="21"/>
              </w:rPr>
            </w:pPr>
            <w:r>
              <w:rPr>
                <w:rFonts w:cs="Times New Roman"/>
                <w:sz w:val="21"/>
                <w:szCs w:val="21"/>
              </w:rPr>
              <w:t>其他临时工程</w:t>
            </w:r>
          </w:p>
        </w:tc>
        <w:tc>
          <w:tcPr>
            <w:tcW w:w="635" w:type="pct"/>
            <w:shd w:val="clear" w:color="auto" w:fill="auto"/>
            <w:vAlign w:val="center"/>
          </w:tcPr>
          <w:p>
            <w:pPr>
              <w:widowControl/>
              <w:spacing w:line="240" w:lineRule="auto"/>
              <w:ind w:firstLine="0" w:firstLineChars="0"/>
              <w:jc w:val="center"/>
              <w:rPr>
                <w:rFonts w:cs="Times New Roman"/>
                <w:kern w:val="0"/>
                <w:sz w:val="21"/>
                <w:szCs w:val="21"/>
              </w:rPr>
            </w:pPr>
          </w:p>
        </w:tc>
        <w:tc>
          <w:tcPr>
            <w:tcW w:w="609" w:type="pct"/>
            <w:shd w:val="clear" w:color="auto" w:fill="auto"/>
          </w:tcPr>
          <w:p>
            <w:pPr>
              <w:widowControl/>
              <w:spacing w:line="240" w:lineRule="auto"/>
              <w:ind w:firstLine="0" w:firstLineChars="0"/>
              <w:jc w:val="center"/>
              <w:rPr>
                <w:rFonts w:cs="Times New Roman"/>
                <w:sz w:val="21"/>
                <w:szCs w:val="21"/>
              </w:rPr>
            </w:pPr>
          </w:p>
        </w:tc>
        <w:tc>
          <w:tcPr>
            <w:tcW w:w="841" w:type="pct"/>
            <w:shd w:val="clear" w:color="auto" w:fill="auto"/>
            <w:vAlign w:val="center"/>
          </w:tcPr>
          <w:p>
            <w:pPr>
              <w:widowControl/>
              <w:spacing w:line="240" w:lineRule="auto"/>
              <w:ind w:firstLine="0" w:firstLineChars="0"/>
              <w:jc w:val="center"/>
              <w:rPr>
                <w:rFonts w:cs="Times New Roman"/>
                <w:kern w:val="0"/>
                <w:sz w:val="21"/>
                <w:szCs w:val="21"/>
              </w:rPr>
            </w:pPr>
          </w:p>
        </w:tc>
        <w:tc>
          <w:tcPr>
            <w:tcW w:w="972" w:type="pct"/>
            <w:shd w:val="clear" w:color="auto" w:fill="auto"/>
            <w:vAlign w:val="bottom"/>
          </w:tcPr>
          <w:p>
            <w:pPr>
              <w:widowControl/>
              <w:spacing w:line="240" w:lineRule="auto"/>
              <w:ind w:firstLine="0" w:firstLineChars="0"/>
              <w:jc w:val="center"/>
              <w:rPr>
                <w:rFonts w:cs="Times New Roman"/>
                <w:color w:val="000000"/>
                <w:sz w:val="21"/>
                <w:szCs w:val="21"/>
              </w:rPr>
            </w:pPr>
          </w:p>
        </w:tc>
      </w:tr>
    </w:tbl>
    <w:p>
      <w:pPr>
        <w:ind w:firstLine="480"/>
        <w:rPr>
          <w:rFonts w:cs="Times New Roman"/>
        </w:rPr>
      </w:pPr>
    </w:p>
    <w:p>
      <w:pPr>
        <w:adjustRightInd w:val="0"/>
        <w:snapToGrid w:val="0"/>
        <w:ind w:firstLine="422"/>
        <w:jc w:val="center"/>
        <w:rPr>
          <w:rFonts w:cs="Times New Roman"/>
          <w:b/>
          <w:bCs/>
          <w:color w:val="000000"/>
          <w:kern w:val="0"/>
          <w:sz w:val="21"/>
          <w:szCs w:val="24"/>
          <w:lang w:val="zh-CN"/>
        </w:rPr>
      </w:pPr>
      <w:r>
        <w:rPr>
          <w:rFonts w:cs="Times New Roman"/>
          <w:b/>
          <w:bCs/>
          <w:color w:val="000000"/>
          <w:kern w:val="0"/>
          <w:sz w:val="21"/>
          <w:szCs w:val="24"/>
          <w:lang w:val="zh-CN"/>
        </w:rPr>
        <w:t>表6</w:t>
      </w:r>
      <w:r>
        <w:rPr>
          <w:rFonts w:hint="eastAsia" w:cs="Times New Roman"/>
          <w:b/>
          <w:bCs/>
          <w:color w:val="000000"/>
          <w:kern w:val="0"/>
          <w:sz w:val="21"/>
          <w:szCs w:val="24"/>
          <w:lang w:val="zh-CN"/>
        </w:rPr>
        <w:t>-</w:t>
      </w:r>
      <w:r>
        <w:rPr>
          <w:rFonts w:cs="Times New Roman"/>
          <w:b/>
          <w:bCs/>
          <w:color w:val="000000"/>
          <w:kern w:val="0"/>
          <w:sz w:val="21"/>
          <w:szCs w:val="24"/>
          <w:lang w:val="zh-CN"/>
        </w:rPr>
        <w:t>6独立费用估算表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2550"/>
        <w:gridCol w:w="983"/>
        <w:gridCol w:w="4134"/>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442" w:type="pct"/>
            <w:shd w:val="clear" w:color="auto" w:fill="auto"/>
            <w:vAlign w:val="center"/>
          </w:tcPr>
          <w:p>
            <w:pPr>
              <w:widowControl/>
              <w:snapToGrid w:val="0"/>
              <w:ind w:firstLine="0" w:firstLineChars="0"/>
              <w:jc w:val="center"/>
              <w:rPr>
                <w:rFonts w:cs="Times New Roman"/>
                <w:bCs/>
                <w:sz w:val="21"/>
                <w:szCs w:val="21"/>
              </w:rPr>
            </w:pPr>
            <w:bookmarkStart w:id="60" w:name="_Hlk32968656"/>
            <w:r>
              <w:rPr>
                <w:rFonts w:cs="Times New Roman"/>
                <w:bCs/>
                <w:sz w:val="21"/>
                <w:szCs w:val="21"/>
              </w:rPr>
              <w:t>序号</w:t>
            </w:r>
          </w:p>
        </w:tc>
        <w:tc>
          <w:tcPr>
            <w:tcW w:w="1277" w:type="pct"/>
            <w:shd w:val="clear" w:color="auto" w:fill="auto"/>
            <w:vAlign w:val="center"/>
          </w:tcPr>
          <w:p>
            <w:pPr>
              <w:widowControl/>
              <w:snapToGrid w:val="0"/>
              <w:ind w:firstLine="0" w:firstLineChars="0"/>
              <w:jc w:val="center"/>
              <w:rPr>
                <w:rFonts w:cs="Times New Roman"/>
                <w:bCs/>
                <w:sz w:val="21"/>
                <w:szCs w:val="21"/>
              </w:rPr>
            </w:pPr>
            <w:r>
              <w:rPr>
                <w:rFonts w:cs="Times New Roman"/>
                <w:bCs/>
                <w:sz w:val="21"/>
                <w:szCs w:val="21"/>
              </w:rPr>
              <w:t>工程或费用名称</w:t>
            </w:r>
          </w:p>
        </w:tc>
        <w:tc>
          <w:tcPr>
            <w:tcW w:w="492" w:type="pct"/>
            <w:shd w:val="clear" w:color="auto" w:fill="auto"/>
            <w:vAlign w:val="center"/>
          </w:tcPr>
          <w:p>
            <w:pPr>
              <w:widowControl/>
              <w:snapToGrid w:val="0"/>
              <w:ind w:firstLine="0" w:firstLineChars="0"/>
              <w:jc w:val="center"/>
              <w:rPr>
                <w:rFonts w:cs="Times New Roman"/>
                <w:bCs/>
                <w:sz w:val="21"/>
                <w:szCs w:val="21"/>
              </w:rPr>
            </w:pPr>
            <w:r>
              <w:rPr>
                <w:rFonts w:cs="Times New Roman"/>
                <w:bCs/>
                <w:sz w:val="21"/>
                <w:szCs w:val="21"/>
              </w:rPr>
              <w:t>单位</w:t>
            </w:r>
          </w:p>
        </w:tc>
        <w:tc>
          <w:tcPr>
            <w:tcW w:w="2070" w:type="pct"/>
            <w:shd w:val="clear" w:color="auto" w:fill="auto"/>
            <w:vAlign w:val="center"/>
          </w:tcPr>
          <w:p>
            <w:pPr>
              <w:widowControl/>
              <w:snapToGrid w:val="0"/>
              <w:ind w:firstLine="0" w:firstLineChars="0"/>
              <w:jc w:val="center"/>
              <w:rPr>
                <w:rFonts w:cs="Times New Roman"/>
                <w:bCs/>
                <w:sz w:val="21"/>
                <w:szCs w:val="21"/>
              </w:rPr>
            </w:pPr>
            <w:r>
              <w:rPr>
                <w:rFonts w:cs="Times New Roman"/>
                <w:bCs/>
                <w:sz w:val="21"/>
                <w:szCs w:val="21"/>
              </w:rPr>
              <w:t>编制依据及计算公式</w:t>
            </w:r>
          </w:p>
        </w:tc>
        <w:tc>
          <w:tcPr>
            <w:tcW w:w="719" w:type="pct"/>
            <w:shd w:val="clear" w:color="auto" w:fill="auto"/>
            <w:vAlign w:val="center"/>
          </w:tcPr>
          <w:p>
            <w:pPr>
              <w:widowControl/>
              <w:snapToGrid w:val="0"/>
              <w:ind w:firstLine="0" w:firstLineChars="0"/>
              <w:jc w:val="center"/>
              <w:rPr>
                <w:rFonts w:cs="Times New Roman"/>
                <w:bCs/>
                <w:sz w:val="21"/>
                <w:szCs w:val="21"/>
              </w:rPr>
            </w:pPr>
            <w:r>
              <w:rPr>
                <w:rFonts w:cs="Times New Roman"/>
                <w:bCs/>
                <w:sz w:val="21"/>
                <w:szCs w:val="21"/>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442" w:type="pct"/>
            <w:shd w:val="clear" w:color="auto" w:fill="auto"/>
            <w:vAlign w:val="center"/>
          </w:tcPr>
          <w:p>
            <w:pPr>
              <w:widowControl/>
              <w:snapToGrid w:val="0"/>
              <w:ind w:firstLine="0" w:firstLineChars="0"/>
              <w:jc w:val="center"/>
              <w:rPr>
                <w:rFonts w:cs="Times New Roman"/>
                <w:sz w:val="21"/>
                <w:szCs w:val="21"/>
              </w:rPr>
            </w:pPr>
            <w:r>
              <w:rPr>
                <w:rFonts w:cs="Times New Roman"/>
                <w:sz w:val="21"/>
                <w:szCs w:val="21"/>
              </w:rPr>
              <w:t>1</w:t>
            </w:r>
          </w:p>
        </w:tc>
        <w:tc>
          <w:tcPr>
            <w:tcW w:w="1277" w:type="pct"/>
            <w:shd w:val="clear" w:color="auto" w:fill="auto"/>
            <w:vAlign w:val="center"/>
          </w:tcPr>
          <w:p>
            <w:pPr>
              <w:widowControl/>
              <w:snapToGrid w:val="0"/>
              <w:ind w:firstLine="0" w:firstLineChars="0"/>
              <w:jc w:val="center"/>
              <w:rPr>
                <w:rFonts w:cs="Times New Roman"/>
                <w:sz w:val="21"/>
                <w:szCs w:val="21"/>
              </w:rPr>
            </w:pPr>
            <w:r>
              <w:rPr>
                <w:rFonts w:cs="Times New Roman"/>
                <w:sz w:val="21"/>
                <w:szCs w:val="21"/>
              </w:rPr>
              <w:t>项目建设管理费</w:t>
            </w:r>
          </w:p>
        </w:tc>
        <w:tc>
          <w:tcPr>
            <w:tcW w:w="492" w:type="pct"/>
            <w:shd w:val="clear" w:color="auto" w:fill="auto"/>
            <w:vAlign w:val="center"/>
          </w:tcPr>
          <w:p>
            <w:pPr>
              <w:widowControl/>
              <w:snapToGrid w:val="0"/>
              <w:ind w:firstLine="0" w:firstLineChars="0"/>
              <w:jc w:val="center"/>
              <w:rPr>
                <w:rFonts w:cs="Times New Roman"/>
                <w:sz w:val="21"/>
                <w:szCs w:val="21"/>
              </w:rPr>
            </w:pPr>
            <w:r>
              <w:rPr>
                <w:rFonts w:cs="Times New Roman"/>
                <w:sz w:val="21"/>
                <w:szCs w:val="21"/>
              </w:rPr>
              <w:t>万元</w:t>
            </w:r>
          </w:p>
        </w:tc>
        <w:tc>
          <w:tcPr>
            <w:tcW w:w="2070" w:type="pct"/>
            <w:shd w:val="clear" w:color="auto" w:fill="auto"/>
            <w:vAlign w:val="center"/>
          </w:tcPr>
          <w:p>
            <w:pPr>
              <w:widowControl/>
              <w:snapToGrid w:val="0"/>
              <w:ind w:firstLine="0" w:firstLineChars="0"/>
              <w:jc w:val="center"/>
              <w:rPr>
                <w:rFonts w:cs="Times New Roman"/>
                <w:sz w:val="21"/>
                <w:szCs w:val="21"/>
              </w:rPr>
            </w:pPr>
            <w:r>
              <w:rPr>
                <w:rFonts w:cs="Times New Roman"/>
                <w:sz w:val="21"/>
                <w:szCs w:val="21"/>
              </w:rPr>
              <w:t>按以一至三部分之和的2%计。</w:t>
            </w:r>
          </w:p>
        </w:tc>
        <w:tc>
          <w:tcPr>
            <w:tcW w:w="719" w:type="pct"/>
            <w:shd w:val="clear" w:color="auto" w:fill="auto"/>
            <w:vAlign w:val="center"/>
          </w:tcPr>
          <w:p>
            <w:pPr>
              <w:ind w:firstLine="0" w:firstLineChars="0"/>
              <w:jc w:val="center"/>
              <w:rPr>
                <w:rFonts w:hint="default" w:eastAsia="仿宋_GB2312" w:cs="Times New Roman"/>
                <w:sz w:val="21"/>
                <w:szCs w:val="21"/>
                <w:lang w:val="en-US" w:eastAsia="zh-CN"/>
              </w:rPr>
            </w:pPr>
            <w:r>
              <w:rPr>
                <w:rFonts w:hint="eastAsia" w:cs="Times New Roman"/>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42" w:type="pct"/>
            <w:shd w:val="clear" w:color="auto" w:fill="auto"/>
            <w:vAlign w:val="center"/>
          </w:tcPr>
          <w:p>
            <w:pPr>
              <w:widowControl/>
              <w:snapToGrid w:val="0"/>
              <w:ind w:firstLine="0" w:firstLineChars="0"/>
              <w:jc w:val="center"/>
              <w:rPr>
                <w:rFonts w:cs="Times New Roman"/>
                <w:sz w:val="21"/>
                <w:szCs w:val="21"/>
              </w:rPr>
            </w:pPr>
            <w:r>
              <w:rPr>
                <w:rFonts w:cs="Times New Roman"/>
                <w:sz w:val="21"/>
                <w:szCs w:val="21"/>
              </w:rPr>
              <w:t>2</w:t>
            </w:r>
          </w:p>
        </w:tc>
        <w:tc>
          <w:tcPr>
            <w:tcW w:w="1277" w:type="pct"/>
            <w:shd w:val="clear" w:color="auto" w:fill="auto"/>
            <w:vAlign w:val="center"/>
          </w:tcPr>
          <w:p>
            <w:pPr>
              <w:widowControl/>
              <w:snapToGrid w:val="0"/>
              <w:ind w:firstLine="0" w:firstLineChars="0"/>
              <w:jc w:val="center"/>
              <w:rPr>
                <w:rFonts w:cs="Times New Roman"/>
                <w:sz w:val="21"/>
                <w:szCs w:val="21"/>
              </w:rPr>
            </w:pPr>
            <w:r>
              <w:rPr>
                <w:rFonts w:cs="Times New Roman"/>
                <w:sz w:val="21"/>
                <w:szCs w:val="21"/>
              </w:rPr>
              <w:t>科研勘测设计费</w:t>
            </w:r>
          </w:p>
        </w:tc>
        <w:tc>
          <w:tcPr>
            <w:tcW w:w="492" w:type="pct"/>
            <w:shd w:val="clear" w:color="auto" w:fill="auto"/>
            <w:vAlign w:val="center"/>
          </w:tcPr>
          <w:p>
            <w:pPr>
              <w:widowControl/>
              <w:snapToGrid w:val="0"/>
              <w:ind w:firstLine="0" w:firstLineChars="0"/>
              <w:jc w:val="center"/>
              <w:rPr>
                <w:rFonts w:cs="Times New Roman"/>
                <w:sz w:val="21"/>
                <w:szCs w:val="21"/>
              </w:rPr>
            </w:pPr>
            <w:r>
              <w:rPr>
                <w:rFonts w:cs="Times New Roman"/>
                <w:sz w:val="21"/>
                <w:szCs w:val="21"/>
              </w:rPr>
              <w:t>万元</w:t>
            </w:r>
          </w:p>
        </w:tc>
        <w:tc>
          <w:tcPr>
            <w:tcW w:w="2070" w:type="pct"/>
            <w:shd w:val="clear" w:color="auto" w:fill="auto"/>
            <w:vAlign w:val="center"/>
          </w:tcPr>
          <w:p>
            <w:pPr>
              <w:widowControl/>
              <w:snapToGrid w:val="0"/>
              <w:ind w:firstLine="0" w:firstLineChars="0"/>
              <w:jc w:val="center"/>
              <w:rPr>
                <w:rFonts w:cs="Times New Roman"/>
                <w:sz w:val="21"/>
                <w:szCs w:val="21"/>
              </w:rPr>
            </w:pPr>
            <w:r>
              <w:rPr>
                <w:rFonts w:hint="eastAsia" w:cs="Times New Roman"/>
                <w:sz w:val="21"/>
                <w:szCs w:val="21"/>
              </w:rPr>
              <w:t>参考同类型项目</w:t>
            </w:r>
          </w:p>
        </w:tc>
        <w:tc>
          <w:tcPr>
            <w:tcW w:w="719" w:type="pct"/>
            <w:shd w:val="clear" w:color="auto" w:fill="auto"/>
            <w:vAlign w:val="center"/>
          </w:tcPr>
          <w:p>
            <w:pPr>
              <w:ind w:firstLine="0" w:firstLineChars="0"/>
              <w:jc w:val="center"/>
              <w:rPr>
                <w:rFonts w:cs="Times New Roman"/>
                <w:sz w:val="21"/>
                <w:szCs w:val="21"/>
              </w:rPr>
            </w:pPr>
            <w:r>
              <w:rPr>
                <w:rFonts w:hint="eastAsia" w:cs="Times New Roman"/>
                <w:sz w:val="21"/>
                <w:szCs w:val="21"/>
                <w:lang w:val="en-US" w:eastAsia="zh-CN"/>
              </w:rPr>
              <w:t>2</w:t>
            </w:r>
            <w:r>
              <w:rPr>
                <w:rFonts w:cs="Times New Roman"/>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442" w:type="pct"/>
            <w:shd w:val="clear" w:color="auto" w:fill="auto"/>
            <w:vAlign w:val="center"/>
          </w:tcPr>
          <w:p>
            <w:pPr>
              <w:widowControl/>
              <w:snapToGrid w:val="0"/>
              <w:ind w:firstLine="0" w:firstLineChars="0"/>
              <w:jc w:val="center"/>
              <w:rPr>
                <w:rFonts w:cs="Times New Roman"/>
                <w:sz w:val="21"/>
                <w:szCs w:val="21"/>
              </w:rPr>
            </w:pPr>
            <w:r>
              <w:rPr>
                <w:rFonts w:cs="Times New Roman"/>
                <w:sz w:val="21"/>
                <w:szCs w:val="21"/>
              </w:rPr>
              <w:t>3</w:t>
            </w:r>
          </w:p>
        </w:tc>
        <w:tc>
          <w:tcPr>
            <w:tcW w:w="1277" w:type="pct"/>
            <w:shd w:val="clear" w:color="auto" w:fill="auto"/>
            <w:vAlign w:val="center"/>
          </w:tcPr>
          <w:p>
            <w:pPr>
              <w:widowControl/>
              <w:snapToGrid w:val="0"/>
              <w:ind w:firstLine="0" w:firstLineChars="0"/>
              <w:jc w:val="center"/>
              <w:rPr>
                <w:rFonts w:cs="Times New Roman"/>
                <w:sz w:val="21"/>
                <w:szCs w:val="21"/>
              </w:rPr>
            </w:pPr>
            <w:r>
              <w:rPr>
                <w:rFonts w:cs="Times New Roman"/>
                <w:sz w:val="21"/>
                <w:szCs w:val="21"/>
              </w:rPr>
              <w:t>水土保持监理费</w:t>
            </w:r>
          </w:p>
        </w:tc>
        <w:tc>
          <w:tcPr>
            <w:tcW w:w="492" w:type="pct"/>
            <w:shd w:val="clear" w:color="auto" w:fill="auto"/>
            <w:vAlign w:val="center"/>
          </w:tcPr>
          <w:p>
            <w:pPr>
              <w:widowControl/>
              <w:snapToGrid w:val="0"/>
              <w:ind w:firstLine="0" w:firstLineChars="0"/>
              <w:jc w:val="center"/>
              <w:rPr>
                <w:rFonts w:cs="Times New Roman"/>
                <w:sz w:val="21"/>
                <w:szCs w:val="21"/>
              </w:rPr>
            </w:pPr>
            <w:r>
              <w:rPr>
                <w:rFonts w:cs="Times New Roman"/>
                <w:sz w:val="21"/>
                <w:szCs w:val="21"/>
              </w:rPr>
              <w:t>万元</w:t>
            </w:r>
          </w:p>
        </w:tc>
        <w:tc>
          <w:tcPr>
            <w:tcW w:w="2070" w:type="pct"/>
            <w:shd w:val="clear" w:color="auto" w:fill="auto"/>
            <w:vAlign w:val="center"/>
          </w:tcPr>
          <w:p>
            <w:pPr>
              <w:widowControl/>
              <w:snapToGrid w:val="0"/>
              <w:ind w:firstLine="0" w:firstLineChars="0"/>
              <w:jc w:val="center"/>
              <w:rPr>
                <w:rFonts w:cs="Times New Roman"/>
                <w:sz w:val="21"/>
                <w:szCs w:val="21"/>
              </w:rPr>
            </w:pPr>
            <w:r>
              <w:rPr>
                <w:rFonts w:hint="eastAsia" w:cs="Times New Roman"/>
                <w:sz w:val="21"/>
                <w:szCs w:val="21"/>
              </w:rPr>
              <w:t>参考同类型项目</w:t>
            </w:r>
          </w:p>
        </w:tc>
        <w:tc>
          <w:tcPr>
            <w:tcW w:w="719" w:type="pct"/>
            <w:shd w:val="clear" w:color="auto" w:fill="auto"/>
            <w:vAlign w:val="center"/>
          </w:tcPr>
          <w:p>
            <w:pPr>
              <w:ind w:firstLine="0" w:firstLineChars="0"/>
              <w:jc w:val="center"/>
              <w:rPr>
                <w:rFonts w:cs="Times New Roman"/>
                <w:sz w:val="21"/>
                <w:szCs w:val="21"/>
              </w:rPr>
            </w:pPr>
            <w:r>
              <w:rPr>
                <w:rFonts w:hint="eastAsia" w:cs="Times New Roman"/>
                <w:sz w:val="21"/>
                <w:szCs w:val="21"/>
                <w:lang w:val="en-US" w:eastAsia="zh-CN"/>
              </w:rPr>
              <w:t>2</w:t>
            </w:r>
            <w:r>
              <w:rPr>
                <w:rFonts w:cs="Times New Roman"/>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442" w:type="pct"/>
            <w:shd w:val="clear" w:color="auto" w:fill="auto"/>
            <w:vAlign w:val="center"/>
          </w:tcPr>
          <w:p>
            <w:pPr>
              <w:widowControl/>
              <w:snapToGrid w:val="0"/>
              <w:ind w:firstLine="0" w:firstLineChars="0"/>
              <w:jc w:val="center"/>
              <w:rPr>
                <w:rFonts w:cs="Times New Roman"/>
                <w:sz w:val="21"/>
                <w:szCs w:val="21"/>
              </w:rPr>
            </w:pPr>
            <w:r>
              <w:rPr>
                <w:rFonts w:cs="Times New Roman"/>
                <w:sz w:val="21"/>
                <w:szCs w:val="21"/>
              </w:rPr>
              <w:t>4</w:t>
            </w:r>
          </w:p>
        </w:tc>
        <w:tc>
          <w:tcPr>
            <w:tcW w:w="1277" w:type="pct"/>
            <w:shd w:val="clear" w:color="auto" w:fill="auto"/>
            <w:vAlign w:val="center"/>
          </w:tcPr>
          <w:p>
            <w:pPr>
              <w:widowControl/>
              <w:snapToGrid w:val="0"/>
              <w:ind w:firstLine="0" w:firstLineChars="0"/>
              <w:jc w:val="center"/>
              <w:rPr>
                <w:rFonts w:cs="Times New Roman"/>
                <w:sz w:val="21"/>
                <w:szCs w:val="21"/>
              </w:rPr>
            </w:pPr>
            <w:r>
              <w:rPr>
                <w:rFonts w:cs="Times New Roman"/>
                <w:sz w:val="21"/>
                <w:szCs w:val="21"/>
              </w:rPr>
              <w:t>水土保持设施验收费</w:t>
            </w:r>
          </w:p>
        </w:tc>
        <w:tc>
          <w:tcPr>
            <w:tcW w:w="492" w:type="pct"/>
            <w:shd w:val="clear" w:color="auto" w:fill="auto"/>
            <w:vAlign w:val="center"/>
          </w:tcPr>
          <w:p>
            <w:pPr>
              <w:widowControl/>
              <w:snapToGrid w:val="0"/>
              <w:ind w:firstLine="0" w:firstLineChars="0"/>
              <w:jc w:val="center"/>
              <w:rPr>
                <w:rFonts w:cs="Times New Roman"/>
                <w:sz w:val="21"/>
                <w:szCs w:val="21"/>
              </w:rPr>
            </w:pPr>
            <w:r>
              <w:rPr>
                <w:rFonts w:cs="Times New Roman"/>
                <w:sz w:val="21"/>
                <w:szCs w:val="21"/>
              </w:rPr>
              <w:t>万元</w:t>
            </w:r>
          </w:p>
        </w:tc>
        <w:tc>
          <w:tcPr>
            <w:tcW w:w="2070" w:type="pct"/>
            <w:shd w:val="clear" w:color="auto" w:fill="auto"/>
            <w:vAlign w:val="center"/>
          </w:tcPr>
          <w:p>
            <w:pPr>
              <w:widowControl/>
              <w:snapToGrid w:val="0"/>
              <w:ind w:firstLine="0" w:firstLineChars="0"/>
              <w:jc w:val="center"/>
              <w:rPr>
                <w:rFonts w:cs="Times New Roman"/>
                <w:sz w:val="21"/>
                <w:szCs w:val="21"/>
              </w:rPr>
            </w:pPr>
            <w:r>
              <w:rPr>
                <w:rFonts w:hint="eastAsia" w:cs="Times New Roman"/>
                <w:sz w:val="21"/>
                <w:szCs w:val="21"/>
              </w:rPr>
              <w:t>参考同类型项目</w:t>
            </w:r>
          </w:p>
        </w:tc>
        <w:tc>
          <w:tcPr>
            <w:tcW w:w="719" w:type="pct"/>
            <w:shd w:val="clear" w:color="auto" w:fill="auto"/>
            <w:vAlign w:val="center"/>
          </w:tcPr>
          <w:p>
            <w:pPr>
              <w:ind w:firstLine="0" w:firstLineChars="0"/>
              <w:jc w:val="center"/>
              <w:rPr>
                <w:rFonts w:cs="Times New Roman"/>
                <w:sz w:val="21"/>
                <w:szCs w:val="21"/>
              </w:rPr>
            </w:pPr>
            <w:r>
              <w:rPr>
                <w:rFonts w:cs="Times New Roman"/>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442" w:type="pct"/>
            <w:shd w:val="clear" w:color="auto" w:fill="auto"/>
            <w:vAlign w:val="center"/>
          </w:tcPr>
          <w:p>
            <w:pPr>
              <w:widowControl/>
              <w:snapToGrid w:val="0"/>
              <w:ind w:firstLine="0" w:firstLineChars="0"/>
              <w:jc w:val="center"/>
              <w:rPr>
                <w:rFonts w:cs="Times New Roman"/>
                <w:sz w:val="21"/>
                <w:szCs w:val="21"/>
              </w:rPr>
            </w:pPr>
            <w:r>
              <w:rPr>
                <w:rFonts w:cs="Times New Roman"/>
                <w:sz w:val="21"/>
                <w:szCs w:val="21"/>
              </w:rPr>
              <w:t>5</w:t>
            </w:r>
          </w:p>
        </w:tc>
        <w:tc>
          <w:tcPr>
            <w:tcW w:w="1277" w:type="pct"/>
            <w:shd w:val="clear" w:color="auto" w:fill="auto"/>
            <w:vAlign w:val="center"/>
          </w:tcPr>
          <w:p>
            <w:pPr>
              <w:widowControl/>
              <w:snapToGrid w:val="0"/>
              <w:ind w:firstLine="0" w:firstLineChars="0"/>
              <w:jc w:val="center"/>
              <w:rPr>
                <w:rFonts w:cs="Times New Roman"/>
                <w:sz w:val="21"/>
                <w:szCs w:val="21"/>
              </w:rPr>
            </w:pPr>
            <w:r>
              <w:rPr>
                <w:rFonts w:cs="Times New Roman"/>
                <w:sz w:val="21"/>
                <w:szCs w:val="21"/>
              </w:rPr>
              <w:t>水土保持方案编制费</w:t>
            </w:r>
          </w:p>
        </w:tc>
        <w:tc>
          <w:tcPr>
            <w:tcW w:w="492" w:type="pct"/>
            <w:shd w:val="clear" w:color="auto" w:fill="auto"/>
            <w:vAlign w:val="center"/>
          </w:tcPr>
          <w:p>
            <w:pPr>
              <w:widowControl/>
              <w:snapToGrid w:val="0"/>
              <w:ind w:firstLine="0" w:firstLineChars="0"/>
              <w:jc w:val="center"/>
              <w:rPr>
                <w:rFonts w:cs="Times New Roman"/>
                <w:sz w:val="21"/>
                <w:szCs w:val="21"/>
              </w:rPr>
            </w:pPr>
            <w:r>
              <w:rPr>
                <w:rFonts w:cs="Times New Roman"/>
                <w:sz w:val="21"/>
                <w:szCs w:val="21"/>
              </w:rPr>
              <w:t>万元</w:t>
            </w:r>
          </w:p>
        </w:tc>
        <w:tc>
          <w:tcPr>
            <w:tcW w:w="2070" w:type="pct"/>
            <w:shd w:val="clear" w:color="auto" w:fill="auto"/>
            <w:vAlign w:val="center"/>
          </w:tcPr>
          <w:p>
            <w:pPr>
              <w:widowControl/>
              <w:snapToGrid w:val="0"/>
              <w:ind w:firstLine="0" w:firstLineChars="0"/>
              <w:jc w:val="center"/>
              <w:rPr>
                <w:rFonts w:cs="Times New Roman"/>
                <w:sz w:val="21"/>
                <w:szCs w:val="21"/>
              </w:rPr>
            </w:pPr>
            <w:r>
              <w:rPr>
                <w:rFonts w:cs="Times New Roman"/>
                <w:sz w:val="21"/>
                <w:szCs w:val="21"/>
              </w:rPr>
              <w:t>参照同类建设项目成本计列</w:t>
            </w:r>
          </w:p>
        </w:tc>
        <w:tc>
          <w:tcPr>
            <w:tcW w:w="719" w:type="pct"/>
            <w:shd w:val="clear" w:color="auto" w:fill="auto"/>
            <w:vAlign w:val="center"/>
          </w:tcPr>
          <w:p>
            <w:pPr>
              <w:ind w:firstLine="0" w:firstLineChars="0"/>
              <w:jc w:val="center"/>
              <w:rPr>
                <w:rFonts w:cs="Times New Roman"/>
                <w:sz w:val="21"/>
                <w:szCs w:val="21"/>
              </w:rPr>
            </w:pPr>
            <w:r>
              <w:rPr>
                <w:rFonts w:cs="Times New Roman"/>
                <w:sz w:val="21"/>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719" w:type="pct"/>
            <w:gridSpan w:val="2"/>
            <w:shd w:val="clear" w:color="auto" w:fill="auto"/>
            <w:vAlign w:val="center"/>
          </w:tcPr>
          <w:p>
            <w:pPr>
              <w:widowControl/>
              <w:snapToGrid w:val="0"/>
              <w:ind w:firstLine="0" w:firstLineChars="0"/>
              <w:jc w:val="center"/>
              <w:rPr>
                <w:rFonts w:cs="Times New Roman"/>
                <w:sz w:val="21"/>
                <w:szCs w:val="21"/>
              </w:rPr>
            </w:pPr>
            <w:r>
              <w:rPr>
                <w:rFonts w:cs="Times New Roman"/>
                <w:sz w:val="21"/>
                <w:szCs w:val="21"/>
              </w:rPr>
              <w:t>合计</w:t>
            </w:r>
          </w:p>
        </w:tc>
        <w:tc>
          <w:tcPr>
            <w:tcW w:w="492" w:type="pct"/>
            <w:shd w:val="clear" w:color="auto" w:fill="auto"/>
            <w:vAlign w:val="center"/>
          </w:tcPr>
          <w:p>
            <w:pPr>
              <w:widowControl/>
              <w:snapToGrid w:val="0"/>
              <w:ind w:firstLine="0" w:firstLineChars="0"/>
              <w:jc w:val="center"/>
              <w:rPr>
                <w:rFonts w:cs="Times New Roman"/>
                <w:sz w:val="21"/>
                <w:szCs w:val="21"/>
              </w:rPr>
            </w:pPr>
            <w:r>
              <w:rPr>
                <w:rFonts w:cs="Times New Roman"/>
                <w:sz w:val="21"/>
                <w:szCs w:val="21"/>
              </w:rPr>
              <w:t>万元</w:t>
            </w:r>
          </w:p>
        </w:tc>
        <w:tc>
          <w:tcPr>
            <w:tcW w:w="2070" w:type="pct"/>
            <w:shd w:val="clear" w:color="auto" w:fill="auto"/>
            <w:vAlign w:val="center"/>
          </w:tcPr>
          <w:p>
            <w:pPr>
              <w:widowControl/>
              <w:snapToGrid w:val="0"/>
              <w:ind w:firstLine="0" w:firstLineChars="0"/>
              <w:jc w:val="center"/>
              <w:rPr>
                <w:rFonts w:cs="Times New Roman"/>
                <w:sz w:val="21"/>
                <w:szCs w:val="21"/>
              </w:rPr>
            </w:pPr>
          </w:p>
        </w:tc>
        <w:tc>
          <w:tcPr>
            <w:tcW w:w="719" w:type="pct"/>
            <w:shd w:val="clear" w:color="auto" w:fill="auto"/>
            <w:vAlign w:val="center"/>
          </w:tcPr>
          <w:p>
            <w:pPr>
              <w:widowControl/>
              <w:snapToGrid w:val="0"/>
              <w:ind w:firstLine="0" w:firstLineChars="0"/>
              <w:jc w:val="center"/>
              <w:rPr>
                <w:rFonts w:cs="Times New Roman"/>
                <w:sz w:val="21"/>
                <w:szCs w:val="21"/>
              </w:rPr>
            </w:pPr>
            <w:r>
              <w:rPr>
                <w:rFonts w:hint="eastAsia" w:cs="Times New Roman"/>
                <w:sz w:val="21"/>
                <w:szCs w:val="21"/>
                <w:lang w:val="en-US" w:eastAsia="zh-CN"/>
              </w:rPr>
              <w:t>14.0</w:t>
            </w:r>
            <w:r>
              <w:rPr>
                <w:rFonts w:cs="Times New Roman"/>
                <w:sz w:val="21"/>
                <w:szCs w:val="21"/>
              </w:rPr>
              <w:t>0</w:t>
            </w:r>
          </w:p>
        </w:tc>
      </w:tr>
      <w:bookmarkEnd w:id="60"/>
    </w:tbl>
    <w:p>
      <w:pPr>
        <w:pStyle w:val="26"/>
        <w:widowControl/>
        <w:spacing w:before="156" w:beforeLines="50"/>
        <w:ind w:firstLine="420"/>
        <w:rPr>
          <w:rFonts w:ascii="Times New Roman" w:hAnsi="Times New Roman" w:eastAsia="仿宋_GB2312" w:cs="Times New Roman"/>
          <w:bCs/>
          <w:color w:val="000000"/>
          <w:kern w:val="0"/>
          <w:sz w:val="21"/>
          <w:lang w:val="zh-CN"/>
        </w:rPr>
      </w:pPr>
      <w:r>
        <w:rPr>
          <w:rFonts w:ascii="Times New Roman" w:hAnsi="Times New Roman" w:eastAsia="仿宋_GB2312" w:cs="Times New Roman"/>
          <w:bCs/>
          <w:color w:val="000000"/>
          <w:kern w:val="0"/>
          <w:sz w:val="21"/>
          <w:lang w:val="zh-CN"/>
        </w:rPr>
        <w:t>表6</w:t>
      </w:r>
      <w:r>
        <w:rPr>
          <w:rFonts w:hint="eastAsia" w:ascii="Times New Roman" w:hAnsi="Times New Roman" w:eastAsia="仿宋_GB2312" w:cs="Times New Roman"/>
          <w:bCs/>
          <w:color w:val="000000"/>
          <w:kern w:val="0"/>
          <w:sz w:val="21"/>
          <w:lang w:val="zh-CN"/>
        </w:rPr>
        <w:t>-</w:t>
      </w:r>
      <w:r>
        <w:rPr>
          <w:rFonts w:ascii="Times New Roman" w:hAnsi="Times New Roman" w:eastAsia="仿宋_GB2312" w:cs="Times New Roman"/>
          <w:bCs/>
          <w:color w:val="000000"/>
          <w:kern w:val="0"/>
          <w:sz w:val="21"/>
          <w:lang w:val="zh-CN"/>
        </w:rPr>
        <w:t>7水土保持补偿费计算表</w:t>
      </w:r>
    </w:p>
    <w:tbl>
      <w:tblPr>
        <w:tblStyle w:val="17"/>
        <w:tblW w:w="51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2"/>
        <w:gridCol w:w="4578"/>
        <w:gridCol w:w="1549"/>
        <w:gridCol w:w="1803"/>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10" w:type="pct"/>
            <w:shd w:val="clear" w:color="auto" w:fill="auto"/>
            <w:vAlign w:val="center"/>
          </w:tcPr>
          <w:p>
            <w:pPr>
              <w:widowControl/>
              <w:ind w:firstLine="0" w:firstLineChars="0"/>
              <w:jc w:val="center"/>
              <w:rPr>
                <w:rFonts w:cs="Times New Roman"/>
                <w:bCs/>
                <w:kern w:val="0"/>
                <w:sz w:val="21"/>
                <w:szCs w:val="21"/>
              </w:rPr>
            </w:pPr>
            <w:bookmarkStart w:id="61" w:name="_Hlk32968669"/>
            <w:r>
              <w:rPr>
                <w:rFonts w:cs="Times New Roman"/>
                <w:bCs/>
                <w:kern w:val="0"/>
                <w:sz w:val="21"/>
                <w:szCs w:val="21"/>
              </w:rPr>
              <w:t>行政区</w:t>
            </w:r>
          </w:p>
        </w:tc>
        <w:tc>
          <w:tcPr>
            <w:tcW w:w="2219" w:type="pct"/>
          </w:tcPr>
          <w:p>
            <w:pPr>
              <w:widowControl/>
              <w:ind w:firstLine="0" w:firstLineChars="0"/>
              <w:jc w:val="center"/>
              <w:rPr>
                <w:rFonts w:cs="Times New Roman"/>
                <w:bCs/>
                <w:kern w:val="0"/>
                <w:sz w:val="21"/>
                <w:szCs w:val="21"/>
              </w:rPr>
            </w:pPr>
            <w:r>
              <w:rPr>
                <w:rFonts w:cs="Times New Roman"/>
                <w:bCs/>
                <w:kern w:val="0"/>
                <w:sz w:val="21"/>
                <w:szCs w:val="21"/>
              </w:rPr>
              <w:t>收费依据</w:t>
            </w:r>
          </w:p>
        </w:tc>
        <w:tc>
          <w:tcPr>
            <w:tcW w:w="751" w:type="pct"/>
            <w:shd w:val="clear" w:color="auto" w:fill="auto"/>
            <w:vAlign w:val="center"/>
          </w:tcPr>
          <w:p>
            <w:pPr>
              <w:widowControl/>
              <w:ind w:firstLine="0" w:firstLineChars="0"/>
              <w:jc w:val="center"/>
              <w:rPr>
                <w:rFonts w:cs="Times New Roman"/>
                <w:bCs/>
                <w:kern w:val="0"/>
                <w:sz w:val="21"/>
                <w:szCs w:val="21"/>
              </w:rPr>
            </w:pPr>
            <w:r>
              <w:rPr>
                <w:rFonts w:cs="Times New Roman"/>
                <w:bCs/>
                <w:kern w:val="0"/>
                <w:sz w:val="21"/>
                <w:szCs w:val="21"/>
              </w:rPr>
              <w:t>占地面积（m²）</w:t>
            </w:r>
          </w:p>
        </w:tc>
        <w:tc>
          <w:tcPr>
            <w:tcW w:w="874" w:type="pct"/>
            <w:shd w:val="clear" w:color="auto" w:fill="auto"/>
            <w:vAlign w:val="center"/>
          </w:tcPr>
          <w:p>
            <w:pPr>
              <w:widowControl/>
              <w:ind w:firstLine="0" w:firstLineChars="0"/>
              <w:jc w:val="center"/>
              <w:rPr>
                <w:rFonts w:cs="Times New Roman"/>
                <w:bCs/>
                <w:kern w:val="0"/>
                <w:sz w:val="21"/>
                <w:szCs w:val="21"/>
              </w:rPr>
            </w:pPr>
            <w:r>
              <w:rPr>
                <w:rFonts w:cs="Times New Roman"/>
                <w:bCs/>
                <w:kern w:val="0"/>
                <w:sz w:val="21"/>
                <w:szCs w:val="21"/>
              </w:rPr>
              <w:t>补偿标准</w:t>
            </w:r>
          </w:p>
          <w:p>
            <w:pPr>
              <w:widowControl/>
              <w:ind w:firstLine="0" w:firstLineChars="0"/>
              <w:jc w:val="center"/>
              <w:rPr>
                <w:rFonts w:cs="Times New Roman"/>
                <w:bCs/>
                <w:kern w:val="0"/>
                <w:sz w:val="21"/>
                <w:szCs w:val="21"/>
              </w:rPr>
            </w:pPr>
            <w:r>
              <w:rPr>
                <w:rFonts w:cs="Times New Roman"/>
                <w:bCs/>
                <w:kern w:val="0"/>
                <w:sz w:val="21"/>
                <w:szCs w:val="21"/>
              </w:rPr>
              <w:t>（元/m²）</w:t>
            </w:r>
          </w:p>
        </w:tc>
        <w:tc>
          <w:tcPr>
            <w:tcW w:w="646" w:type="pct"/>
            <w:shd w:val="clear" w:color="auto" w:fill="auto"/>
            <w:vAlign w:val="center"/>
          </w:tcPr>
          <w:p>
            <w:pPr>
              <w:widowControl/>
              <w:ind w:firstLine="0" w:firstLineChars="0"/>
              <w:jc w:val="center"/>
              <w:rPr>
                <w:rFonts w:cs="Times New Roman"/>
                <w:bCs/>
                <w:kern w:val="0"/>
                <w:sz w:val="21"/>
                <w:szCs w:val="21"/>
              </w:rPr>
            </w:pPr>
            <w:r>
              <w:rPr>
                <w:rFonts w:cs="Times New Roman"/>
                <w:bCs/>
                <w:kern w:val="0"/>
                <w:sz w:val="21"/>
                <w:szCs w:val="21"/>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510" w:type="pct"/>
            <w:shd w:val="clear" w:color="auto" w:fill="auto"/>
            <w:vAlign w:val="center"/>
          </w:tcPr>
          <w:p>
            <w:pPr>
              <w:widowControl/>
              <w:ind w:firstLine="0" w:firstLineChars="0"/>
              <w:jc w:val="center"/>
              <w:rPr>
                <w:rFonts w:cs="Times New Roman"/>
                <w:bCs/>
                <w:kern w:val="0"/>
                <w:sz w:val="21"/>
                <w:szCs w:val="21"/>
              </w:rPr>
            </w:pPr>
            <w:r>
              <w:rPr>
                <w:rFonts w:hint="eastAsia" w:cs="Times New Roman"/>
                <w:bCs/>
                <w:kern w:val="0"/>
                <w:sz w:val="21"/>
                <w:szCs w:val="21"/>
              </w:rPr>
              <w:t>合肥市蜀山</w:t>
            </w:r>
            <w:r>
              <w:rPr>
                <w:rFonts w:cs="Times New Roman"/>
                <w:bCs/>
                <w:kern w:val="0"/>
                <w:sz w:val="21"/>
                <w:szCs w:val="21"/>
              </w:rPr>
              <w:t>区</w:t>
            </w:r>
          </w:p>
        </w:tc>
        <w:tc>
          <w:tcPr>
            <w:tcW w:w="2219" w:type="pct"/>
          </w:tcPr>
          <w:p>
            <w:pPr>
              <w:widowControl/>
              <w:ind w:firstLine="0" w:firstLineChars="0"/>
              <w:rPr>
                <w:rFonts w:cs="Times New Roman"/>
                <w:bCs/>
                <w:kern w:val="0"/>
                <w:sz w:val="18"/>
                <w:szCs w:val="18"/>
              </w:rPr>
            </w:pPr>
            <w:r>
              <w:rPr>
                <w:rFonts w:cs="Times New Roman"/>
                <w:bCs/>
                <w:kern w:val="0"/>
                <w:sz w:val="18"/>
                <w:szCs w:val="18"/>
              </w:rPr>
              <w:t>根据《安徽省物价局 安徽省财政厅 安徽省水利厅关于我省水土保持补偿费收费标准的通知》（安徽省物价局 安徽省财政厅 安徽省水利厅 皖价费〔2014〕160 号，2014年12 月26 日）的通知和《安徽省物价局 安徽省财政厅转发国家发展改革委 财政部关于降低电信网号码资源占用费等部分行政事业性收费标准的通知》（安徽省物价局 安徽省财政厅皖价费〔2017〕77 号，2017 年7 月4</w:t>
            </w:r>
          </w:p>
          <w:p>
            <w:pPr>
              <w:widowControl/>
              <w:ind w:firstLine="0" w:firstLineChars="0"/>
              <w:rPr>
                <w:rFonts w:cs="Times New Roman"/>
                <w:bCs/>
                <w:kern w:val="0"/>
                <w:sz w:val="21"/>
                <w:szCs w:val="21"/>
              </w:rPr>
            </w:pPr>
            <w:r>
              <w:rPr>
                <w:rFonts w:cs="Times New Roman"/>
                <w:bCs/>
                <w:kern w:val="0"/>
                <w:sz w:val="18"/>
                <w:szCs w:val="18"/>
              </w:rPr>
              <w:t>日）执行。</w:t>
            </w:r>
          </w:p>
        </w:tc>
        <w:tc>
          <w:tcPr>
            <w:tcW w:w="751" w:type="pct"/>
            <w:shd w:val="clear" w:color="auto" w:fill="auto"/>
            <w:vAlign w:val="center"/>
          </w:tcPr>
          <w:p>
            <w:pPr>
              <w:widowControl/>
              <w:ind w:firstLine="0" w:firstLineChars="0"/>
              <w:jc w:val="center"/>
              <w:rPr>
                <w:rFonts w:hint="default" w:eastAsia="仿宋_GB2312" w:cs="Times New Roman"/>
                <w:bCs/>
                <w:kern w:val="0"/>
                <w:sz w:val="21"/>
                <w:szCs w:val="21"/>
                <w:lang w:val="en-US" w:eastAsia="zh-CN"/>
              </w:rPr>
            </w:pPr>
            <w:r>
              <w:rPr>
                <w:rFonts w:cs="Times New Roman"/>
                <w:bCs/>
                <w:kern w:val="0"/>
                <w:sz w:val="21"/>
                <w:szCs w:val="21"/>
              </w:rPr>
              <w:t>1</w:t>
            </w:r>
            <w:r>
              <w:rPr>
                <w:rFonts w:hint="eastAsia" w:cs="Times New Roman"/>
                <w:bCs/>
                <w:kern w:val="0"/>
                <w:sz w:val="21"/>
                <w:szCs w:val="21"/>
                <w:lang w:val="en-US" w:eastAsia="zh-CN"/>
              </w:rPr>
              <w:t>3074</w:t>
            </w:r>
          </w:p>
        </w:tc>
        <w:tc>
          <w:tcPr>
            <w:tcW w:w="874" w:type="pct"/>
            <w:shd w:val="clear" w:color="auto" w:fill="auto"/>
            <w:vAlign w:val="center"/>
          </w:tcPr>
          <w:p>
            <w:pPr>
              <w:widowControl/>
              <w:ind w:firstLine="0" w:firstLineChars="0"/>
              <w:jc w:val="center"/>
              <w:rPr>
                <w:rFonts w:cs="Times New Roman"/>
                <w:bCs/>
                <w:kern w:val="0"/>
                <w:sz w:val="21"/>
                <w:szCs w:val="21"/>
              </w:rPr>
            </w:pPr>
            <w:r>
              <w:rPr>
                <w:rFonts w:cs="Times New Roman"/>
                <w:bCs/>
                <w:kern w:val="0"/>
                <w:sz w:val="21"/>
                <w:szCs w:val="21"/>
              </w:rPr>
              <w:t>1.00</w:t>
            </w:r>
          </w:p>
        </w:tc>
        <w:tc>
          <w:tcPr>
            <w:tcW w:w="646" w:type="pct"/>
            <w:shd w:val="clear" w:color="auto" w:fill="auto"/>
            <w:vAlign w:val="center"/>
          </w:tcPr>
          <w:p>
            <w:pPr>
              <w:widowControl/>
              <w:ind w:firstLine="0" w:firstLineChars="0"/>
              <w:jc w:val="center"/>
              <w:rPr>
                <w:rFonts w:hint="default" w:eastAsia="仿宋_GB2312" w:cs="Times New Roman"/>
                <w:bCs/>
                <w:kern w:val="0"/>
                <w:sz w:val="21"/>
                <w:szCs w:val="21"/>
                <w:lang w:val="en-US" w:eastAsia="zh-CN"/>
              </w:rPr>
            </w:pPr>
            <w:r>
              <w:rPr>
                <w:rFonts w:hint="eastAsia" w:cs="Times New Roman"/>
                <w:bCs/>
                <w:kern w:val="0"/>
                <w:sz w:val="21"/>
                <w:szCs w:val="21"/>
                <w:lang w:val="en-US" w:eastAsia="zh-CN"/>
              </w:rPr>
              <w:t>13074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510" w:type="pct"/>
            <w:shd w:val="clear" w:color="auto" w:fill="auto"/>
            <w:vAlign w:val="center"/>
          </w:tcPr>
          <w:p>
            <w:pPr>
              <w:widowControl/>
              <w:ind w:firstLine="0" w:firstLineChars="0"/>
              <w:jc w:val="center"/>
              <w:rPr>
                <w:rFonts w:cs="Times New Roman"/>
                <w:bCs/>
                <w:kern w:val="0"/>
                <w:sz w:val="21"/>
                <w:szCs w:val="21"/>
              </w:rPr>
            </w:pPr>
            <w:r>
              <w:rPr>
                <w:rFonts w:cs="Times New Roman"/>
                <w:bCs/>
                <w:kern w:val="0"/>
                <w:sz w:val="21"/>
                <w:szCs w:val="21"/>
              </w:rPr>
              <w:t>合计</w:t>
            </w:r>
          </w:p>
        </w:tc>
        <w:tc>
          <w:tcPr>
            <w:tcW w:w="2219" w:type="pct"/>
          </w:tcPr>
          <w:p>
            <w:pPr>
              <w:widowControl/>
              <w:ind w:firstLine="0" w:firstLineChars="0"/>
              <w:jc w:val="center"/>
              <w:rPr>
                <w:rFonts w:cs="Times New Roman"/>
                <w:bCs/>
                <w:kern w:val="0"/>
                <w:sz w:val="21"/>
                <w:szCs w:val="21"/>
              </w:rPr>
            </w:pPr>
          </w:p>
        </w:tc>
        <w:tc>
          <w:tcPr>
            <w:tcW w:w="751" w:type="pct"/>
            <w:shd w:val="clear" w:color="auto" w:fill="auto"/>
            <w:vAlign w:val="center"/>
          </w:tcPr>
          <w:p>
            <w:pPr>
              <w:widowControl/>
              <w:ind w:firstLine="0" w:firstLineChars="0"/>
              <w:jc w:val="center"/>
              <w:rPr>
                <w:rFonts w:cs="Times New Roman"/>
                <w:bCs/>
                <w:kern w:val="0"/>
                <w:sz w:val="21"/>
                <w:szCs w:val="21"/>
              </w:rPr>
            </w:pPr>
          </w:p>
        </w:tc>
        <w:tc>
          <w:tcPr>
            <w:tcW w:w="874" w:type="pct"/>
            <w:shd w:val="clear" w:color="auto" w:fill="auto"/>
            <w:vAlign w:val="center"/>
          </w:tcPr>
          <w:p>
            <w:pPr>
              <w:widowControl/>
              <w:ind w:firstLine="0" w:firstLineChars="0"/>
              <w:jc w:val="center"/>
              <w:rPr>
                <w:rFonts w:cs="Times New Roman"/>
                <w:bCs/>
                <w:kern w:val="0"/>
                <w:sz w:val="21"/>
                <w:szCs w:val="21"/>
              </w:rPr>
            </w:pPr>
          </w:p>
        </w:tc>
        <w:tc>
          <w:tcPr>
            <w:tcW w:w="646" w:type="pct"/>
            <w:shd w:val="clear" w:color="auto" w:fill="auto"/>
            <w:vAlign w:val="center"/>
          </w:tcPr>
          <w:p>
            <w:pPr>
              <w:widowControl/>
              <w:ind w:firstLine="0" w:firstLineChars="0"/>
              <w:jc w:val="center"/>
              <w:rPr>
                <w:rFonts w:hint="default" w:eastAsia="仿宋_GB2312" w:cs="Times New Roman"/>
                <w:bCs/>
                <w:kern w:val="0"/>
                <w:sz w:val="21"/>
                <w:szCs w:val="21"/>
                <w:lang w:val="en-US" w:eastAsia="zh-CN"/>
              </w:rPr>
            </w:pPr>
            <w:r>
              <w:rPr>
                <w:rFonts w:hint="eastAsia" w:cs="Times New Roman"/>
                <w:bCs/>
                <w:kern w:val="0"/>
                <w:sz w:val="21"/>
                <w:szCs w:val="21"/>
                <w:lang w:val="en-US" w:eastAsia="zh-CN"/>
              </w:rPr>
              <w:t>13074</w:t>
            </w:r>
          </w:p>
        </w:tc>
      </w:tr>
      <w:bookmarkEnd w:id="59"/>
      <w:bookmarkEnd w:id="61"/>
    </w:tbl>
    <w:p>
      <w:pPr>
        <w:pStyle w:val="5"/>
      </w:pPr>
      <w:bookmarkStart w:id="62" w:name="_Toc50731633"/>
      <w:bookmarkStart w:id="63" w:name="_Toc19421"/>
      <w:r>
        <w:rPr>
          <w:rFonts w:hint="eastAsia"/>
        </w:rPr>
        <w:t>6</w:t>
      </w:r>
      <w:r>
        <w:t xml:space="preserve">.2 </w:t>
      </w:r>
      <w:r>
        <w:rPr>
          <w:rFonts w:hint="eastAsia"/>
        </w:rPr>
        <w:t>效益分析</w:t>
      </w:r>
      <w:bookmarkEnd w:id="62"/>
      <w:bookmarkEnd w:id="63"/>
    </w:p>
    <w:p>
      <w:pPr>
        <w:ind w:firstLine="480"/>
        <w:rPr>
          <w:rFonts w:cs="Times New Roman"/>
        </w:rPr>
      </w:pPr>
      <w:r>
        <w:rPr>
          <w:rFonts w:cs="Times New Roman"/>
        </w:rPr>
        <w:t>本工程建设将对所涉及的区域分别采取相应的水土流失治理措施，水土保持措施防治面积主要包括硬覆盖（除永久建筑物）、挡护工程、排水工程及土地整治等工程措施和绿化措施面积，项目建设区采取的水土保持措施面积见表6</w:t>
      </w:r>
      <w:r>
        <w:rPr>
          <w:rFonts w:hint="eastAsia" w:cs="Times New Roman"/>
        </w:rPr>
        <w:t>-</w:t>
      </w:r>
      <w:r>
        <w:rPr>
          <w:rFonts w:cs="Times New Roman"/>
        </w:rPr>
        <w:t>8。</w:t>
      </w:r>
    </w:p>
    <w:p>
      <w:pPr>
        <w:pStyle w:val="27"/>
        <w:spacing w:before="156"/>
        <w:rPr>
          <w:rFonts w:eastAsia="仿宋"/>
          <w:sz w:val="21"/>
        </w:rPr>
      </w:pPr>
      <w:r>
        <w:rPr>
          <w:sz w:val="21"/>
        </w:rPr>
        <w:t>表6</w:t>
      </w:r>
      <w:r>
        <w:rPr>
          <w:rFonts w:hint="eastAsia"/>
          <w:sz w:val="21"/>
        </w:rPr>
        <w:t>-</w:t>
      </w:r>
      <w:r>
        <w:rPr>
          <w:sz w:val="21"/>
        </w:rPr>
        <w:t>8  设计水平年各防治分区采取水土保持措施面积一览表  单位：</w:t>
      </w:r>
      <w:r>
        <w:rPr>
          <w:rFonts w:eastAsia="仿宋"/>
          <w:bCs/>
          <w:sz w:val="21"/>
        </w:rPr>
        <w:t>hm²</w:t>
      </w:r>
    </w:p>
    <w:tbl>
      <w:tblPr>
        <w:tblStyle w:val="17"/>
        <w:tblW w:w="483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2046"/>
        <w:gridCol w:w="1220"/>
        <w:gridCol w:w="1311"/>
        <w:gridCol w:w="1264"/>
        <w:gridCol w:w="1577"/>
        <w:gridCol w:w="1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341" w:type="pct"/>
            <w:vMerge w:val="restart"/>
            <w:shd w:val="clear" w:color="auto" w:fill="auto"/>
            <w:vAlign w:val="center"/>
          </w:tcPr>
          <w:p>
            <w:pPr>
              <w:widowControl/>
              <w:spacing w:line="240" w:lineRule="auto"/>
              <w:ind w:firstLine="0" w:firstLineChars="0"/>
              <w:jc w:val="center"/>
              <w:rPr>
                <w:rFonts w:cs="Times New Roman"/>
                <w:b/>
                <w:bCs/>
                <w:kern w:val="0"/>
                <w:sz w:val="21"/>
                <w:szCs w:val="21"/>
              </w:rPr>
            </w:pPr>
            <w:r>
              <w:rPr>
                <w:rFonts w:cs="Times New Roman"/>
                <w:b/>
                <w:bCs/>
                <w:kern w:val="0"/>
                <w:sz w:val="21"/>
                <w:szCs w:val="21"/>
              </w:rPr>
              <w:t>序号</w:t>
            </w:r>
          </w:p>
        </w:tc>
        <w:tc>
          <w:tcPr>
            <w:tcW w:w="1060" w:type="pct"/>
            <w:vMerge w:val="restart"/>
            <w:shd w:val="clear" w:color="auto" w:fill="auto"/>
            <w:vAlign w:val="center"/>
          </w:tcPr>
          <w:p>
            <w:pPr>
              <w:widowControl/>
              <w:spacing w:line="240" w:lineRule="auto"/>
              <w:ind w:firstLine="0" w:firstLineChars="0"/>
              <w:jc w:val="center"/>
              <w:rPr>
                <w:rFonts w:cs="Times New Roman"/>
                <w:b/>
                <w:bCs/>
                <w:kern w:val="0"/>
                <w:sz w:val="21"/>
                <w:szCs w:val="21"/>
              </w:rPr>
            </w:pPr>
            <w:r>
              <w:rPr>
                <w:rFonts w:cs="Times New Roman"/>
                <w:b/>
                <w:bCs/>
                <w:kern w:val="0"/>
                <w:sz w:val="21"/>
                <w:szCs w:val="21"/>
              </w:rPr>
              <w:t>防治分区</w:t>
            </w:r>
          </w:p>
        </w:tc>
        <w:tc>
          <w:tcPr>
            <w:tcW w:w="2783" w:type="pct"/>
            <w:gridSpan w:val="4"/>
            <w:shd w:val="clear" w:color="auto" w:fill="auto"/>
            <w:vAlign w:val="center"/>
          </w:tcPr>
          <w:p>
            <w:pPr>
              <w:widowControl/>
              <w:spacing w:line="240" w:lineRule="auto"/>
              <w:ind w:firstLine="0" w:firstLineChars="0"/>
              <w:jc w:val="center"/>
              <w:rPr>
                <w:rFonts w:cs="Times New Roman"/>
                <w:b/>
                <w:bCs/>
                <w:kern w:val="0"/>
                <w:sz w:val="21"/>
                <w:szCs w:val="21"/>
              </w:rPr>
            </w:pPr>
            <w:r>
              <w:rPr>
                <w:rFonts w:cs="Times New Roman"/>
                <w:b/>
                <w:bCs/>
                <w:kern w:val="0"/>
                <w:sz w:val="21"/>
                <w:szCs w:val="21"/>
              </w:rPr>
              <w:t>水土流失治理达标面积</w:t>
            </w:r>
          </w:p>
        </w:tc>
        <w:tc>
          <w:tcPr>
            <w:tcW w:w="814" w:type="pct"/>
            <w:vMerge w:val="restart"/>
            <w:shd w:val="clear" w:color="auto" w:fill="auto"/>
            <w:vAlign w:val="center"/>
          </w:tcPr>
          <w:p>
            <w:pPr>
              <w:widowControl/>
              <w:spacing w:line="240" w:lineRule="auto"/>
              <w:ind w:firstLine="0" w:firstLineChars="0"/>
              <w:jc w:val="center"/>
              <w:rPr>
                <w:rFonts w:eastAsia="仿宋" w:cs="Times New Roman"/>
                <w:b/>
                <w:bCs/>
                <w:kern w:val="0"/>
                <w:sz w:val="21"/>
                <w:szCs w:val="21"/>
              </w:rPr>
            </w:pPr>
            <w:r>
              <w:rPr>
                <w:rFonts w:cs="Times New Roman"/>
                <w:b/>
                <w:bCs/>
                <w:kern w:val="0"/>
                <w:sz w:val="21"/>
                <w:szCs w:val="21"/>
              </w:rPr>
              <w:t>水土</w:t>
            </w:r>
            <w:r>
              <w:rPr>
                <w:rFonts w:cs="Times New Roman"/>
                <w:b/>
                <w:bCs/>
                <w:kern w:val="0"/>
                <w:sz w:val="21"/>
                <w:szCs w:val="21"/>
              </w:rPr>
              <w:t>流失面积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341" w:type="pct"/>
            <w:vMerge w:val="continue"/>
            <w:shd w:val="clear" w:color="auto" w:fill="auto"/>
            <w:vAlign w:val="center"/>
          </w:tcPr>
          <w:p>
            <w:pPr>
              <w:widowControl/>
              <w:spacing w:line="240" w:lineRule="auto"/>
              <w:ind w:firstLine="0" w:firstLineChars="0"/>
              <w:jc w:val="center"/>
              <w:rPr>
                <w:rFonts w:cs="Times New Roman"/>
                <w:b/>
                <w:bCs/>
                <w:kern w:val="0"/>
                <w:sz w:val="21"/>
                <w:szCs w:val="21"/>
              </w:rPr>
            </w:pPr>
          </w:p>
        </w:tc>
        <w:tc>
          <w:tcPr>
            <w:tcW w:w="1060" w:type="pct"/>
            <w:vMerge w:val="continue"/>
            <w:shd w:val="clear" w:color="auto" w:fill="auto"/>
            <w:vAlign w:val="center"/>
          </w:tcPr>
          <w:p>
            <w:pPr>
              <w:widowControl/>
              <w:spacing w:line="240" w:lineRule="auto"/>
              <w:ind w:firstLine="0" w:firstLineChars="0"/>
              <w:jc w:val="center"/>
              <w:rPr>
                <w:rFonts w:cs="Times New Roman"/>
                <w:b/>
                <w:bCs/>
                <w:kern w:val="0"/>
                <w:sz w:val="21"/>
                <w:szCs w:val="21"/>
              </w:rPr>
            </w:pPr>
          </w:p>
        </w:tc>
        <w:tc>
          <w:tcPr>
            <w:tcW w:w="632" w:type="pct"/>
            <w:shd w:val="clear" w:color="auto" w:fill="auto"/>
            <w:vAlign w:val="center"/>
          </w:tcPr>
          <w:p>
            <w:pPr>
              <w:widowControl/>
              <w:spacing w:line="240" w:lineRule="auto"/>
              <w:ind w:firstLine="0" w:firstLineChars="0"/>
              <w:jc w:val="center"/>
              <w:rPr>
                <w:rFonts w:cs="Times New Roman"/>
                <w:b/>
                <w:bCs/>
                <w:kern w:val="0"/>
                <w:sz w:val="21"/>
                <w:szCs w:val="21"/>
              </w:rPr>
            </w:pPr>
            <w:r>
              <w:rPr>
                <w:rFonts w:cs="Times New Roman"/>
                <w:b/>
                <w:bCs/>
                <w:kern w:val="0"/>
                <w:sz w:val="21"/>
                <w:szCs w:val="21"/>
              </w:rPr>
              <w:t>工程</w:t>
            </w:r>
          </w:p>
          <w:p>
            <w:pPr>
              <w:widowControl/>
              <w:spacing w:line="240" w:lineRule="auto"/>
              <w:ind w:firstLine="0" w:firstLineChars="0"/>
              <w:jc w:val="center"/>
              <w:rPr>
                <w:rFonts w:cs="Times New Roman"/>
                <w:b/>
                <w:bCs/>
                <w:kern w:val="0"/>
                <w:sz w:val="21"/>
                <w:szCs w:val="21"/>
              </w:rPr>
            </w:pPr>
            <w:r>
              <w:rPr>
                <w:rFonts w:cs="Times New Roman"/>
                <w:b/>
                <w:bCs/>
                <w:kern w:val="0"/>
                <w:sz w:val="21"/>
                <w:szCs w:val="21"/>
              </w:rPr>
              <w:t>措施</w:t>
            </w:r>
          </w:p>
        </w:tc>
        <w:tc>
          <w:tcPr>
            <w:tcW w:w="679" w:type="pct"/>
            <w:shd w:val="clear" w:color="auto" w:fill="auto"/>
            <w:vAlign w:val="center"/>
          </w:tcPr>
          <w:p>
            <w:pPr>
              <w:widowControl/>
              <w:spacing w:line="240" w:lineRule="auto"/>
              <w:ind w:firstLine="0" w:firstLineChars="0"/>
              <w:jc w:val="center"/>
              <w:rPr>
                <w:rFonts w:cs="Times New Roman"/>
                <w:b/>
                <w:bCs/>
                <w:kern w:val="0"/>
                <w:sz w:val="21"/>
                <w:szCs w:val="21"/>
              </w:rPr>
            </w:pPr>
            <w:r>
              <w:rPr>
                <w:rFonts w:cs="Times New Roman"/>
                <w:b/>
                <w:bCs/>
                <w:kern w:val="0"/>
                <w:sz w:val="21"/>
                <w:szCs w:val="21"/>
              </w:rPr>
              <w:t>植物</w:t>
            </w:r>
          </w:p>
          <w:p>
            <w:pPr>
              <w:widowControl/>
              <w:spacing w:line="240" w:lineRule="auto"/>
              <w:ind w:firstLine="0" w:firstLineChars="0"/>
              <w:jc w:val="center"/>
              <w:rPr>
                <w:rFonts w:cs="Times New Roman"/>
                <w:b/>
                <w:bCs/>
                <w:kern w:val="0"/>
                <w:sz w:val="21"/>
                <w:szCs w:val="21"/>
              </w:rPr>
            </w:pPr>
            <w:r>
              <w:rPr>
                <w:rFonts w:cs="Times New Roman"/>
                <w:b/>
                <w:bCs/>
                <w:kern w:val="0"/>
                <w:sz w:val="21"/>
                <w:szCs w:val="21"/>
              </w:rPr>
              <w:t>措施</w:t>
            </w:r>
          </w:p>
        </w:tc>
        <w:tc>
          <w:tcPr>
            <w:tcW w:w="655" w:type="pct"/>
            <w:shd w:val="clear" w:color="auto" w:fill="auto"/>
            <w:vAlign w:val="center"/>
          </w:tcPr>
          <w:p>
            <w:pPr>
              <w:widowControl/>
              <w:spacing w:line="240" w:lineRule="auto"/>
              <w:ind w:firstLine="0" w:firstLineChars="0"/>
              <w:jc w:val="center"/>
              <w:rPr>
                <w:rFonts w:cs="Times New Roman"/>
                <w:b/>
                <w:bCs/>
                <w:kern w:val="0"/>
                <w:sz w:val="21"/>
                <w:szCs w:val="21"/>
              </w:rPr>
            </w:pPr>
            <w:r>
              <w:rPr>
                <w:rFonts w:cs="Times New Roman"/>
                <w:b/>
                <w:bCs/>
                <w:kern w:val="0"/>
                <w:sz w:val="21"/>
                <w:szCs w:val="21"/>
              </w:rPr>
              <w:t>建筑硬化面积</w:t>
            </w:r>
          </w:p>
        </w:tc>
        <w:tc>
          <w:tcPr>
            <w:tcW w:w="817" w:type="pct"/>
            <w:vAlign w:val="center"/>
          </w:tcPr>
          <w:p>
            <w:pPr>
              <w:widowControl/>
              <w:spacing w:line="240" w:lineRule="auto"/>
              <w:ind w:firstLine="0" w:firstLineChars="0"/>
              <w:jc w:val="center"/>
              <w:rPr>
                <w:rFonts w:cs="Times New Roman"/>
                <w:b/>
                <w:bCs/>
                <w:kern w:val="0"/>
                <w:sz w:val="21"/>
                <w:szCs w:val="21"/>
              </w:rPr>
            </w:pPr>
            <w:r>
              <w:rPr>
                <w:rFonts w:cs="Times New Roman"/>
                <w:b/>
                <w:bCs/>
                <w:kern w:val="0"/>
                <w:sz w:val="21"/>
                <w:szCs w:val="21"/>
              </w:rPr>
              <w:t>合计</w:t>
            </w:r>
          </w:p>
        </w:tc>
        <w:tc>
          <w:tcPr>
            <w:tcW w:w="814" w:type="pct"/>
            <w:vMerge w:val="continue"/>
            <w:vAlign w:val="center"/>
          </w:tcPr>
          <w:p>
            <w:pPr>
              <w:widowControl/>
              <w:spacing w:line="240" w:lineRule="auto"/>
              <w:ind w:firstLine="0" w:firstLineChars="0"/>
              <w:jc w:val="center"/>
              <w:rPr>
                <w:rFonts w:eastAsia="仿宋" w:cs="Times New Roman"/>
                <w:b/>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341" w:type="pct"/>
            <w:shd w:val="clear" w:color="auto" w:fill="auto"/>
            <w:vAlign w:val="center"/>
          </w:tcPr>
          <w:p>
            <w:pPr>
              <w:widowControl/>
              <w:spacing w:line="240" w:lineRule="auto"/>
              <w:ind w:firstLine="0" w:firstLineChars="0"/>
              <w:jc w:val="center"/>
              <w:rPr>
                <w:rFonts w:eastAsia="仿宋" w:cs="Times New Roman"/>
                <w:kern w:val="0"/>
                <w:sz w:val="21"/>
                <w:szCs w:val="21"/>
              </w:rPr>
            </w:pPr>
            <w:r>
              <w:rPr>
                <w:rFonts w:eastAsia="仿宋" w:cs="Times New Roman"/>
                <w:kern w:val="0"/>
                <w:sz w:val="21"/>
                <w:szCs w:val="21"/>
              </w:rPr>
              <w:t>1</w:t>
            </w:r>
          </w:p>
        </w:tc>
        <w:tc>
          <w:tcPr>
            <w:tcW w:w="1060" w:type="pct"/>
            <w:shd w:val="clear" w:color="auto" w:fill="auto"/>
            <w:vAlign w:val="center"/>
          </w:tcPr>
          <w:p>
            <w:pPr>
              <w:widowControl/>
              <w:spacing w:line="240" w:lineRule="auto"/>
              <w:ind w:firstLine="0" w:firstLineChars="0"/>
              <w:jc w:val="center"/>
              <w:rPr>
                <w:rFonts w:eastAsia="仿宋" w:cs="Times New Roman"/>
                <w:kern w:val="0"/>
                <w:sz w:val="21"/>
                <w:szCs w:val="21"/>
              </w:rPr>
            </w:pPr>
            <w:r>
              <w:rPr>
                <w:rFonts w:hint="eastAsia" w:cs="Times New Roman"/>
                <w:kern w:val="0"/>
                <w:sz w:val="21"/>
                <w:szCs w:val="21"/>
              </w:rPr>
              <w:t>主体工程区</w:t>
            </w:r>
          </w:p>
        </w:tc>
        <w:tc>
          <w:tcPr>
            <w:tcW w:w="632" w:type="pct"/>
            <w:shd w:val="clear" w:color="auto" w:fill="auto"/>
            <w:vAlign w:val="center"/>
          </w:tcPr>
          <w:p>
            <w:pPr>
              <w:widowControl/>
              <w:spacing w:line="240" w:lineRule="auto"/>
              <w:ind w:firstLine="0" w:firstLineChars="0"/>
              <w:jc w:val="center"/>
              <w:rPr>
                <w:rFonts w:hint="default" w:eastAsia="仿宋" w:cs="Times New Roman"/>
                <w:kern w:val="0"/>
                <w:sz w:val="21"/>
                <w:szCs w:val="21"/>
                <w:lang w:val="en-US" w:eastAsia="zh-CN"/>
              </w:rPr>
            </w:pPr>
            <w:r>
              <w:rPr>
                <w:rFonts w:eastAsia="仿宋" w:cs="Times New Roman"/>
                <w:kern w:val="0"/>
                <w:sz w:val="21"/>
                <w:szCs w:val="21"/>
              </w:rPr>
              <w:t>0.</w:t>
            </w:r>
            <w:r>
              <w:rPr>
                <w:rFonts w:hint="eastAsia" w:eastAsia="仿宋" w:cs="Times New Roman"/>
                <w:kern w:val="0"/>
                <w:sz w:val="21"/>
                <w:szCs w:val="21"/>
                <w:lang w:val="en-US" w:eastAsia="zh-CN"/>
              </w:rPr>
              <w:t>37</w:t>
            </w:r>
          </w:p>
        </w:tc>
        <w:tc>
          <w:tcPr>
            <w:tcW w:w="679" w:type="pct"/>
            <w:shd w:val="clear" w:color="auto" w:fill="auto"/>
            <w:vAlign w:val="center"/>
          </w:tcPr>
          <w:p>
            <w:pPr>
              <w:widowControl/>
              <w:spacing w:line="240" w:lineRule="auto"/>
              <w:ind w:firstLine="0" w:firstLineChars="0"/>
              <w:jc w:val="center"/>
              <w:rPr>
                <w:rFonts w:hint="default" w:eastAsia="仿宋" w:cs="Times New Roman"/>
                <w:kern w:val="0"/>
                <w:sz w:val="21"/>
                <w:szCs w:val="21"/>
                <w:lang w:val="en-US" w:eastAsia="zh-CN"/>
              </w:rPr>
            </w:pPr>
            <w:r>
              <w:rPr>
                <w:rFonts w:eastAsia="仿宋" w:cs="Times New Roman"/>
                <w:kern w:val="0"/>
                <w:sz w:val="21"/>
                <w:szCs w:val="21"/>
              </w:rPr>
              <w:t>0.</w:t>
            </w:r>
            <w:r>
              <w:rPr>
                <w:rFonts w:hint="eastAsia" w:eastAsia="仿宋" w:cs="Times New Roman"/>
                <w:kern w:val="0"/>
                <w:sz w:val="21"/>
                <w:szCs w:val="21"/>
                <w:lang w:val="en-US" w:eastAsia="zh-CN"/>
              </w:rPr>
              <w:t>27</w:t>
            </w:r>
          </w:p>
        </w:tc>
        <w:tc>
          <w:tcPr>
            <w:tcW w:w="655" w:type="pct"/>
            <w:shd w:val="clear" w:color="auto" w:fill="auto"/>
            <w:vAlign w:val="center"/>
          </w:tcPr>
          <w:p>
            <w:pPr>
              <w:widowControl/>
              <w:spacing w:line="240" w:lineRule="auto"/>
              <w:ind w:firstLine="0" w:firstLineChars="0"/>
              <w:jc w:val="center"/>
              <w:rPr>
                <w:rFonts w:hint="default" w:eastAsia="仿宋" w:cs="Times New Roman"/>
                <w:kern w:val="0"/>
                <w:sz w:val="21"/>
                <w:szCs w:val="21"/>
                <w:lang w:val="en-US" w:eastAsia="zh-CN"/>
              </w:rPr>
            </w:pPr>
            <w:r>
              <w:rPr>
                <w:rFonts w:eastAsia="仿宋" w:cs="Times New Roman"/>
                <w:kern w:val="0"/>
                <w:sz w:val="21"/>
                <w:szCs w:val="21"/>
              </w:rPr>
              <w:t>0.</w:t>
            </w:r>
            <w:r>
              <w:rPr>
                <w:rFonts w:hint="eastAsia" w:eastAsia="仿宋" w:cs="Times New Roman"/>
                <w:kern w:val="0"/>
                <w:sz w:val="21"/>
                <w:szCs w:val="21"/>
                <w:lang w:val="en-US" w:eastAsia="zh-CN"/>
              </w:rPr>
              <w:t>64</w:t>
            </w:r>
          </w:p>
        </w:tc>
        <w:tc>
          <w:tcPr>
            <w:tcW w:w="817" w:type="pct"/>
            <w:vAlign w:val="center"/>
          </w:tcPr>
          <w:p>
            <w:pPr>
              <w:widowControl/>
              <w:spacing w:line="240" w:lineRule="auto"/>
              <w:ind w:firstLine="0" w:firstLineChars="0"/>
              <w:jc w:val="center"/>
              <w:rPr>
                <w:rFonts w:hint="default" w:eastAsia="仿宋" w:cs="Times New Roman"/>
                <w:kern w:val="0"/>
                <w:sz w:val="21"/>
                <w:szCs w:val="21"/>
                <w:lang w:val="en-US" w:eastAsia="zh-CN"/>
              </w:rPr>
            </w:pPr>
            <w:r>
              <w:rPr>
                <w:rFonts w:hint="eastAsia" w:eastAsia="等线" w:cs="Times New Roman"/>
                <w:color w:val="000000"/>
                <w:sz w:val="22"/>
                <w:lang w:val="en-US" w:eastAsia="zh-CN"/>
              </w:rPr>
              <w:t>1.28</w:t>
            </w:r>
          </w:p>
        </w:tc>
        <w:tc>
          <w:tcPr>
            <w:tcW w:w="814" w:type="pct"/>
            <w:shd w:val="clear" w:color="auto" w:fill="auto"/>
            <w:vAlign w:val="center"/>
          </w:tcPr>
          <w:p>
            <w:pPr>
              <w:widowControl/>
              <w:spacing w:line="240" w:lineRule="auto"/>
              <w:ind w:firstLine="0" w:firstLineChars="0"/>
              <w:jc w:val="center"/>
              <w:rPr>
                <w:rFonts w:hint="default" w:eastAsia="仿宋" w:cs="Times New Roman"/>
                <w:kern w:val="0"/>
                <w:sz w:val="21"/>
                <w:szCs w:val="21"/>
                <w:lang w:val="en-US" w:eastAsia="zh-CN"/>
              </w:rPr>
            </w:pPr>
            <w:r>
              <w:rPr>
                <w:rFonts w:hint="eastAsia" w:eastAsia="仿宋" w:cs="Times New Roman"/>
                <w:kern w:val="0"/>
                <w:sz w:val="21"/>
                <w:szCs w:val="21"/>
                <w:lang w:val="en-US" w:eastAsia="zh-CN"/>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341" w:type="pct"/>
            <w:shd w:val="clear" w:color="auto" w:fill="auto"/>
            <w:vAlign w:val="center"/>
          </w:tcPr>
          <w:p>
            <w:pPr>
              <w:widowControl/>
              <w:spacing w:line="240" w:lineRule="auto"/>
              <w:ind w:firstLine="0" w:firstLineChars="0"/>
              <w:jc w:val="center"/>
              <w:rPr>
                <w:rFonts w:eastAsia="仿宋" w:cs="Times New Roman"/>
                <w:kern w:val="0"/>
                <w:sz w:val="21"/>
                <w:szCs w:val="21"/>
              </w:rPr>
            </w:pPr>
            <w:r>
              <w:rPr>
                <w:rFonts w:eastAsia="仿宋" w:cs="Times New Roman"/>
                <w:kern w:val="0"/>
                <w:sz w:val="21"/>
                <w:szCs w:val="21"/>
              </w:rPr>
              <w:t>3</w:t>
            </w:r>
          </w:p>
        </w:tc>
        <w:tc>
          <w:tcPr>
            <w:tcW w:w="1060" w:type="pct"/>
            <w:shd w:val="clear" w:color="auto" w:fill="auto"/>
            <w:vAlign w:val="center"/>
          </w:tcPr>
          <w:p>
            <w:pPr>
              <w:widowControl/>
              <w:spacing w:line="240" w:lineRule="auto"/>
              <w:ind w:firstLine="0" w:firstLineChars="0"/>
              <w:jc w:val="center"/>
              <w:rPr>
                <w:rFonts w:eastAsia="仿宋" w:cs="Times New Roman"/>
                <w:kern w:val="0"/>
                <w:sz w:val="21"/>
                <w:szCs w:val="21"/>
              </w:rPr>
            </w:pPr>
            <w:r>
              <w:rPr>
                <w:rFonts w:hint="eastAsia" w:cs="Times New Roman"/>
                <w:kern w:val="0"/>
                <w:sz w:val="21"/>
                <w:szCs w:val="21"/>
              </w:rPr>
              <w:t>施工生产生活区</w:t>
            </w:r>
          </w:p>
        </w:tc>
        <w:tc>
          <w:tcPr>
            <w:tcW w:w="632" w:type="pct"/>
            <w:shd w:val="clear" w:color="auto" w:fill="auto"/>
            <w:vAlign w:val="center"/>
          </w:tcPr>
          <w:p>
            <w:pPr>
              <w:widowControl/>
              <w:spacing w:line="240" w:lineRule="auto"/>
              <w:ind w:firstLine="0" w:firstLineChars="0"/>
              <w:jc w:val="center"/>
              <w:rPr>
                <w:rFonts w:eastAsia="仿宋" w:cs="Times New Roman"/>
                <w:kern w:val="0"/>
                <w:sz w:val="21"/>
                <w:szCs w:val="21"/>
              </w:rPr>
            </w:pPr>
          </w:p>
        </w:tc>
        <w:tc>
          <w:tcPr>
            <w:tcW w:w="679" w:type="pct"/>
            <w:shd w:val="clear" w:color="auto" w:fill="auto"/>
            <w:vAlign w:val="center"/>
          </w:tcPr>
          <w:p>
            <w:pPr>
              <w:widowControl/>
              <w:spacing w:line="240" w:lineRule="auto"/>
              <w:ind w:firstLine="0" w:firstLineChars="0"/>
              <w:jc w:val="center"/>
              <w:rPr>
                <w:rFonts w:eastAsia="仿宋" w:cs="Times New Roman"/>
                <w:kern w:val="0"/>
                <w:sz w:val="21"/>
                <w:szCs w:val="21"/>
              </w:rPr>
            </w:pPr>
          </w:p>
        </w:tc>
        <w:tc>
          <w:tcPr>
            <w:tcW w:w="655" w:type="pct"/>
            <w:shd w:val="clear" w:color="auto" w:fill="auto"/>
            <w:vAlign w:val="center"/>
          </w:tcPr>
          <w:p>
            <w:pPr>
              <w:widowControl/>
              <w:spacing w:line="240" w:lineRule="auto"/>
              <w:ind w:firstLine="0" w:firstLineChars="0"/>
              <w:jc w:val="center"/>
              <w:rPr>
                <w:rFonts w:hint="default" w:eastAsia="仿宋" w:cs="Times New Roman"/>
                <w:kern w:val="0"/>
                <w:sz w:val="21"/>
                <w:szCs w:val="21"/>
                <w:lang w:val="en-US" w:eastAsia="zh-CN"/>
              </w:rPr>
            </w:pPr>
            <w:r>
              <w:rPr>
                <w:rFonts w:eastAsia="仿宋" w:cs="Times New Roman"/>
                <w:kern w:val="0"/>
                <w:sz w:val="21"/>
                <w:szCs w:val="21"/>
              </w:rPr>
              <w:t>0.</w:t>
            </w:r>
            <w:r>
              <w:rPr>
                <w:rFonts w:hint="eastAsia" w:eastAsia="仿宋" w:cs="Times New Roman"/>
                <w:kern w:val="0"/>
                <w:sz w:val="21"/>
                <w:szCs w:val="21"/>
                <w:lang w:val="en-US" w:eastAsia="zh-CN"/>
              </w:rPr>
              <w:t>02</w:t>
            </w:r>
          </w:p>
        </w:tc>
        <w:tc>
          <w:tcPr>
            <w:tcW w:w="817" w:type="pct"/>
            <w:vAlign w:val="center"/>
          </w:tcPr>
          <w:p>
            <w:pPr>
              <w:widowControl/>
              <w:spacing w:line="240" w:lineRule="auto"/>
              <w:ind w:firstLine="0" w:firstLineChars="0"/>
              <w:jc w:val="center"/>
              <w:rPr>
                <w:rFonts w:hint="default" w:eastAsia="仿宋" w:cs="Times New Roman"/>
                <w:kern w:val="0"/>
                <w:sz w:val="21"/>
                <w:szCs w:val="21"/>
                <w:lang w:val="en-US" w:eastAsia="zh-CN"/>
              </w:rPr>
            </w:pPr>
            <w:r>
              <w:rPr>
                <w:rFonts w:eastAsia="仿宋" w:cs="Times New Roman"/>
                <w:kern w:val="0"/>
                <w:sz w:val="21"/>
                <w:szCs w:val="21"/>
              </w:rPr>
              <w:t>0.</w:t>
            </w:r>
            <w:r>
              <w:rPr>
                <w:rFonts w:hint="eastAsia" w:eastAsia="仿宋" w:cs="Times New Roman"/>
                <w:kern w:val="0"/>
                <w:sz w:val="21"/>
                <w:szCs w:val="21"/>
                <w:lang w:val="en-US" w:eastAsia="zh-CN"/>
              </w:rPr>
              <w:t>02</w:t>
            </w:r>
          </w:p>
        </w:tc>
        <w:tc>
          <w:tcPr>
            <w:tcW w:w="814" w:type="pct"/>
            <w:shd w:val="clear" w:color="auto" w:fill="auto"/>
            <w:vAlign w:val="center"/>
          </w:tcPr>
          <w:p>
            <w:pPr>
              <w:widowControl/>
              <w:spacing w:line="240" w:lineRule="auto"/>
              <w:ind w:firstLine="0" w:firstLineChars="0"/>
              <w:jc w:val="center"/>
              <w:rPr>
                <w:rFonts w:eastAsia="仿宋" w:cs="Times New Roman"/>
                <w:kern w:val="0"/>
                <w:sz w:val="21"/>
                <w:szCs w:val="21"/>
              </w:rPr>
            </w:pPr>
            <w:r>
              <w:rPr>
                <w:rFonts w:eastAsia="仿宋" w:cs="Times New Roman"/>
                <w:kern w:val="0"/>
                <w:sz w:val="21"/>
                <w:szCs w:val="21"/>
              </w:rPr>
              <w:t>0.</w:t>
            </w:r>
            <w:r>
              <w:rPr>
                <w:rFonts w:hint="eastAsia" w:eastAsia="仿宋" w:cs="Times New Roman"/>
                <w:kern w:val="0"/>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401" w:type="pct"/>
            <w:gridSpan w:val="2"/>
            <w:shd w:val="clear" w:color="auto" w:fill="auto"/>
            <w:vAlign w:val="center"/>
          </w:tcPr>
          <w:p>
            <w:pPr>
              <w:widowControl/>
              <w:spacing w:line="240" w:lineRule="auto"/>
              <w:ind w:firstLine="0" w:firstLineChars="0"/>
              <w:jc w:val="center"/>
              <w:rPr>
                <w:rFonts w:cs="Times New Roman"/>
                <w:b/>
                <w:bCs/>
                <w:kern w:val="0"/>
                <w:sz w:val="21"/>
                <w:szCs w:val="21"/>
              </w:rPr>
            </w:pPr>
            <w:r>
              <w:rPr>
                <w:rFonts w:cs="Times New Roman"/>
                <w:b/>
                <w:bCs/>
                <w:kern w:val="0"/>
                <w:sz w:val="21"/>
                <w:szCs w:val="21"/>
              </w:rPr>
              <w:t>合  计</w:t>
            </w:r>
          </w:p>
        </w:tc>
        <w:tc>
          <w:tcPr>
            <w:tcW w:w="632" w:type="pct"/>
            <w:shd w:val="clear" w:color="auto" w:fill="auto"/>
            <w:vAlign w:val="center"/>
          </w:tcPr>
          <w:p>
            <w:pPr>
              <w:widowControl/>
              <w:spacing w:line="240" w:lineRule="auto"/>
              <w:ind w:firstLine="0" w:firstLineChars="0"/>
              <w:jc w:val="center"/>
              <w:rPr>
                <w:rFonts w:hint="default" w:cs="Times New Roman"/>
                <w:b/>
                <w:bCs/>
                <w:kern w:val="0"/>
                <w:sz w:val="21"/>
                <w:szCs w:val="21"/>
                <w:lang w:val="en-US" w:eastAsia="zh-CN"/>
              </w:rPr>
            </w:pPr>
            <w:r>
              <w:rPr>
                <w:rFonts w:cs="Times New Roman"/>
                <w:b/>
                <w:bCs/>
                <w:kern w:val="0"/>
                <w:sz w:val="21"/>
                <w:szCs w:val="21"/>
              </w:rPr>
              <w:t>0.</w:t>
            </w:r>
            <w:r>
              <w:rPr>
                <w:rFonts w:hint="eastAsia" w:cs="Times New Roman"/>
                <w:b/>
                <w:bCs/>
                <w:kern w:val="0"/>
                <w:sz w:val="21"/>
                <w:szCs w:val="21"/>
                <w:lang w:val="en-US" w:eastAsia="zh-CN"/>
              </w:rPr>
              <w:t>37</w:t>
            </w:r>
          </w:p>
        </w:tc>
        <w:tc>
          <w:tcPr>
            <w:tcW w:w="679" w:type="pct"/>
            <w:shd w:val="clear" w:color="auto" w:fill="auto"/>
            <w:vAlign w:val="center"/>
          </w:tcPr>
          <w:p>
            <w:pPr>
              <w:widowControl/>
              <w:spacing w:line="240" w:lineRule="auto"/>
              <w:ind w:firstLine="0" w:firstLineChars="0"/>
              <w:jc w:val="center"/>
              <w:rPr>
                <w:rFonts w:hint="default" w:cs="Times New Roman"/>
                <w:b/>
                <w:bCs/>
                <w:kern w:val="0"/>
                <w:sz w:val="21"/>
                <w:szCs w:val="21"/>
                <w:lang w:val="en-US" w:eastAsia="zh-CN"/>
              </w:rPr>
            </w:pPr>
            <w:r>
              <w:rPr>
                <w:rFonts w:cs="Times New Roman"/>
                <w:b/>
                <w:bCs/>
                <w:kern w:val="0"/>
                <w:sz w:val="21"/>
                <w:szCs w:val="21"/>
              </w:rPr>
              <w:t>0.</w:t>
            </w:r>
            <w:r>
              <w:rPr>
                <w:rFonts w:hint="eastAsia" w:cs="Times New Roman"/>
                <w:b/>
                <w:bCs/>
                <w:kern w:val="0"/>
                <w:sz w:val="21"/>
                <w:szCs w:val="21"/>
                <w:lang w:val="en-US" w:eastAsia="zh-CN"/>
              </w:rPr>
              <w:t>27</w:t>
            </w:r>
          </w:p>
        </w:tc>
        <w:tc>
          <w:tcPr>
            <w:tcW w:w="655" w:type="pct"/>
            <w:shd w:val="clear" w:color="auto" w:fill="auto"/>
            <w:vAlign w:val="center"/>
          </w:tcPr>
          <w:p>
            <w:pPr>
              <w:widowControl/>
              <w:spacing w:line="240" w:lineRule="auto"/>
              <w:ind w:firstLine="0" w:firstLineChars="0"/>
              <w:jc w:val="center"/>
              <w:rPr>
                <w:rFonts w:hint="default" w:cs="Times New Roman"/>
                <w:b/>
                <w:bCs/>
                <w:kern w:val="0"/>
                <w:sz w:val="21"/>
                <w:szCs w:val="21"/>
                <w:lang w:val="en-US" w:eastAsia="zh-CN"/>
              </w:rPr>
            </w:pPr>
            <w:r>
              <w:rPr>
                <w:rFonts w:cs="Times New Roman"/>
                <w:b/>
                <w:bCs/>
                <w:kern w:val="0"/>
                <w:sz w:val="21"/>
                <w:szCs w:val="21"/>
              </w:rPr>
              <w:t>0.</w:t>
            </w:r>
            <w:r>
              <w:rPr>
                <w:rFonts w:hint="eastAsia" w:cs="Times New Roman"/>
                <w:b/>
                <w:bCs/>
                <w:kern w:val="0"/>
                <w:sz w:val="21"/>
                <w:szCs w:val="21"/>
                <w:lang w:val="en-US" w:eastAsia="zh-CN"/>
              </w:rPr>
              <w:t>66</w:t>
            </w:r>
          </w:p>
        </w:tc>
        <w:tc>
          <w:tcPr>
            <w:tcW w:w="817" w:type="pct"/>
            <w:vAlign w:val="center"/>
          </w:tcPr>
          <w:p>
            <w:pPr>
              <w:widowControl/>
              <w:spacing w:line="240" w:lineRule="auto"/>
              <w:ind w:firstLine="0" w:firstLineChars="0"/>
              <w:jc w:val="center"/>
              <w:rPr>
                <w:rFonts w:hint="default" w:cs="Times New Roman"/>
                <w:b/>
                <w:bCs/>
                <w:kern w:val="0"/>
                <w:sz w:val="21"/>
                <w:szCs w:val="21"/>
                <w:lang w:val="en-US" w:eastAsia="zh-CN"/>
              </w:rPr>
            </w:pPr>
            <w:r>
              <w:rPr>
                <w:rFonts w:cs="Times New Roman"/>
                <w:b/>
                <w:bCs/>
                <w:kern w:val="0"/>
                <w:sz w:val="21"/>
                <w:szCs w:val="21"/>
              </w:rPr>
              <w:t>1.</w:t>
            </w:r>
            <w:r>
              <w:rPr>
                <w:rFonts w:hint="eastAsia" w:cs="Times New Roman"/>
                <w:b/>
                <w:bCs/>
                <w:kern w:val="0"/>
                <w:sz w:val="21"/>
                <w:szCs w:val="21"/>
                <w:lang w:val="en-US" w:eastAsia="zh-CN"/>
              </w:rPr>
              <w:t>30</w:t>
            </w:r>
          </w:p>
        </w:tc>
        <w:tc>
          <w:tcPr>
            <w:tcW w:w="814" w:type="pct"/>
            <w:shd w:val="clear" w:color="auto" w:fill="auto"/>
            <w:vAlign w:val="center"/>
          </w:tcPr>
          <w:p>
            <w:pPr>
              <w:widowControl/>
              <w:spacing w:line="240" w:lineRule="auto"/>
              <w:ind w:firstLine="0" w:firstLineChars="0"/>
              <w:jc w:val="center"/>
              <w:rPr>
                <w:rFonts w:hint="default" w:cs="Times New Roman"/>
                <w:b/>
                <w:bCs/>
                <w:kern w:val="0"/>
                <w:sz w:val="21"/>
                <w:szCs w:val="21"/>
                <w:lang w:val="en-US" w:eastAsia="zh-CN"/>
              </w:rPr>
            </w:pPr>
            <w:r>
              <w:rPr>
                <w:rFonts w:cs="Times New Roman"/>
                <w:b/>
                <w:bCs/>
                <w:kern w:val="0"/>
                <w:sz w:val="21"/>
                <w:szCs w:val="21"/>
              </w:rPr>
              <w:t>1.</w:t>
            </w:r>
            <w:r>
              <w:rPr>
                <w:rFonts w:hint="eastAsia" w:cs="Times New Roman"/>
                <w:b/>
                <w:bCs/>
                <w:kern w:val="0"/>
                <w:sz w:val="21"/>
                <w:szCs w:val="21"/>
                <w:lang w:val="en-US" w:eastAsia="zh-CN"/>
              </w:rPr>
              <w:t>31</w:t>
            </w:r>
          </w:p>
        </w:tc>
      </w:tr>
    </w:tbl>
    <w:p>
      <w:pPr>
        <w:ind w:firstLine="480"/>
        <w:rPr>
          <w:rFonts w:cs="Times New Roman"/>
        </w:rPr>
      </w:pPr>
      <w:r>
        <w:rPr>
          <w:rFonts w:cs="Times New Roman"/>
        </w:rPr>
        <w:t>本工程各防治分区实施水土保持工程措施和植物措施后，至方案设计水平年，项目区的防治指标预测值均能达到目标值，实现了预期的防治效果。设计水平年项目区水土流失防治指标分析汇总详见表6</w:t>
      </w:r>
      <w:r>
        <w:rPr>
          <w:rFonts w:hint="eastAsia" w:cs="Times New Roman"/>
        </w:rPr>
        <w:t>-</w:t>
      </w:r>
      <w:r>
        <w:rPr>
          <w:rFonts w:cs="Times New Roman"/>
        </w:rPr>
        <w:t>8。</w:t>
      </w:r>
    </w:p>
    <w:p>
      <w:pPr>
        <w:pStyle w:val="27"/>
        <w:spacing w:before="156"/>
        <w:rPr>
          <w:sz w:val="21"/>
        </w:rPr>
      </w:pPr>
      <w:r>
        <w:rPr>
          <w:sz w:val="21"/>
        </w:rPr>
        <w:t>表6</w:t>
      </w:r>
      <w:r>
        <w:rPr>
          <w:rFonts w:hint="eastAsia"/>
          <w:sz w:val="21"/>
        </w:rPr>
        <w:t>-</w:t>
      </w:r>
      <w:r>
        <w:rPr>
          <w:sz w:val="21"/>
        </w:rPr>
        <w:t>9  设计水平年工程六项指标综合目标值分析汇总表</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9"/>
        <w:gridCol w:w="1094"/>
        <w:gridCol w:w="3616"/>
        <w:gridCol w:w="1098"/>
        <w:gridCol w:w="1066"/>
        <w:gridCol w:w="916"/>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46" w:type="pct"/>
            <w:vMerge w:val="restart"/>
            <w:shd w:val="clear" w:color="auto" w:fill="auto"/>
            <w:vAlign w:val="center"/>
          </w:tcPr>
          <w:p>
            <w:pPr>
              <w:widowControl/>
              <w:spacing w:line="240" w:lineRule="auto"/>
              <w:ind w:firstLine="0" w:firstLineChars="0"/>
              <w:jc w:val="center"/>
              <w:rPr>
                <w:rFonts w:cs="Times New Roman"/>
                <w:b/>
                <w:bCs/>
                <w:kern w:val="0"/>
                <w:sz w:val="21"/>
                <w:szCs w:val="21"/>
              </w:rPr>
            </w:pPr>
            <w:r>
              <w:rPr>
                <w:rFonts w:cs="Times New Roman"/>
                <w:b/>
                <w:bCs/>
                <w:kern w:val="0"/>
                <w:sz w:val="21"/>
                <w:szCs w:val="21"/>
              </w:rPr>
              <w:t>评估指标</w:t>
            </w:r>
          </w:p>
        </w:tc>
        <w:tc>
          <w:tcPr>
            <w:tcW w:w="548" w:type="pct"/>
            <w:vMerge w:val="restart"/>
            <w:shd w:val="clear" w:color="auto" w:fill="auto"/>
            <w:vAlign w:val="center"/>
          </w:tcPr>
          <w:p>
            <w:pPr>
              <w:widowControl/>
              <w:spacing w:line="240" w:lineRule="auto"/>
              <w:ind w:firstLine="0" w:firstLineChars="0"/>
              <w:jc w:val="center"/>
              <w:rPr>
                <w:rFonts w:cs="Times New Roman"/>
                <w:b/>
                <w:bCs/>
                <w:kern w:val="0"/>
                <w:sz w:val="21"/>
                <w:szCs w:val="21"/>
              </w:rPr>
            </w:pPr>
            <w:r>
              <w:rPr>
                <w:rFonts w:cs="Times New Roman"/>
                <w:b/>
                <w:bCs/>
                <w:kern w:val="0"/>
                <w:sz w:val="21"/>
                <w:szCs w:val="21"/>
              </w:rPr>
              <w:t>目标值（％）</w:t>
            </w:r>
          </w:p>
        </w:tc>
        <w:tc>
          <w:tcPr>
            <w:tcW w:w="1812" w:type="pct"/>
            <w:vMerge w:val="restart"/>
            <w:shd w:val="clear" w:color="auto" w:fill="auto"/>
            <w:vAlign w:val="center"/>
          </w:tcPr>
          <w:p>
            <w:pPr>
              <w:widowControl/>
              <w:spacing w:line="240" w:lineRule="auto"/>
              <w:ind w:firstLine="0" w:firstLineChars="0"/>
              <w:jc w:val="center"/>
              <w:rPr>
                <w:rFonts w:cs="Times New Roman"/>
                <w:b/>
                <w:bCs/>
                <w:kern w:val="0"/>
                <w:sz w:val="21"/>
                <w:szCs w:val="21"/>
              </w:rPr>
            </w:pPr>
            <w:r>
              <w:rPr>
                <w:rFonts w:cs="Times New Roman"/>
                <w:b/>
                <w:bCs/>
                <w:kern w:val="0"/>
                <w:sz w:val="21"/>
                <w:szCs w:val="21"/>
              </w:rPr>
              <w:t>评 估 依 据</w:t>
            </w:r>
          </w:p>
        </w:tc>
        <w:tc>
          <w:tcPr>
            <w:tcW w:w="550" w:type="pct"/>
            <w:vMerge w:val="restart"/>
            <w:shd w:val="clear" w:color="auto" w:fill="auto"/>
            <w:vAlign w:val="center"/>
          </w:tcPr>
          <w:p>
            <w:pPr>
              <w:widowControl/>
              <w:spacing w:line="240" w:lineRule="auto"/>
              <w:ind w:firstLine="0" w:firstLineChars="0"/>
              <w:jc w:val="center"/>
              <w:rPr>
                <w:rFonts w:cs="Times New Roman"/>
                <w:b/>
                <w:bCs/>
                <w:kern w:val="0"/>
                <w:sz w:val="21"/>
                <w:szCs w:val="21"/>
              </w:rPr>
            </w:pPr>
            <w:r>
              <w:rPr>
                <w:rFonts w:cs="Times New Roman"/>
                <w:b/>
                <w:bCs/>
                <w:kern w:val="0"/>
                <w:sz w:val="21"/>
                <w:szCs w:val="21"/>
              </w:rPr>
              <w:t>单位</w:t>
            </w:r>
          </w:p>
        </w:tc>
        <w:tc>
          <w:tcPr>
            <w:tcW w:w="534" w:type="pct"/>
            <w:vMerge w:val="restart"/>
            <w:shd w:val="clear" w:color="auto" w:fill="auto"/>
            <w:vAlign w:val="center"/>
          </w:tcPr>
          <w:p>
            <w:pPr>
              <w:widowControl/>
              <w:spacing w:line="240" w:lineRule="auto"/>
              <w:ind w:firstLine="0" w:firstLineChars="0"/>
              <w:jc w:val="center"/>
              <w:rPr>
                <w:rFonts w:cs="Times New Roman"/>
                <w:b/>
                <w:bCs/>
                <w:kern w:val="0"/>
                <w:sz w:val="21"/>
                <w:szCs w:val="21"/>
              </w:rPr>
            </w:pPr>
            <w:r>
              <w:rPr>
                <w:rFonts w:cs="Times New Roman"/>
                <w:b/>
                <w:bCs/>
                <w:kern w:val="0"/>
                <w:sz w:val="21"/>
                <w:szCs w:val="21"/>
              </w:rPr>
              <w:t>数量</w:t>
            </w:r>
          </w:p>
        </w:tc>
        <w:tc>
          <w:tcPr>
            <w:tcW w:w="459" w:type="pct"/>
            <w:vMerge w:val="restart"/>
            <w:shd w:val="clear" w:color="auto" w:fill="auto"/>
            <w:vAlign w:val="center"/>
          </w:tcPr>
          <w:p>
            <w:pPr>
              <w:widowControl/>
              <w:spacing w:line="240" w:lineRule="auto"/>
              <w:ind w:firstLine="0" w:firstLineChars="0"/>
              <w:jc w:val="center"/>
              <w:rPr>
                <w:rFonts w:cs="Times New Roman"/>
                <w:b/>
                <w:bCs/>
                <w:kern w:val="0"/>
                <w:sz w:val="21"/>
                <w:szCs w:val="21"/>
              </w:rPr>
            </w:pPr>
            <w:r>
              <w:rPr>
                <w:rFonts w:cs="Times New Roman"/>
                <w:b/>
                <w:bCs/>
                <w:kern w:val="0"/>
                <w:sz w:val="21"/>
                <w:szCs w:val="21"/>
              </w:rPr>
              <w:t>预测达到值</w:t>
            </w:r>
          </w:p>
        </w:tc>
        <w:tc>
          <w:tcPr>
            <w:tcW w:w="451" w:type="pct"/>
            <w:vMerge w:val="restart"/>
            <w:shd w:val="clear" w:color="auto" w:fill="auto"/>
            <w:vAlign w:val="center"/>
          </w:tcPr>
          <w:p>
            <w:pPr>
              <w:widowControl/>
              <w:spacing w:line="240" w:lineRule="auto"/>
              <w:ind w:firstLine="0" w:firstLineChars="0"/>
              <w:jc w:val="center"/>
              <w:rPr>
                <w:rFonts w:cs="Times New Roman"/>
                <w:b/>
                <w:bCs/>
                <w:kern w:val="0"/>
                <w:sz w:val="21"/>
                <w:szCs w:val="21"/>
              </w:rPr>
            </w:pPr>
            <w:r>
              <w:rPr>
                <w:rFonts w:cs="Times New Roman"/>
                <w:b/>
                <w:bCs/>
                <w:kern w:val="0"/>
                <w:sz w:val="21"/>
                <w:szCs w:val="21"/>
              </w:rPr>
              <w:t>评 估结 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46" w:type="pct"/>
            <w:vMerge w:val="continue"/>
            <w:vAlign w:val="center"/>
          </w:tcPr>
          <w:p>
            <w:pPr>
              <w:widowControl/>
              <w:spacing w:line="240" w:lineRule="auto"/>
              <w:ind w:firstLine="0" w:firstLineChars="0"/>
              <w:jc w:val="center"/>
              <w:rPr>
                <w:rFonts w:cs="Times New Roman"/>
                <w:b/>
                <w:bCs/>
                <w:kern w:val="0"/>
                <w:sz w:val="21"/>
                <w:szCs w:val="21"/>
              </w:rPr>
            </w:pPr>
          </w:p>
        </w:tc>
        <w:tc>
          <w:tcPr>
            <w:tcW w:w="548" w:type="pct"/>
            <w:vMerge w:val="continue"/>
            <w:vAlign w:val="center"/>
          </w:tcPr>
          <w:p>
            <w:pPr>
              <w:widowControl/>
              <w:spacing w:line="240" w:lineRule="auto"/>
              <w:ind w:firstLine="0" w:firstLineChars="0"/>
              <w:jc w:val="center"/>
              <w:rPr>
                <w:rFonts w:cs="Times New Roman"/>
                <w:b/>
                <w:bCs/>
                <w:kern w:val="0"/>
                <w:sz w:val="21"/>
                <w:szCs w:val="21"/>
              </w:rPr>
            </w:pPr>
          </w:p>
        </w:tc>
        <w:tc>
          <w:tcPr>
            <w:tcW w:w="1812" w:type="pct"/>
            <w:vMerge w:val="continue"/>
            <w:vAlign w:val="center"/>
          </w:tcPr>
          <w:p>
            <w:pPr>
              <w:widowControl/>
              <w:spacing w:line="240" w:lineRule="auto"/>
              <w:ind w:firstLine="0" w:firstLineChars="0"/>
              <w:jc w:val="center"/>
              <w:rPr>
                <w:rFonts w:cs="Times New Roman"/>
                <w:b/>
                <w:bCs/>
                <w:kern w:val="0"/>
                <w:sz w:val="21"/>
                <w:szCs w:val="21"/>
              </w:rPr>
            </w:pPr>
          </w:p>
        </w:tc>
        <w:tc>
          <w:tcPr>
            <w:tcW w:w="550" w:type="pct"/>
            <w:vMerge w:val="continue"/>
            <w:vAlign w:val="center"/>
          </w:tcPr>
          <w:p>
            <w:pPr>
              <w:widowControl/>
              <w:spacing w:line="240" w:lineRule="auto"/>
              <w:ind w:firstLine="0" w:firstLineChars="0"/>
              <w:jc w:val="center"/>
              <w:rPr>
                <w:rFonts w:cs="Times New Roman"/>
                <w:b/>
                <w:bCs/>
                <w:kern w:val="0"/>
                <w:sz w:val="21"/>
                <w:szCs w:val="21"/>
              </w:rPr>
            </w:pPr>
          </w:p>
        </w:tc>
        <w:tc>
          <w:tcPr>
            <w:tcW w:w="534" w:type="pct"/>
            <w:vMerge w:val="continue"/>
            <w:vAlign w:val="center"/>
          </w:tcPr>
          <w:p>
            <w:pPr>
              <w:widowControl/>
              <w:spacing w:line="240" w:lineRule="auto"/>
              <w:ind w:firstLine="0" w:firstLineChars="0"/>
              <w:jc w:val="center"/>
              <w:rPr>
                <w:rFonts w:cs="Times New Roman"/>
                <w:b/>
                <w:bCs/>
                <w:kern w:val="0"/>
                <w:sz w:val="21"/>
                <w:szCs w:val="21"/>
              </w:rPr>
            </w:pPr>
          </w:p>
        </w:tc>
        <w:tc>
          <w:tcPr>
            <w:tcW w:w="459" w:type="pct"/>
            <w:vMerge w:val="continue"/>
            <w:vAlign w:val="center"/>
          </w:tcPr>
          <w:p>
            <w:pPr>
              <w:widowControl/>
              <w:spacing w:line="240" w:lineRule="auto"/>
              <w:ind w:firstLine="0" w:firstLineChars="0"/>
              <w:jc w:val="center"/>
              <w:rPr>
                <w:rFonts w:cs="Times New Roman"/>
                <w:b/>
                <w:bCs/>
                <w:kern w:val="0"/>
                <w:sz w:val="21"/>
                <w:szCs w:val="21"/>
              </w:rPr>
            </w:pPr>
          </w:p>
        </w:tc>
        <w:tc>
          <w:tcPr>
            <w:tcW w:w="451" w:type="pct"/>
            <w:vMerge w:val="continue"/>
            <w:vAlign w:val="center"/>
          </w:tcPr>
          <w:p>
            <w:pPr>
              <w:widowControl/>
              <w:spacing w:line="240" w:lineRule="auto"/>
              <w:ind w:firstLine="0" w:firstLineChars="0"/>
              <w:jc w:val="center"/>
              <w:rPr>
                <w:rFonts w:cs="Times New Roman"/>
                <w:b/>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46" w:type="pct"/>
            <w:vMerge w:val="restar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水土流失总治理度（％）</w:t>
            </w:r>
          </w:p>
        </w:tc>
        <w:tc>
          <w:tcPr>
            <w:tcW w:w="548" w:type="pct"/>
            <w:vMerge w:val="restar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98</w:t>
            </w:r>
          </w:p>
        </w:tc>
        <w:tc>
          <w:tcPr>
            <w:tcW w:w="1812"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水土流失治理达标面积</w:t>
            </w:r>
          </w:p>
        </w:tc>
        <w:tc>
          <w:tcPr>
            <w:tcW w:w="550"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hm²</w:t>
            </w:r>
          </w:p>
        </w:tc>
        <w:tc>
          <w:tcPr>
            <w:tcW w:w="534" w:type="pct"/>
            <w:shd w:val="clear" w:color="auto" w:fill="auto"/>
            <w:vAlign w:val="center"/>
          </w:tcPr>
          <w:p>
            <w:pPr>
              <w:spacing w:line="240" w:lineRule="auto"/>
              <w:ind w:firstLine="0" w:firstLineChars="0"/>
              <w:jc w:val="center"/>
              <w:rPr>
                <w:rFonts w:hint="default" w:eastAsia="仿宋_GB2312" w:cs="Times New Roman"/>
                <w:sz w:val="21"/>
                <w:szCs w:val="21"/>
                <w:lang w:val="en-US" w:eastAsia="zh-CN"/>
              </w:rPr>
            </w:pPr>
            <w:r>
              <w:rPr>
                <w:rFonts w:cs="Times New Roman"/>
                <w:sz w:val="21"/>
                <w:szCs w:val="21"/>
              </w:rPr>
              <w:t>1.</w:t>
            </w:r>
            <w:r>
              <w:rPr>
                <w:rFonts w:hint="eastAsia" w:cs="Times New Roman"/>
                <w:sz w:val="21"/>
                <w:szCs w:val="21"/>
                <w:lang w:val="en-US" w:eastAsia="zh-CN"/>
              </w:rPr>
              <w:t>30</w:t>
            </w:r>
          </w:p>
        </w:tc>
        <w:tc>
          <w:tcPr>
            <w:tcW w:w="459" w:type="pct"/>
            <w:vMerge w:val="restart"/>
            <w:shd w:val="clear" w:color="auto" w:fill="auto"/>
            <w:vAlign w:val="center"/>
          </w:tcPr>
          <w:p>
            <w:pPr>
              <w:spacing w:line="240" w:lineRule="auto"/>
              <w:ind w:firstLine="0" w:firstLineChars="0"/>
              <w:jc w:val="center"/>
              <w:rPr>
                <w:rFonts w:hint="default" w:eastAsia="仿宋_GB2312" w:cs="Times New Roman"/>
                <w:sz w:val="21"/>
                <w:szCs w:val="21"/>
                <w:lang w:val="en-US" w:eastAsia="zh-CN"/>
              </w:rPr>
            </w:pPr>
            <w:r>
              <w:rPr>
                <w:rFonts w:cs="Times New Roman"/>
                <w:sz w:val="21"/>
                <w:szCs w:val="21"/>
              </w:rPr>
              <w:t>99.</w:t>
            </w:r>
            <w:r>
              <w:rPr>
                <w:rFonts w:hint="eastAsia" w:cs="Times New Roman"/>
                <w:sz w:val="21"/>
                <w:szCs w:val="21"/>
                <w:lang w:val="en-US" w:eastAsia="zh-CN"/>
              </w:rPr>
              <w:t>24</w:t>
            </w:r>
          </w:p>
        </w:tc>
        <w:tc>
          <w:tcPr>
            <w:tcW w:w="451" w:type="pct"/>
            <w:vMerge w:val="restar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646" w:type="pct"/>
            <w:vMerge w:val="continue"/>
            <w:shd w:val="clear" w:color="auto" w:fill="auto"/>
            <w:vAlign w:val="center"/>
          </w:tcPr>
          <w:p>
            <w:pPr>
              <w:widowControl/>
              <w:spacing w:line="240" w:lineRule="auto"/>
              <w:ind w:firstLine="0" w:firstLineChars="0"/>
              <w:jc w:val="center"/>
              <w:rPr>
                <w:rFonts w:cs="Times New Roman"/>
                <w:kern w:val="0"/>
                <w:sz w:val="21"/>
                <w:szCs w:val="21"/>
              </w:rPr>
            </w:pPr>
          </w:p>
        </w:tc>
        <w:tc>
          <w:tcPr>
            <w:tcW w:w="548" w:type="pct"/>
            <w:vMerge w:val="continue"/>
            <w:shd w:val="clear" w:color="auto" w:fill="auto"/>
            <w:vAlign w:val="center"/>
          </w:tcPr>
          <w:p>
            <w:pPr>
              <w:widowControl/>
              <w:spacing w:line="240" w:lineRule="auto"/>
              <w:ind w:firstLine="0" w:firstLineChars="0"/>
              <w:jc w:val="center"/>
              <w:rPr>
                <w:rFonts w:cs="Times New Roman"/>
                <w:kern w:val="0"/>
                <w:sz w:val="21"/>
                <w:szCs w:val="21"/>
              </w:rPr>
            </w:pPr>
          </w:p>
        </w:tc>
        <w:tc>
          <w:tcPr>
            <w:tcW w:w="1812"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项目水土流失防治责任范围</w:t>
            </w:r>
          </w:p>
        </w:tc>
        <w:tc>
          <w:tcPr>
            <w:tcW w:w="550"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hm²</w:t>
            </w:r>
          </w:p>
        </w:tc>
        <w:tc>
          <w:tcPr>
            <w:tcW w:w="534" w:type="pct"/>
            <w:shd w:val="clear" w:color="auto" w:fill="auto"/>
            <w:vAlign w:val="center"/>
          </w:tcPr>
          <w:p>
            <w:pPr>
              <w:spacing w:line="240" w:lineRule="auto"/>
              <w:ind w:firstLine="0" w:firstLineChars="0"/>
              <w:jc w:val="center"/>
              <w:rPr>
                <w:rFonts w:hint="default" w:eastAsia="仿宋_GB2312" w:cs="Times New Roman"/>
                <w:sz w:val="21"/>
                <w:szCs w:val="21"/>
                <w:lang w:val="en-US" w:eastAsia="zh-CN"/>
              </w:rPr>
            </w:pPr>
            <w:r>
              <w:rPr>
                <w:rFonts w:cs="Times New Roman"/>
                <w:sz w:val="21"/>
                <w:szCs w:val="21"/>
              </w:rPr>
              <w:t>1.</w:t>
            </w:r>
            <w:r>
              <w:rPr>
                <w:rFonts w:hint="eastAsia" w:cs="Times New Roman"/>
                <w:sz w:val="21"/>
                <w:szCs w:val="21"/>
                <w:lang w:val="en-US" w:eastAsia="zh-CN"/>
              </w:rPr>
              <w:t>31</w:t>
            </w:r>
          </w:p>
        </w:tc>
        <w:tc>
          <w:tcPr>
            <w:tcW w:w="459" w:type="pct"/>
            <w:vMerge w:val="continue"/>
            <w:vAlign w:val="center"/>
          </w:tcPr>
          <w:p>
            <w:pPr>
              <w:widowControl/>
              <w:spacing w:line="240" w:lineRule="auto"/>
              <w:ind w:firstLine="0" w:firstLineChars="0"/>
              <w:jc w:val="center"/>
              <w:rPr>
                <w:rFonts w:cs="Times New Roman"/>
                <w:kern w:val="0"/>
                <w:sz w:val="21"/>
                <w:szCs w:val="21"/>
              </w:rPr>
            </w:pPr>
          </w:p>
        </w:tc>
        <w:tc>
          <w:tcPr>
            <w:tcW w:w="451" w:type="pct"/>
            <w:vMerge w:val="continue"/>
            <w:vAlign w:val="center"/>
          </w:tcPr>
          <w:p>
            <w:pPr>
              <w:widowControl/>
              <w:spacing w:line="240" w:lineRule="auto"/>
              <w:ind w:firstLine="0" w:firstLineChars="0"/>
              <w:jc w:val="center"/>
              <w:rPr>
                <w:rFonts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646" w:type="pct"/>
            <w:vMerge w:val="restar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土壤流失控制比</w:t>
            </w:r>
          </w:p>
        </w:tc>
        <w:tc>
          <w:tcPr>
            <w:tcW w:w="548" w:type="pct"/>
            <w:vMerge w:val="restar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1.</w:t>
            </w:r>
            <w:r>
              <w:rPr>
                <w:rFonts w:hint="eastAsia" w:cs="Times New Roman"/>
                <w:kern w:val="0"/>
                <w:sz w:val="21"/>
                <w:szCs w:val="21"/>
                <w:lang w:val="en-US" w:eastAsia="zh-CN"/>
              </w:rPr>
              <w:t>5</w:t>
            </w:r>
            <w:r>
              <w:rPr>
                <w:rFonts w:cs="Times New Roman"/>
                <w:kern w:val="0"/>
                <w:sz w:val="21"/>
                <w:szCs w:val="21"/>
              </w:rPr>
              <w:t>0</w:t>
            </w:r>
          </w:p>
        </w:tc>
        <w:tc>
          <w:tcPr>
            <w:tcW w:w="1812"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 xml:space="preserve">项目区容许土壤流失量 </w:t>
            </w:r>
          </w:p>
        </w:tc>
        <w:tc>
          <w:tcPr>
            <w:tcW w:w="550"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t/km²·a</w:t>
            </w:r>
          </w:p>
        </w:tc>
        <w:tc>
          <w:tcPr>
            <w:tcW w:w="534"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 xml:space="preserve">500 </w:t>
            </w:r>
          </w:p>
        </w:tc>
        <w:tc>
          <w:tcPr>
            <w:tcW w:w="459" w:type="pct"/>
            <w:vMerge w:val="restar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1.67</w:t>
            </w:r>
          </w:p>
        </w:tc>
        <w:tc>
          <w:tcPr>
            <w:tcW w:w="451" w:type="pct"/>
            <w:vMerge w:val="restar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646" w:type="pct"/>
            <w:vMerge w:val="continue"/>
            <w:shd w:val="clear" w:color="auto" w:fill="auto"/>
            <w:vAlign w:val="center"/>
          </w:tcPr>
          <w:p>
            <w:pPr>
              <w:widowControl/>
              <w:spacing w:line="240" w:lineRule="auto"/>
              <w:ind w:firstLine="0" w:firstLineChars="0"/>
              <w:jc w:val="center"/>
              <w:rPr>
                <w:rFonts w:cs="Times New Roman"/>
                <w:kern w:val="0"/>
                <w:sz w:val="21"/>
                <w:szCs w:val="21"/>
              </w:rPr>
            </w:pPr>
          </w:p>
        </w:tc>
        <w:tc>
          <w:tcPr>
            <w:tcW w:w="548" w:type="pct"/>
            <w:vMerge w:val="continue"/>
            <w:shd w:val="clear" w:color="auto" w:fill="auto"/>
            <w:vAlign w:val="center"/>
          </w:tcPr>
          <w:p>
            <w:pPr>
              <w:widowControl/>
              <w:spacing w:line="240" w:lineRule="auto"/>
              <w:ind w:firstLine="0" w:firstLineChars="0"/>
              <w:jc w:val="center"/>
              <w:rPr>
                <w:rFonts w:cs="Times New Roman"/>
                <w:kern w:val="0"/>
                <w:sz w:val="21"/>
                <w:szCs w:val="21"/>
              </w:rPr>
            </w:pPr>
          </w:p>
        </w:tc>
        <w:tc>
          <w:tcPr>
            <w:tcW w:w="1812"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方案实施后年平均土壤流失量</w:t>
            </w:r>
          </w:p>
        </w:tc>
        <w:tc>
          <w:tcPr>
            <w:tcW w:w="550"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t/km²·a</w:t>
            </w:r>
          </w:p>
        </w:tc>
        <w:tc>
          <w:tcPr>
            <w:tcW w:w="534" w:type="pc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300</w:t>
            </w:r>
          </w:p>
        </w:tc>
        <w:tc>
          <w:tcPr>
            <w:tcW w:w="459" w:type="pct"/>
            <w:vMerge w:val="continue"/>
            <w:vAlign w:val="center"/>
          </w:tcPr>
          <w:p>
            <w:pPr>
              <w:widowControl/>
              <w:spacing w:line="240" w:lineRule="auto"/>
              <w:ind w:firstLine="0" w:firstLineChars="0"/>
              <w:jc w:val="center"/>
              <w:rPr>
                <w:rFonts w:cs="Times New Roman"/>
                <w:kern w:val="0"/>
                <w:sz w:val="21"/>
                <w:szCs w:val="21"/>
              </w:rPr>
            </w:pPr>
          </w:p>
        </w:tc>
        <w:tc>
          <w:tcPr>
            <w:tcW w:w="451" w:type="pct"/>
            <w:vMerge w:val="continue"/>
            <w:vAlign w:val="center"/>
          </w:tcPr>
          <w:p>
            <w:pPr>
              <w:widowControl/>
              <w:spacing w:line="240" w:lineRule="auto"/>
              <w:ind w:firstLine="0" w:firstLineChars="0"/>
              <w:jc w:val="center"/>
              <w:rPr>
                <w:rFonts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646" w:type="pct"/>
            <w:vMerge w:val="restar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渣土防护率（％）</w:t>
            </w:r>
          </w:p>
        </w:tc>
        <w:tc>
          <w:tcPr>
            <w:tcW w:w="548" w:type="pct"/>
            <w:vMerge w:val="restar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98</w:t>
            </w:r>
          </w:p>
        </w:tc>
        <w:tc>
          <w:tcPr>
            <w:tcW w:w="1812"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采取措施实际挡护的永久和临时堆土量</w:t>
            </w:r>
          </w:p>
        </w:tc>
        <w:tc>
          <w:tcPr>
            <w:tcW w:w="550"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万m³</w:t>
            </w:r>
          </w:p>
        </w:tc>
        <w:tc>
          <w:tcPr>
            <w:tcW w:w="534" w:type="pct"/>
            <w:shd w:val="clear" w:color="auto" w:fill="auto"/>
            <w:vAlign w:val="center"/>
          </w:tcPr>
          <w:p>
            <w:pPr>
              <w:spacing w:line="240" w:lineRule="auto"/>
              <w:ind w:firstLine="0" w:firstLineChars="0"/>
              <w:jc w:val="center"/>
              <w:rPr>
                <w:rFonts w:hint="default" w:eastAsia="仿宋_GB2312" w:cs="Times New Roman"/>
                <w:sz w:val="21"/>
                <w:szCs w:val="21"/>
                <w:lang w:val="en-US" w:eastAsia="zh-CN"/>
              </w:rPr>
            </w:pPr>
            <w:r>
              <w:rPr>
                <w:rFonts w:hint="eastAsia" w:cs="Times New Roman"/>
                <w:sz w:val="21"/>
                <w:szCs w:val="21"/>
              </w:rPr>
              <w:t>2</w:t>
            </w:r>
            <w:r>
              <w:rPr>
                <w:rFonts w:cs="Times New Roman"/>
                <w:sz w:val="21"/>
                <w:szCs w:val="21"/>
              </w:rPr>
              <w:t>.</w:t>
            </w:r>
            <w:r>
              <w:rPr>
                <w:rFonts w:hint="eastAsia" w:cs="Times New Roman"/>
                <w:sz w:val="21"/>
                <w:szCs w:val="21"/>
                <w:lang w:val="en-US" w:eastAsia="zh-CN"/>
              </w:rPr>
              <w:t>99</w:t>
            </w:r>
          </w:p>
        </w:tc>
        <w:tc>
          <w:tcPr>
            <w:tcW w:w="459" w:type="pct"/>
            <w:vMerge w:val="restar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98.</w:t>
            </w:r>
            <w:r>
              <w:rPr>
                <w:rFonts w:hint="eastAsia" w:cs="Times New Roman"/>
                <w:sz w:val="21"/>
                <w:szCs w:val="21"/>
                <w:lang w:val="en-US" w:eastAsia="zh-CN"/>
              </w:rPr>
              <w:t>68</w:t>
            </w:r>
            <w:r>
              <w:rPr>
                <w:rFonts w:cs="Times New Roman"/>
                <w:sz w:val="21"/>
                <w:szCs w:val="21"/>
              </w:rPr>
              <w:t xml:space="preserve"> </w:t>
            </w:r>
          </w:p>
        </w:tc>
        <w:tc>
          <w:tcPr>
            <w:tcW w:w="451" w:type="pct"/>
            <w:vMerge w:val="restar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646" w:type="pct"/>
            <w:vMerge w:val="continue"/>
            <w:shd w:val="clear" w:color="auto" w:fill="auto"/>
            <w:vAlign w:val="center"/>
          </w:tcPr>
          <w:p>
            <w:pPr>
              <w:widowControl/>
              <w:spacing w:line="240" w:lineRule="auto"/>
              <w:ind w:firstLine="0" w:firstLineChars="0"/>
              <w:jc w:val="center"/>
              <w:rPr>
                <w:rFonts w:cs="Times New Roman"/>
                <w:kern w:val="0"/>
                <w:sz w:val="21"/>
                <w:szCs w:val="21"/>
              </w:rPr>
            </w:pPr>
          </w:p>
        </w:tc>
        <w:tc>
          <w:tcPr>
            <w:tcW w:w="548" w:type="pct"/>
            <w:vMerge w:val="continue"/>
            <w:shd w:val="clear" w:color="auto" w:fill="auto"/>
            <w:vAlign w:val="center"/>
          </w:tcPr>
          <w:p>
            <w:pPr>
              <w:widowControl/>
              <w:spacing w:line="240" w:lineRule="auto"/>
              <w:ind w:firstLine="0" w:firstLineChars="0"/>
              <w:jc w:val="center"/>
              <w:rPr>
                <w:rFonts w:cs="Times New Roman"/>
                <w:kern w:val="0"/>
                <w:sz w:val="21"/>
                <w:szCs w:val="21"/>
              </w:rPr>
            </w:pPr>
          </w:p>
        </w:tc>
        <w:tc>
          <w:tcPr>
            <w:tcW w:w="1812"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永久和临时堆土总量</w:t>
            </w:r>
          </w:p>
        </w:tc>
        <w:tc>
          <w:tcPr>
            <w:tcW w:w="550"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万m³</w:t>
            </w:r>
          </w:p>
        </w:tc>
        <w:tc>
          <w:tcPr>
            <w:tcW w:w="534" w:type="pct"/>
            <w:shd w:val="clear" w:color="auto" w:fill="auto"/>
            <w:vAlign w:val="center"/>
          </w:tcPr>
          <w:p>
            <w:pPr>
              <w:spacing w:line="240" w:lineRule="auto"/>
              <w:ind w:firstLine="0" w:firstLineChars="0"/>
              <w:jc w:val="center"/>
              <w:rPr>
                <w:rFonts w:hint="default" w:eastAsia="仿宋_GB2312" w:cs="Times New Roman"/>
                <w:sz w:val="21"/>
                <w:szCs w:val="21"/>
                <w:lang w:val="en-US" w:eastAsia="zh-CN"/>
              </w:rPr>
            </w:pPr>
            <w:r>
              <w:rPr>
                <w:rFonts w:hint="eastAsia" w:cs="Times New Roman"/>
                <w:sz w:val="21"/>
                <w:szCs w:val="21"/>
                <w:lang w:val="en-US" w:eastAsia="zh-CN"/>
              </w:rPr>
              <w:t>3.03</w:t>
            </w:r>
          </w:p>
        </w:tc>
        <w:tc>
          <w:tcPr>
            <w:tcW w:w="459" w:type="pct"/>
            <w:vMerge w:val="continue"/>
            <w:vAlign w:val="center"/>
          </w:tcPr>
          <w:p>
            <w:pPr>
              <w:widowControl/>
              <w:spacing w:line="240" w:lineRule="auto"/>
              <w:ind w:firstLine="0" w:firstLineChars="0"/>
              <w:jc w:val="center"/>
              <w:rPr>
                <w:rFonts w:cs="Times New Roman"/>
                <w:kern w:val="0"/>
                <w:sz w:val="21"/>
                <w:szCs w:val="21"/>
              </w:rPr>
            </w:pPr>
          </w:p>
        </w:tc>
        <w:tc>
          <w:tcPr>
            <w:tcW w:w="451" w:type="pct"/>
            <w:vMerge w:val="continue"/>
            <w:vAlign w:val="center"/>
          </w:tcPr>
          <w:p>
            <w:pPr>
              <w:widowControl/>
              <w:spacing w:line="240" w:lineRule="auto"/>
              <w:ind w:firstLine="0" w:firstLineChars="0"/>
              <w:jc w:val="center"/>
              <w:rPr>
                <w:rFonts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646" w:type="pct"/>
            <w:vMerge w:val="restar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表土保护率（％）</w:t>
            </w:r>
          </w:p>
        </w:tc>
        <w:tc>
          <w:tcPr>
            <w:tcW w:w="548" w:type="pct"/>
            <w:vMerge w:val="restar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92</w:t>
            </w:r>
          </w:p>
        </w:tc>
        <w:tc>
          <w:tcPr>
            <w:tcW w:w="1812"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保护的表土数量</w:t>
            </w:r>
          </w:p>
        </w:tc>
        <w:tc>
          <w:tcPr>
            <w:tcW w:w="550"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万m³</w:t>
            </w:r>
          </w:p>
        </w:tc>
        <w:tc>
          <w:tcPr>
            <w:tcW w:w="534" w:type="pct"/>
            <w:shd w:val="clear" w:color="auto" w:fill="auto"/>
            <w:vAlign w:val="center"/>
          </w:tcPr>
          <w:p>
            <w:pPr>
              <w:spacing w:line="240" w:lineRule="auto"/>
              <w:ind w:firstLine="0" w:firstLineChars="0"/>
              <w:jc w:val="center"/>
              <w:rPr>
                <w:rFonts w:cs="Times New Roman"/>
                <w:sz w:val="21"/>
                <w:szCs w:val="21"/>
              </w:rPr>
            </w:pPr>
          </w:p>
        </w:tc>
        <w:tc>
          <w:tcPr>
            <w:tcW w:w="459" w:type="pct"/>
            <w:vMerge w:val="restar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w:t>
            </w:r>
          </w:p>
        </w:tc>
        <w:tc>
          <w:tcPr>
            <w:tcW w:w="451" w:type="pct"/>
            <w:vMerge w:val="restart"/>
            <w:shd w:val="clear" w:color="auto" w:fill="auto"/>
            <w:vAlign w:val="center"/>
          </w:tcPr>
          <w:p>
            <w:pPr>
              <w:widowControl/>
              <w:spacing w:line="240" w:lineRule="auto"/>
              <w:ind w:firstLine="0" w:firstLineChars="0"/>
              <w:jc w:val="center"/>
              <w:rPr>
                <w:rFonts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646" w:type="pct"/>
            <w:vMerge w:val="continue"/>
            <w:shd w:val="clear" w:color="auto" w:fill="auto"/>
            <w:vAlign w:val="center"/>
          </w:tcPr>
          <w:p>
            <w:pPr>
              <w:widowControl/>
              <w:spacing w:line="240" w:lineRule="auto"/>
              <w:ind w:firstLine="0" w:firstLineChars="0"/>
              <w:jc w:val="center"/>
              <w:rPr>
                <w:rFonts w:cs="Times New Roman"/>
                <w:kern w:val="0"/>
                <w:sz w:val="21"/>
                <w:szCs w:val="21"/>
              </w:rPr>
            </w:pPr>
          </w:p>
        </w:tc>
        <w:tc>
          <w:tcPr>
            <w:tcW w:w="548" w:type="pct"/>
            <w:vMerge w:val="continue"/>
            <w:shd w:val="clear" w:color="auto" w:fill="auto"/>
            <w:vAlign w:val="center"/>
          </w:tcPr>
          <w:p>
            <w:pPr>
              <w:widowControl/>
              <w:spacing w:line="240" w:lineRule="auto"/>
              <w:ind w:firstLine="0" w:firstLineChars="0"/>
              <w:jc w:val="center"/>
              <w:rPr>
                <w:rFonts w:cs="Times New Roman"/>
                <w:kern w:val="0"/>
                <w:sz w:val="21"/>
                <w:szCs w:val="21"/>
              </w:rPr>
            </w:pPr>
          </w:p>
        </w:tc>
        <w:tc>
          <w:tcPr>
            <w:tcW w:w="1812"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可剥离表土总量</w:t>
            </w:r>
          </w:p>
        </w:tc>
        <w:tc>
          <w:tcPr>
            <w:tcW w:w="550"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万m³</w:t>
            </w:r>
          </w:p>
        </w:tc>
        <w:tc>
          <w:tcPr>
            <w:tcW w:w="534" w:type="pct"/>
            <w:shd w:val="clear" w:color="auto" w:fill="auto"/>
            <w:vAlign w:val="center"/>
          </w:tcPr>
          <w:p>
            <w:pPr>
              <w:spacing w:line="240" w:lineRule="auto"/>
              <w:ind w:firstLine="0" w:firstLineChars="0"/>
              <w:jc w:val="center"/>
              <w:rPr>
                <w:rFonts w:cs="Times New Roman"/>
                <w:sz w:val="21"/>
                <w:szCs w:val="21"/>
              </w:rPr>
            </w:pPr>
          </w:p>
        </w:tc>
        <w:tc>
          <w:tcPr>
            <w:tcW w:w="459" w:type="pct"/>
            <w:vMerge w:val="continue"/>
            <w:vAlign w:val="center"/>
          </w:tcPr>
          <w:p>
            <w:pPr>
              <w:widowControl/>
              <w:spacing w:line="240" w:lineRule="auto"/>
              <w:ind w:firstLine="0" w:firstLineChars="0"/>
              <w:jc w:val="center"/>
              <w:rPr>
                <w:rFonts w:cs="Times New Roman"/>
                <w:kern w:val="0"/>
                <w:sz w:val="21"/>
                <w:szCs w:val="21"/>
              </w:rPr>
            </w:pPr>
          </w:p>
        </w:tc>
        <w:tc>
          <w:tcPr>
            <w:tcW w:w="451" w:type="pct"/>
            <w:vMerge w:val="continue"/>
            <w:vAlign w:val="center"/>
          </w:tcPr>
          <w:p>
            <w:pPr>
              <w:widowControl/>
              <w:spacing w:line="240" w:lineRule="auto"/>
              <w:ind w:firstLine="0" w:firstLineChars="0"/>
              <w:jc w:val="center"/>
              <w:rPr>
                <w:rFonts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46" w:type="pct"/>
            <w:vMerge w:val="restar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林草植被恢复率（％）</w:t>
            </w:r>
          </w:p>
        </w:tc>
        <w:tc>
          <w:tcPr>
            <w:tcW w:w="548" w:type="pct"/>
            <w:vMerge w:val="restar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98</w:t>
            </w:r>
          </w:p>
        </w:tc>
        <w:tc>
          <w:tcPr>
            <w:tcW w:w="1812"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林草类植被面积</w:t>
            </w:r>
          </w:p>
        </w:tc>
        <w:tc>
          <w:tcPr>
            <w:tcW w:w="550"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hm²</w:t>
            </w:r>
          </w:p>
        </w:tc>
        <w:tc>
          <w:tcPr>
            <w:tcW w:w="534" w:type="pct"/>
            <w:shd w:val="clear" w:color="auto" w:fill="auto"/>
            <w:vAlign w:val="center"/>
          </w:tcPr>
          <w:p>
            <w:pPr>
              <w:spacing w:line="240" w:lineRule="auto"/>
              <w:ind w:firstLine="0" w:firstLineChars="0"/>
              <w:jc w:val="center"/>
              <w:rPr>
                <w:rFonts w:hint="default" w:eastAsia="仿宋_GB2312" w:cs="Times New Roman"/>
                <w:sz w:val="21"/>
                <w:szCs w:val="21"/>
                <w:lang w:val="en-US" w:eastAsia="zh-CN"/>
              </w:rPr>
            </w:pPr>
            <w:r>
              <w:rPr>
                <w:rFonts w:cs="Times New Roman"/>
                <w:sz w:val="21"/>
                <w:szCs w:val="21"/>
              </w:rPr>
              <w:t>0.</w:t>
            </w:r>
            <w:r>
              <w:rPr>
                <w:rFonts w:hint="eastAsia" w:cs="Times New Roman"/>
                <w:sz w:val="21"/>
                <w:szCs w:val="21"/>
                <w:lang w:val="en-US" w:eastAsia="zh-CN"/>
              </w:rPr>
              <w:t>27</w:t>
            </w:r>
          </w:p>
        </w:tc>
        <w:tc>
          <w:tcPr>
            <w:tcW w:w="459" w:type="pct"/>
            <w:vMerge w:val="restart"/>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100</w:t>
            </w:r>
          </w:p>
        </w:tc>
        <w:tc>
          <w:tcPr>
            <w:tcW w:w="451" w:type="pct"/>
            <w:vMerge w:val="restar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646" w:type="pct"/>
            <w:vMerge w:val="continue"/>
            <w:shd w:val="clear" w:color="auto" w:fill="auto"/>
            <w:vAlign w:val="center"/>
          </w:tcPr>
          <w:p>
            <w:pPr>
              <w:widowControl/>
              <w:spacing w:line="240" w:lineRule="auto"/>
              <w:ind w:firstLine="0" w:firstLineChars="0"/>
              <w:jc w:val="center"/>
              <w:rPr>
                <w:rFonts w:cs="Times New Roman"/>
                <w:kern w:val="0"/>
                <w:sz w:val="21"/>
                <w:szCs w:val="21"/>
              </w:rPr>
            </w:pPr>
          </w:p>
        </w:tc>
        <w:tc>
          <w:tcPr>
            <w:tcW w:w="548" w:type="pct"/>
            <w:vMerge w:val="continue"/>
            <w:shd w:val="clear" w:color="auto" w:fill="auto"/>
            <w:vAlign w:val="center"/>
          </w:tcPr>
          <w:p>
            <w:pPr>
              <w:widowControl/>
              <w:spacing w:line="240" w:lineRule="auto"/>
              <w:ind w:firstLine="0" w:firstLineChars="0"/>
              <w:jc w:val="center"/>
              <w:rPr>
                <w:rFonts w:cs="Times New Roman"/>
                <w:kern w:val="0"/>
                <w:sz w:val="21"/>
                <w:szCs w:val="21"/>
              </w:rPr>
            </w:pPr>
          </w:p>
        </w:tc>
        <w:tc>
          <w:tcPr>
            <w:tcW w:w="1812"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可恢复林草植被面积</w:t>
            </w:r>
          </w:p>
        </w:tc>
        <w:tc>
          <w:tcPr>
            <w:tcW w:w="550"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hm²</w:t>
            </w:r>
          </w:p>
        </w:tc>
        <w:tc>
          <w:tcPr>
            <w:tcW w:w="534" w:type="pct"/>
            <w:shd w:val="clear" w:color="auto" w:fill="auto"/>
            <w:vAlign w:val="center"/>
          </w:tcPr>
          <w:p>
            <w:pPr>
              <w:spacing w:line="240" w:lineRule="auto"/>
              <w:ind w:firstLine="0" w:firstLineChars="0"/>
              <w:jc w:val="center"/>
              <w:rPr>
                <w:rFonts w:hint="default" w:eastAsia="仿宋_GB2312" w:cs="Times New Roman"/>
                <w:sz w:val="21"/>
                <w:szCs w:val="21"/>
                <w:lang w:val="en-US" w:eastAsia="zh-CN"/>
              </w:rPr>
            </w:pPr>
            <w:r>
              <w:rPr>
                <w:rFonts w:cs="Times New Roman"/>
                <w:sz w:val="21"/>
                <w:szCs w:val="21"/>
              </w:rPr>
              <w:t>0.</w:t>
            </w:r>
            <w:r>
              <w:rPr>
                <w:rFonts w:hint="eastAsia" w:cs="Times New Roman"/>
                <w:sz w:val="21"/>
                <w:szCs w:val="21"/>
                <w:lang w:val="en-US" w:eastAsia="zh-CN"/>
              </w:rPr>
              <w:t>27</w:t>
            </w:r>
          </w:p>
        </w:tc>
        <w:tc>
          <w:tcPr>
            <w:tcW w:w="459" w:type="pct"/>
            <w:vMerge w:val="continue"/>
            <w:vAlign w:val="center"/>
          </w:tcPr>
          <w:p>
            <w:pPr>
              <w:widowControl/>
              <w:spacing w:line="240" w:lineRule="auto"/>
              <w:ind w:firstLine="0" w:firstLineChars="0"/>
              <w:jc w:val="center"/>
              <w:rPr>
                <w:rFonts w:cs="Times New Roman"/>
                <w:kern w:val="0"/>
                <w:sz w:val="21"/>
                <w:szCs w:val="21"/>
              </w:rPr>
            </w:pPr>
          </w:p>
        </w:tc>
        <w:tc>
          <w:tcPr>
            <w:tcW w:w="451" w:type="pct"/>
            <w:vMerge w:val="continue"/>
            <w:vAlign w:val="center"/>
          </w:tcPr>
          <w:p>
            <w:pPr>
              <w:widowControl/>
              <w:spacing w:line="240" w:lineRule="auto"/>
              <w:ind w:firstLine="0" w:firstLineChars="0"/>
              <w:jc w:val="center"/>
              <w:rPr>
                <w:rFonts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46" w:type="pct"/>
            <w:vMerge w:val="restar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林草覆盖率（％）</w:t>
            </w:r>
          </w:p>
        </w:tc>
        <w:tc>
          <w:tcPr>
            <w:tcW w:w="548" w:type="pct"/>
            <w:vMerge w:val="restart"/>
            <w:shd w:val="clear" w:color="auto" w:fill="auto"/>
            <w:vAlign w:val="center"/>
          </w:tcPr>
          <w:p>
            <w:pPr>
              <w:widowControl/>
              <w:spacing w:line="240" w:lineRule="auto"/>
              <w:ind w:firstLine="0" w:firstLineChars="0"/>
              <w:jc w:val="center"/>
              <w:rPr>
                <w:rFonts w:hint="eastAsia" w:eastAsia="仿宋_GB2312" w:cs="Times New Roman"/>
                <w:kern w:val="0"/>
                <w:sz w:val="21"/>
                <w:szCs w:val="21"/>
                <w:lang w:eastAsia="zh-CN"/>
              </w:rPr>
            </w:pPr>
            <w:r>
              <w:rPr>
                <w:rFonts w:cs="Times New Roman"/>
                <w:kern w:val="0"/>
                <w:sz w:val="21"/>
                <w:szCs w:val="21"/>
              </w:rPr>
              <w:t>2</w:t>
            </w:r>
            <w:r>
              <w:rPr>
                <w:rFonts w:hint="eastAsia" w:cs="Times New Roman"/>
                <w:kern w:val="0"/>
                <w:sz w:val="21"/>
                <w:szCs w:val="21"/>
                <w:lang w:val="en-US" w:eastAsia="zh-CN"/>
              </w:rPr>
              <w:t>0</w:t>
            </w:r>
          </w:p>
        </w:tc>
        <w:tc>
          <w:tcPr>
            <w:tcW w:w="1812"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林草类植被面积</w:t>
            </w:r>
          </w:p>
        </w:tc>
        <w:tc>
          <w:tcPr>
            <w:tcW w:w="550" w:type="pct"/>
            <w:vMerge w:val="restar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hm²</w:t>
            </w:r>
          </w:p>
        </w:tc>
        <w:tc>
          <w:tcPr>
            <w:tcW w:w="534" w:type="pct"/>
            <w:shd w:val="clear" w:color="auto" w:fill="auto"/>
            <w:vAlign w:val="center"/>
          </w:tcPr>
          <w:p>
            <w:pPr>
              <w:spacing w:line="240" w:lineRule="auto"/>
              <w:ind w:firstLine="0" w:firstLineChars="0"/>
              <w:jc w:val="center"/>
              <w:rPr>
                <w:rFonts w:hint="eastAsia" w:eastAsia="仿宋_GB2312" w:cs="Times New Roman"/>
                <w:sz w:val="21"/>
                <w:szCs w:val="21"/>
                <w:lang w:val="en-US" w:eastAsia="zh-CN"/>
              </w:rPr>
            </w:pPr>
            <w:r>
              <w:rPr>
                <w:rFonts w:cs="Times New Roman"/>
                <w:sz w:val="21"/>
                <w:szCs w:val="21"/>
              </w:rPr>
              <w:t>0.2</w:t>
            </w:r>
            <w:r>
              <w:rPr>
                <w:rFonts w:hint="eastAsia" w:cs="Times New Roman"/>
                <w:sz w:val="21"/>
                <w:szCs w:val="21"/>
                <w:lang w:val="en-US" w:eastAsia="zh-CN"/>
              </w:rPr>
              <w:t>7</w:t>
            </w:r>
          </w:p>
        </w:tc>
        <w:tc>
          <w:tcPr>
            <w:tcW w:w="459" w:type="pct"/>
            <w:vMerge w:val="restart"/>
            <w:shd w:val="clear" w:color="auto" w:fill="auto"/>
            <w:vAlign w:val="center"/>
          </w:tcPr>
          <w:p>
            <w:pPr>
              <w:spacing w:line="240" w:lineRule="auto"/>
              <w:ind w:firstLine="0" w:firstLineChars="0"/>
              <w:jc w:val="center"/>
              <w:rPr>
                <w:rFonts w:hint="default" w:eastAsia="仿宋_GB2312" w:cs="Times New Roman"/>
                <w:sz w:val="21"/>
                <w:szCs w:val="21"/>
                <w:lang w:val="en-US" w:eastAsia="zh-CN"/>
              </w:rPr>
            </w:pPr>
            <w:r>
              <w:rPr>
                <w:rFonts w:cs="Times New Roman"/>
                <w:sz w:val="21"/>
                <w:szCs w:val="21"/>
              </w:rPr>
              <w:t>2</w:t>
            </w:r>
            <w:r>
              <w:rPr>
                <w:rFonts w:hint="eastAsia" w:cs="Times New Roman"/>
                <w:sz w:val="21"/>
                <w:szCs w:val="21"/>
                <w:lang w:val="en-US" w:eastAsia="zh-CN"/>
              </w:rPr>
              <w:t>0.61</w:t>
            </w:r>
          </w:p>
        </w:tc>
        <w:tc>
          <w:tcPr>
            <w:tcW w:w="451" w:type="pct"/>
            <w:vMerge w:val="restar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46" w:type="pct"/>
            <w:vMerge w:val="continue"/>
            <w:shd w:val="clear" w:color="auto" w:fill="auto"/>
            <w:vAlign w:val="center"/>
          </w:tcPr>
          <w:p>
            <w:pPr>
              <w:widowControl/>
              <w:spacing w:line="240" w:lineRule="auto"/>
              <w:ind w:firstLine="0" w:firstLineChars="0"/>
              <w:jc w:val="center"/>
              <w:rPr>
                <w:rFonts w:cs="Times New Roman"/>
                <w:kern w:val="0"/>
                <w:sz w:val="21"/>
                <w:szCs w:val="21"/>
              </w:rPr>
            </w:pPr>
          </w:p>
        </w:tc>
        <w:tc>
          <w:tcPr>
            <w:tcW w:w="548" w:type="pct"/>
            <w:vMerge w:val="continue"/>
            <w:shd w:val="clear" w:color="auto" w:fill="auto"/>
            <w:vAlign w:val="center"/>
          </w:tcPr>
          <w:p>
            <w:pPr>
              <w:widowControl/>
              <w:spacing w:line="240" w:lineRule="auto"/>
              <w:ind w:firstLine="0" w:firstLineChars="0"/>
              <w:jc w:val="center"/>
              <w:rPr>
                <w:rFonts w:cs="Times New Roman"/>
                <w:kern w:val="0"/>
                <w:sz w:val="21"/>
                <w:szCs w:val="21"/>
              </w:rPr>
            </w:pPr>
          </w:p>
        </w:tc>
        <w:tc>
          <w:tcPr>
            <w:tcW w:w="1812" w:type="pct"/>
            <w:shd w:val="clear" w:color="auto" w:fill="auto"/>
            <w:vAlign w:val="center"/>
          </w:tcPr>
          <w:p>
            <w:pPr>
              <w:widowControl/>
              <w:spacing w:line="240" w:lineRule="auto"/>
              <w:ind w:firstLine="0" w:firstLineChars="0"/>
              <w:jc w:val="center"/>
              <w:rPr>
                <w:rFonts w:cs="Times New Roman"/>
                <w:kern w:val="0"/>
                <w:sz w:val="21"/>
                <w:szCs w:val="21"/>
              </w:rPr>
            </w:pPr>
            <w:r>
              <w:rPr>
                <w:rFonts w:cs="Times New Roman"/>
                <w:kern w:val="0"/>
                <w:sz w:val="21"/>
                <w:szCs w:val="21"/>
              </w:rPr>
              <w:t>项目区总面积</w:t>
            </w:r>
          </w:p>
        </w:tc>
        <w:tc>
          <w:tcPr>
            <w:tcW w:w="550" w:type="pct"/>
            <w:vMerge w:val="continue"/>
            <w:shd w:val="clear" w:color="auto" w:fill="auto"/>
            <w:vAlign w:val="center"/>
          </w:tcPr>
          <w:p>
            <w:pPr>
              <w:widowControl/>
              <w:spacing w:line="240" w:lineRule="auto"/>
              <w:ind w:firstLine="0" w:firstLineChars="0"/>
              <w:jc w:val="center"/>
              <w:rPr>
                <w:rFonts w:cs="Times New Roman"/>
                <w:kern w:val="0"/>
                <w:sz w:val="21"/>
                <w:szCs w:val="21"/>
              </w:rPr>
            </w:pPr>
          </w:p>
        </w:tc>
        <w:tc>
          <w:tcPr>
            <w:tcW w:w="534" w:type="pct"/>
            <w:shd w:val="clear" w:color="auto" w:fill="auto"/>
            <w:vAlign w:val="center"/>
          </w:tcPr>
          <w:p>
            <w:pPr>
              <w:spacing w:line="240" w:lineRule="auto"/>
              <w:ind w:firstLine="0" w:firstLineChars="0"/>
              <w:jc w:val="center"/>
              <w:rPr>
                <w:rFonts w:hint="default" w:eastAsia="仿宋_GB2312" w:cs="Times New Roman"/>
                <w:sz w:val="21"/>
                <w:szCs w:val="21"/>
                <w:lang w:val="en-US" w:eastAsia="zh-CN"/>
              </w:rPr>
            </w:pPr>
            <w:r>
              <w:rPr>
                <w:rFonts w:cs="Times New Roman"/>
                <w:sz w:val="21"/>
                <w:szCs w:val="21"/>
              </w:rPr>
              <w:t>1.</w:t>
            </w:r>
            <w:r>
              <w:rPr>
                <w:rFonts w:hint="eastAsia" w:cs="Times New Roman"/>
                <w:sz w:val="21"/>
                <w:szCs w:val="21"/>
                <w:lang w:val="en-US" w:eastAsia="zh-CN"/>
              </w:rPr>
              <w:t>31</w:t>
            </w:r>
          </w:p>
        </w:tc>
        <w:tc>
          <w:tcPr>
            <w:tcW w:w="459" w:type="pct"/>
            <w:vMerge w:val="continue"/>
            <w:shd w:val="clear" w:color="auto" w:fill="auto"/>
            <w:vAlign w:val="center"/>
          </w:tcPr>
          <w:p>
            <w:pPr>
              <w:spacing w:line="240" w:lineRule="auto"/>
              <w:ind w:firstLine="0" w:firstLineChars="0"/>
              <w:jc w:val="center"/>
              <w:rPr>
                <w:rFonts w:cs="Times New Roman"/>
                <w:sz w:val="21"/>
                <w:szCs w:val="21"/>
              </w:rPr>
            </w:pPr>
          </w:p>
        </w:tc>
        <w:tc>
          <w:tcPr>
            <w:tcW w:w="451" w:type="pct"/>
            <w:vMerge w:val="continue"/>
            <w:shd w:val="clear" w:color="auto" w:fill="auto"/>
            <w:vAlign w:val="center"/>
          </w:tcPr>
          <w:p>
            <w:pPr>
              <w:widowControl/>
              <w:spacing w:line="240" w:lineRule="auto"/>
              <w:ind w:firstLine="0" w:firstLineChars="0"/>
              <w:jc w:val="center"/>
              <w:rPr>
                <w:rFonts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000" w:type="pct"/>
            <w:gridSpan w:val="7"/>
            <w:shd w:val="clear" w:color="auto" w:fill="auto"/>
            <w:vAlign w:val="center"/>
          </w:tcPr>
          <w:p>
            <w:pPr>
              <w:widowControl/>
              <w:spacing w:line="240" w:lineRule="auto"/>
              <w:ind w:firstLine="0" w:firstLineChars="0"/>
              <w:rPr>
                <w:rFonts w:cs="Times New Roman"/>
                <w:kern w:val="0"/>
                <w:sz w:val="21"/>
                <w:szCs w:val="21"/>
              </w:rPr>
            </w:pPr>
            <w:r>
              <w:rPr>
                <w:rFonts w:cs="Times New Roman"/>
                <w:kern w:val="0"/>
                <w:sz w:val="21"/>
                <w:szCs w:val="21"/>
              </w:rPr>
              <w:t>备注：</w:t>
            </w:r>
            <w:r>
              <w:rPr>
                <w:rFonts w:hint="eastAsia" w:cs="Times New Roman"/>
                <w:kern w:val="0"/>
                <w:sz w:val="21"/>
                <w:szCs w:val="21"/>
              </w:rPr>
              <w:t>本项目现场无可剥离表土，不设计表土保护率</w:t>
            </w:r>
            <w:r>
              <w:rPr>
                <w:rFonts w:cs="Times New Roman"/>
                <w:kern w:val="0"/>
                <w:sz w:val="21"/>
                <w:szCs w:val="21"/>
              </w:rPr>
              <w:t>。</w:t>
            </w:r>
          </w:p>
        </w:tc>
      </w:tr>
    </w:tbl>
    <w:p>
      <w:pPr>
        <w:ind w:firstLine="480"/>
        <w:rPr>
          <w:rFonts w:cs="Times New Roman"/>
          <w:bCs/>
          <w:kern w:val="0"/>
          <w:szCs w:val="24"/>
        </w:rPr>
        <w:sectPr>
          <w:headerReference r:id="rId11" w:type="default"/>
          <w:pgSz w:w="11906" w:h="16838"/>
          <w:pgMar w:top="1100" w:right="918" w:bottom="1298" w:left="1219" w:header="851" w:footer="992" w:gutter="0"/>
          <w:pgBorders w:zOrder="back">
            <w:top w:val="none" w:sz="0" w:space="0"/>
            <w:left w:val="none" w:sz="0" w:space="0"/>
            <w:bottom w:val="thinThickLargeGap" w:color="auto" w:sz="24" w:space="1"/>
            <w:right w:val="none" w:sz="0" w:space="0"/>
          </w:pgBorders>
          <w:pgNumType w:fmt="decimal"/>
          <w:cols w:space="425" w:num="1"/>
          <w:docGrid w:type="lines" w:linePitch="312" w:charSpace="0"/>
        </w:sectPr>
      </w:pPr>
      <w:r>
        <w:rPr>
          <w:rFonts w:cs="Times New Roman"/>
          <w:bCs/>
          <w:kern w:val="0"/>
          <w:szCs w:val="24"/>
        </w:rPr>
        <w:t>本工程建设期水土流失总面积</w:t>
      </w:r>
      <w:r>
        <w:rPr>
          <w:rFonts w:hint="eastAsia" w:cs="Times New Roman"/>
          <w:bCs/>
          <w:kern w:val="0"/>
          <w:szCs w:val="24"/>
          <w:lang w:val="en-US" w:eastAsia="zh-CN"/>
        </w:rPr>
        <w:t>1.31</w:t>
      </w:r>
      <w:r>
        <w:rPr>
          <w:rFonts w:cs="Times New Roman"/>
          <w:bCs/>
          <w:kern w:val="0"/>
          <w:szCs w:val="24"/>
        </w:rPr>
        <w:t>hm²，水土流失治理达标面积1.</w:t>
      </w:r>
      <w:r>
        <w:rPr>
          <w:rFonts w:hint="eastAsia" w:cs="Times New Roman"/>
          <w:bCs/>
          <w:kern w:val="0"/>
          <w:szCs w:val="24"/>
          <w:lang w:val="en-US" w:eastAsia="zh-CN"/>
        </w:rPr>
        <w:t>30</w:t>
      </w:r>
      <w:r>
        <w:rPr>
          <w:rFonts w:cs="Times New Roman"/>
          <w:bCs/>
          <w:kern w:val="0"/>
          <w:szCs w:val="24"/>
        </w:rPr>
        <w:t>hm²，林草植被建设面积</w:t>
      </w:r>
      <w:r>
        <w:rPr>
          <w:rFonts w:hint="eastAsia" w:cs="Times New Roman"/>
          <w:bCs/>
          <w:kern w:val="0"/>
          <w:szCs w:val="24"/>
          <w:lang w:val="en-US" w:eastAsia="zh-CN"/>
        </w:rPr>
        <w:t>0.27</w:t>
      </w:r>
      <w:r>
        <w:rPr>
          <w:rFonts w:cs="Times New Roman"/>
          <w:bCs/>
          <w:kern w:val="0"/>
          <w:szCs w:val="24"/>
        </w:rPr>
        <w:t>hm²，可减少水土流失量2.</w:t>
      </w:r>
      <w:r>
        <w:rPr>
          <w:rFonts w:hint="eastAsia" w:cs="Times New Roman"/>
          <w:bCs/>
          <w:kern w:val="0"/>
          <w:szCs w:val="24"/>
          <w:lang w:val="en-US" w:eastAsia="zh-CN"/>
        </w:rPr>
        <w:t>45</w:t>
      </w:r>
      <w:r>
        <w:rPr>
          <w:rFonts w:cs="Times New Roman"/>
          <w:bCs/>
          <w:kern w:val="0"/>
          <w:szCs w:val="24"/>
        </w:rPr>
        <w:t>t，渣土挡护量2.</w:t>
      </w:r>
      <w:r>
        <w:rPr>
          <w:rFonts w:hint="eastAsia" w:cs="Times New Roman"/>
          <w:bCs/>
          <w:kern w:val="0"/>
          <w:szCs w:val="24"/>
          <w:lang w:val="en-US" w:eastAsia="zh-CN"/>
        </w:rPr>
        <w:t>99</w:t>
      </w:r>
      <w:r>
        <w:rPr>
          <w:rFonts w:cs="Times New Roman"/>
          <w:bCs/>
          <w:kern w:val="0"/>
          <w:szCs w:val="24"/>
        </w:rPr>
        <w:t>万m³，</w:t>
      </w:r>
      <w:r>
        <w:rPr>
          <w:rFonts w:hint="eastAsia" w:cs="Times New Roman"/>
          <w:bCs/>
          <w:kern w:val="0"/>
          <w:szCs w:val="24"/>
        </w:rPr>
        <w:t>无可剥离的表土</w:t>
      </w:r>
      <w:r>
        <w:rPr>
          <w:rFonts w:cs="Times New Roman"/>
          <w:bCs/>
          <w:kern w:val="0"/>
          <w:szCs w:val="24"/>
        </w:rPr>
        <w:t>。</w:t>
      </w:r>
    </w:p>
    <w:p>
      <w:pPr>
        <w:pStyle w:val="2"/>
      </w:pPr>
    </w:p>
    <w:p>
      <w:pPr>
        <w:pStyle w:val="4"/>
      </w:pPr>
      <w:bookmarkStart w:id="64" w:name="_Toc50731634"/>
      <w:bookmarkStart w:id="65" w:name="_Toc14807"/>
      <w:r>
        <w:rPr>
          <w:rFonts w:hint="eastAsia"/>
        </w:rPr>
        <w:t>7</w:t>
      </w:r>
      <w:r>
        <w:t xml:space="preserve"> </w:t>
      </w:r>
      <w:r>
        <w:rPr>
          <w:rFonts w:hint="eastAsia"/>
        </w:rPr>
        <w:t>水土保持工程管理</w:t>
      </w:r>
      <w:bookmarkEnd w:id="64"/>
      <w:bookmarkEnd w:id="65"/>
    </w:p>
    <w:p>
      <w:pPr>
        <w:pStyle w:val="5"/>
      </w:pPr>
      <w:bookmarkStart w:id="66" w:name="_Toc50731635"/>
      <w:bookmarkStart w:id="67" w:name="_Toc29182973"/>
      <w:bookmarkStart w:id="68" w:name="_Toc21447558"/>
      <w:bookmarkStart w:id="69" w:name="_Toc40429284"/>
      <w:bookmarkStart w:id="70" w:name="_Toc9765027"/>
      <w:bookmarkStart w:id="71" w:name="_Toc14023"/>
      <w:bookmarkStart w:id="72" w:name="_Toc14179120"/>
      <w:bookmarkStart w:id="73" w:name="_Toc18958113"/>
      <w:r>
        <w:t>7.1 组织管理</w:t>
      </w:r>
      <w:bookmarkEnd w:id="66"/>
      <w:bookmarkEnd w:id="67"/>
      <w:bookmarkEnd w:id="68"/>
      <w:bookmarkEnd w:id="69"/>
      <w:bookmarkEnd w:id="70"/>
      <w:bookmarkEnd w:id="71"/>
      <w:bookmarkEnd w:id="72"/>
      <w:bookmarkEnd w:id="73"/>
    </w:p>
    <w:p>
      <w:pPr>
        <w:adjustRightInd w:val="0"/>
        <w:snapToGrid w:val="0"/>
        <w:ind w:firstLine="480"/>
        <w:rPr>
          <w:rFonts w:cs="Times New Roman"/>
          <w:szCs w:val="24"/>
        </w:rPr>
      </w:pPr>
      <w:bookmarkStart w:id="74" w:name="_Toc14179121"/>
      <w:bookmarkStart w:id="75" w:name="_Toc9765028"/>
      <w:r>
        <w:rPr>
          <w:rFonts w:cs="Times New Roman"/>
          <w:szCs w:val="24"/>
        </w:rPr>
        <w:t>根据有关国家法律法规，水土保持方案报水行政部门批准后，由建设单位组织成立水土保持方案实施管理机构，建立健全水土保持管理的有关规章制度，建立水土保持工程档案。并设专人负责水土保持工作，协调水土保持方案与主体工程的关系，负责水土保持工程的组织实施和检查指导工作，全力保证该项目的水土保持工作按年度、按计划进行，并主动与当地水行政主管部门密切配合，自觉接受地方水行政主管部门的监督检查。</w:t>
      </w:r>
    </w:p>
    <w:p>
      <w:pPr>
        <w:adjustRightInd w:val="0"/>
        <w:snapToGrid w:val="0"/>
        <w:ind w:firstLine="480"/>
        <w:rPr>
          <w:rFonts w:cs="Times New Roman"/>
          <w:szCs w:val="24"/>
        </w:rPr>
      </w:pPr>
      <w:r>
        <w:rPr>
          <w:rFonts w:cs="Times New Roman"/>
          <w:szCs w:val="24"/>
        </w:rPr>
        <w:t>机构健全以后，根据质量管理的全面要求，建立岗位责任制，落实好管理工作。</w:t>
      </w:r>
    </w:p>
    <w:p>
      <w:pPr>
        <w:pStyle w:val="5"/>
      </w:pPr>
      <w:bookmarkStart w:id="76" w:name="_Toc50731636"/>
      <w:bookmarkStart w:id="77" w:name="_Toc18958114"/>
      <w:bookmarkStart w:id="78" w:name="_Toc40429285"/>
      <w:bookmarkStart w:id="79" w:name="_Toc8017"/>
      <w:bookmarkStart w:id="80" w:name="_Toc21447559"/>
      <w:bookmarkStart w:id="81" w:name="_Toc29182974"/>
      <w:r>
        <w:t>7.2 后续设计</w:t>
      </w:r>
      <w:bookmarkEnd w:id="74"/>
      <w:bookmarkEnd w:id="75"/>
      <w:bookmarkEnd w:id="76"/>
      <w:bookmarkEnd w:id="77"/>
      <w:bookmarkEnd w:id="78"/>
      <w:bookmarkEnd w:id="79"/>
      <w:bookmarkEnd w:id="80"/>
      <w:bookmarkEnd w:id="81"/>
    </w:p>
    <w:p>
      <w:pPr>
        <w:adjustRightInd w:val="0"/>
        <w:snapToGrid w:val="0"/>
        <w:ind w:firstLine="480"/>
        <w:rPr>
          <w:rFonts w:cs="Times New Roman"/>
          <w:szCs w:val="24"/>
        </w:rPr>
      </w:pPr>
      <w:r>
        <w:rPr>
          <w:rFonts w:cs="Times New Roman"/>
          <w:szCs w:val="24"/>
        </w:rPr>
        <w:t>本方案随着主体工程设计深度的深入，工程布局和工程量更加细化和精确，生产建设单位应当依据批准的水土保持方案与主体工程同步开展水土保持初步设计和施工图设计，按程序与主体工程设计一并报经有关部门审核，作为水土保持措施实施的依据。</w:t>
      </w:r>
    </w:p>
    <w:p>
      <w:pPr>
        <w:adjustRightInd w:val="0"/>
        <w:snapToGrid w:val="0"/>
        <w:ind w:firstLine="480"/>
        <w:rPr>
          <w:rFonts w:cs="Times New Roman"/>
          <w:szCs w:val="24"/>
        </w:rPr>
      </w:pPr>
      <w:r>
        <w:rPr>
          <w:rFonts w:cs="Times New Roman"/>
          <w:szCs w:val="24"/>
        </w:rPr>
        <w:t>水土保持工程因主体工程涉及变更或因实际需要变更的，按照有关规定及时到有关部门报批，重大变更需另行编制水土保持方案。</w:t>
      </w:r>
    </w:p>
    <w:p>
      <w:pPr>
        <w:pStyle w:val="5"/>
      </w:pPr>
      <w:bookmarkStart w:id="82" w:name="_Toc27603"/>
      <w:bookmarkStart w:id="83" w:name="_Toc21447561"/>
      <w:bookmarkStart w:id="84" w:name="_Toc18958116"/>
      <w:bookmarkStart w:id="85" w:name="_Toc29182976"/>
      <w:bookmarkStart w:id="86" w:name="_Toc14179123"/>
      <w:bookmarkStart w:id="87" w:name="_Toc9765030"/>
      <w:bookmarkStart w:id="88" w:name="_Toc50731637"/>
      <w:bookmarkStart w:id="89" w:name="_Toc40429287"/>
      <w:r>
        <w:t>7.3水土保持监理</w:t>
      </w:r>
      <w:bookmarkEnd w:id="82"/>
      <w:bookmarkEnd w:id="83"/>
      <w:bookmarkEnd w:id="84"/>
      <w:bookmarkEnd w:id="85"/>
      <w:bookmarkEnd w:id="86"/>
      <w:bookmarkEnd w:id="87"/>
      <w:bookmarkEnd w:id="88"/>
      <w:bookmarkEnd w:id="89"/>
    </w:p>
    <w:p>
      <w:pPr>
        <w:pStyle w:val="28"/>
        <w:adjustRightInd w:val="0"/>
        <w:snapToGrid w:val="0"/>
        <w:rPr>
          <w:rFonts w:ascii="Times New Roman" w:hAnsi="Times New Roman" w:eastAsia="仿宋_GB2312" w:cs="Times New Roman"/>
          <w:szCs w:val="24"/>
        </w:rPr>
      </w:pPr>
      <w:r>
        <w:rPr>
          <w:rFonts w:ascii="Times New Roman" w:hAnsi="Times New Roman" w:eastAsia="仿宋_GB2312" w:cs="Times New Roman"/>
          <w:szCs w:val="24"/>
        </w:rPr>
        <w:t>主体工程开展监理工作的项目，应当按照水土保持监理标准和规范开展水土保持工程施工监理。</w:t>
      </w:r>
    </w:p>
    <w:p>
      <w:pPr>
        <w:pStyle w:val="28"/>
        <w:adjustRightInd w:val="0"/>
        <w:snapToGrid w:val="0"/>
        <w:rPr>
          <w:rFonts w:ascii="Times New Roman" w:hAnsi="Times New Roman" w:eastAsia="仿宋_GB2312" w:cs="Times New Roman"/>
          <w:szCs w:val="24"/>
        </w:rPr>
      </w:pPr>
      <w:r>
        <w:rPr>
          <w:rFonts w:ascii="Times New Roman" w:hAnsi="Times New Roman" w:eastAsia="仿宋_GB2312" w:cs="Times New Roman"/>
          <w:szCs w:val="24"/>
        </w:rPr>
        <w:t>水土保持工程施工可由主体工程监理的单位进行监理。水土保持监理工程师要对水土保持方案的落实情况进行验收，确保水土保持各项措施的数量和质量，监理单位定期向建设单位提交水土保持工程监理报告，水土保持设施验收时需提交水土保持专项监理报告及临时措施的影像资料。</w:t>
      </w:r>
    </w:p>
    <w:p>
      <w:pPr>
        <w:pStyle w:val="5"/>
      </w:pPr>
      <w:bookmarkStart w:id="90" w:name="_Toc21447562"/>
      <w:bookmarkStart w:id="91" w:name="_Toc50731638"/>
      <w:bookmarkStart w:id="92" w:name="_Toc18958117"/>
      <w:bookmarkStart w:id="93" w:name="_Toc29182977"/>
      <w:bookmarkStart w:id="94" w:name="_Toc40429288"/>
      <w:bookmarkStart w:id="95" w:name="_Toc14179124"/>
      <w:bookmarkStart w:id="96" w:name="_Toc18274"/>
      <w:bookmarkStart w:id="97" w:name="_Toc9765031"/>
      <w:r>
        <w:t>7.4 水土保持施工</w:t>
      </w:r>
      <w:bookmarkEnd w:id="90"/>
      <w:bookmarkEnd w:id="91"/>
      <w:bookmarkEnd w:id="92"/>
      <w:bookmarkEnd w:id="93"/>
      <w:bookmarkEnd w:id="94"/>
      <w:bookmarkEnd w:id="95"/>
      <w:bookmarkEnd w:id="96"/>
      <w:bookmarkEnd w:id="97"/>
    </w:p>
    <w:p>
      <w:pPr>
        <w:pStyle w:val="28"/>
        <w:adjustRightInd w:val="0"/>
        <w:snapToGrid w:val="0"/>
        <w:rPr>
          <w:rFonts w:ascii="Times New Roman" w:hAnsi="Times New Roman" w:eastAsia="仿宋_GB2312" w:cs="Times New Roman"/>
          <w:szCs w:val="24"/>
          <w:lang w:val="en-US"/>
        </w:rPr>
      </w:pPr>
      <w:r>
        <w:rPr>
          <w:rFonts w:ascii="Times New Roman" w:hAnsi="Times New Roman" w:eastAsia="仿宋_GB2312" w:cs="Times New Roman"/>
          <w:szCs w:val="24"/>
          <w:lang w:val="en-US"/>
        </w:rPr>
        <w:t>严格控制施工扰动范围，禁止随意占压破坏地表植被。生产建设单位应当加强对施工单位的管理，在招投标文件和施工合同中明确施工单位的水土保持责任，强化奖惩制度，规范施工行为。</w:t>
      </w:r>
    </w:p>
    <w:p>
      <w:pPr>
        <w:pStyle w:val="28"/>
        <w:adjustRightInd w:val="0"/>
        <w:snapToGrid w:val="0"/>
        <w:rPr>
          <w:rFonts w:ascii="Times New Roman" w:hAnsi="Times New Roman" w:eastAsia="仿宋_GB2312" w:cs="Times New Roman"/>
          <w:szCs w:val="24"/>
          <w:lang w:val="en-US"/>
        </w:rPr>
      </w:pPr>
      <w:r>
        <w:rPr>
          <w:rFonts w:ascii="Times New Roman" w:hAnsi="Times New Roman" w:eastAsia="仿宋_GB2312" w:cs="Times New Roman"/>
          <w:szCs w:val="24"/>
          <w:lang w:val="en-US"/>
        </w:rPr>
        <w:t>水土保持工程的施工将实行招投标制，承担主体工程施工和水土保持工程的施工单位必须具有熟悉水土保持业务的技术人员，熟悉各项水土保持措施技术要求；并加强施工队伍的水土保持培训，强化施工人员的水土保持意识，提高施工人员的技术水平和环境意识，把水土流失预防工作放在首位。在工程建设中应严格按照批准的水土保持工程方案施工，严格执行《生产建设项目水土保持技术标准》及水土流失综合治理相关技术标准及规范。</w:t>
      </w:r>
    </w:p>
    <w:p>
      <w:pPr>
        <w:pStyle w:val="28"/>
        <w:adjustRightInd w:val="0"/>
        <w:snapToGrid w:val="0"/>
        <w:rPr>
          <w:rFonts w:ascii="Times New Roman" w:hAnsi="Times New Roman" w:eastAsia="仿宋_GB2312" w:cs="Times New Roman"/>
          <w:szCs w:val="24"/>
        </w:rPr>
      </w:pPr>
      <w:r>
        <w:rPr>
          <w:rFonts w:ascii="Times New Roman" w:hAnsi="Times New Roman" w:eastAsia="仿宋_GB2312" w:cs="Times New Roman"/>
          <w:szCs w:val="24"/>
          <w:lang w:val="en-US"/>
        </w:rPr>
        <w:t>在工程的招标书中应针对不同的标段提出水土保持要求，将其写入招标合同文本，明确承包商应承担的水土流失防治责任。不但要包括主体工程中具有水土保持功能的防护、排水、绿化和综合措施，还应包括新增的水土保持措施。当工程必须外购土石料时，在与供料商签订的合同中，必须明确连带的水土流失防治责任。</w:t>
      </w:r>
    </w:p>
    <w:p>
      <w:pPr>
        <w:pStyle w:val="5"/>
      </w:pPr>
      <w:bookmarkStart w:id="98" w:name="_Toc29182978"/>
      <w:bookmarkStart w:id="99" w:name="_Toc50731639"/>
      <w:bookmarkStart w:id="100" w:name="_Toc18958118"/>
      <w:bookmarkStart w:id="101" w:name="_Toc14179125"/>
      <w:bookmarkStart w:id="102" w:name="_Toc9765032"/>
      <w:bookmarkStart w:id="103" w:name="_Toc21447563"/>
      <w:bookmarkStart w:id="104" w:name="_Toc40429289"/>
      <w:bookmarkStart w:id="105" w:name="_Toc14115"/>
      <w:r>
        <w:t>7.5 水土保持设施验收</w:t>
      </w:r>
      <w:bookmarkEnd w:id="98"/>
      <w:bookmarkEnd w:id="99"/>
      <w:bookmarkEnd w:id="100"/>
      <w:bookmarkEnd w:id="101"/>
      <w:bookmarkEnd w:id="102"/>
      <w:bookmarkEnd w:id="103"/>
      <w:bookmarkEnd w:id="104"/>
      <w:bookmarkEnd w:id="105"/>
    </w:p>
    <w:p>
      <w:pPr>
        <w:pStyle w:val="28"/>
        <w:adjustRightInd w:val="0"/>
        <w:snapToGrid w:val="0"/>
        <w:rPr>
          <w:rFonts w:ascii="Times New Roman" w:hAnsi="Times New Roman" w:eastAsia="仿宋_GB2312" w:cs="Times New Roman"/>
          <w:szCs w:val="24"/>
          <w:lang w:val="en-US"/>
        </w:rPr>
      </w:pPr>
      <w:r>
        <w:rPr>
          <w:rFonts w:ascii="Times New Roman" w:hAnsi="Times New Roman" w:eastAsia="仿宋_GB2312" w:cs="Times New Roman"/>
          <w:szCs w:val="24"/>
          <w:lang w:val="en-US"/>
        </w:rPr>
        <w:t>工程建设过程中，主体工程以外可能会因施工造成水土流失或直接危害。特别是主体工程的大量土石方填筑工作，改变了区域局部的地形、地貌，可能对该区域一定范围内的地表径流和水土流失特征有所影响，因此建设单位要定期、不定期的检查项目区水土流失防治情况，以及是否对施工场地周边产生影响，如对周边产生直接影响时应及时处理。</w:t>
      </w:r>
    </w:p>
    <w:p>
      <w:pPr>
        <w:pStyle w:val="28"/>
        <w:adjustRightInd w:val="0"/>
        <w:snapToGrid w:val="0"/>
        <w:rPr>
          <w:rFonts w:ascii="Times New Roman" w:hAnsi="Times New Roman" w:eastAsia="仿宋_GB2312" w:cs="Times New Roman"/>
          <w:szCs w:val="24"/>
          <w:lang w:val="en-US"/>
        </w:rPr>
      </w:pPr>
      <w:r>
        <w:rPr>
          <w:rFonts w:ascii="Times New Roman" w:hAnsi="Times New Roman" w:eastAsia="仿宋_GB2312" w:cs="Times New Roman"/>
          <w:szCs w:val="24"/>
        </w:rPr>
        <w:t>依据《关于加强事中事后监管规范生产建设项目水土保持设施自主验收的通知》（水利部，水保〔2017〕365号）及关于贯彻水利部加强事中事后监管规范生产建设项目水土保持自主验收通知的实施意见（皖水保函〔2018〕569号），投产使用前，生产建设单位应当根据水土保持方案及批复意见等，组织第三方机构编制水土保持设施验收报告，在第三方机构完成水土保持设施验收报告的基础上，生产建设单位应当按照水土保持法律法规、标准规范、水土保持方案及其批复意见、水土保持后续设计等，组织水土保持设施验收工作，一般是召开验收会议，组成验收组，形成水土保持设施验收鉴定书，明确水土保持设施验收合格的结论。生产建设单位应在向社会公开水土保持设施验收材料并公示</w:t>
      </w:r>
      <w:bookmarkStart w:id="106" w:name="_GoBack"/>
      <w:bookmarkEnd w:id="106"/>
      <w:r>
        <w:rPr>
          <w:rFonts w:ascii="Times New Roman" w:hAnsi="Times New Roman" w:eastAsia="仿宋_GB2312" w:cs="Times New Roman"/>
          <w:szCs w:val="24"/>
        </w:rPr>
        <w:t>不少于20个工作日 、生产建设项目投产使用前，向水土保持方案审批机关报备水土保持设施验收材料。</w:t>
      </w:r>
      <w:r>
        <w:rPr>
          <w:rFonts w:ascii="Times New Roman" w:hAnsi="Times New Roman" w:eastAsia="仿宋_GB2312" w:cs="Times New Roman"/>
          <w:b/>
          <w:bCs/>
          <w:szCs w:val="24"/>
        </w:rPr>
        <w:t>报备材料包括水土保持设施验收报备申请、水土保持设施验收鉴定书、水土保持设施验收报告。</w:t>
      </w:r>
    </w:p>
    <w:p>
      <w:pPr>
        <w:pStyle w:val="2"/>
        <w:rPr>
          <w:rFonts w:cs="Times New Roman"/>
          <w:kern w:val="0"/>
          <w:szCs w:val="24"/>
          <w:lang w:val="zh-CN"/>
        </w:rPr>
      </w:pPr>
    </w:p>
    <w:p>
      <w:pPr>
        <w:pStyle w:val="2"/>
        <w:rPr>
          <w:rFonts w:hint="default"/>
          <w:lang w:val="en-US" w:eastAsia="zh-CN"/>
        </w:rPr>
      </w:pPr>
    </w:p>
    <w:sectPr>
      <w:headerReference r:id="rId12" w:type="default"/>
      <w:pgSz w:w="11906" w:h="16838"/>
      <w:pgMar w:top="1100" w:right="918" w:bottom="1298" w:left="1219" w:header="851" w:footer="992" w:gutter="0"/>
      <w:pgBorders w:zOrder="back">
        <w:top w:val="none" w:sz="0" w:space="0"/>
        <w:left w:val="none" w:sz="0" w:space="0"/>
        <w:bottom w:val="thinThickLargeGap" w:color="auto" w:sz="24" w:space="1"/>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Calibri Light">
    <w:panose1 w:val="020F0302020204030204"/>
    <w:charset w:val="00"/>
    <w:family w:val="auto"/>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经典黑体简">
    <w:altName w:val="宋体"/>
    <w:panose1 w:val="02010609000101010101"/>
    <w:charset w:val="86"/>
    <w:family w:val="auto"/>
    <w:pitch w:val="default"/>
    <w:sig w:usb0="00000000" w:usb1="00000000" w:usb2="0000001E" w:usb3="00000000" w:csb0="20040000" w:csb1="00000000"/>
  </w:font>
  <w:font w:name="仿宋">
    <w:altName w:val="微软雅黑"/>
    <w:panose1 w:val="02010609060101010101"/>
    <w:charset w:val="86"/>
    <w:family w:val="modern"/>
    <w:pitch w:val="default"/>
    <w:sig w:usb0="00000000" w:usb1="00000000" w:usb2="00000016" w:usb3="00000000" w:csb0="00040001" w:csb1="00000000"/>
  </w:font>
  <w:font w:name="微软雅黑">
    <w:panose1 w:val="020B0503020204020204"/>
    <w:charset w:val="86"/>
    <w:family w:val="auto"/>
    <w:pitch w:val="default"/>
    <w:sig w:usb0="80000287" w:usb1="28CF3C50"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Tahoma">
    <w:panose1 w:val="020B0604030504040204"/>
    <w:charset w:val="00"/>
    <w:family w:val="auto"/>
    <w:pitch w:val="default"/>
    <w:sig w:usb0="E1002EFF" w:usb1="C000605B" w:usb2="00000029" w:usb3="00000000" w:csb0="200101FF" w:csb1="2028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PingFangSC-Regular">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240" w:lineRule="auto"/>
      <w:ind w:left="0" w:leftChars="0" w:firstLine="0" w:firstLineChars="0"/>
      <w:rPr>
        <w:rFonts w:hint="eastAsia"/>
        <w:lang w:val="en-US" w:eastAsia="zh-CN"/>
      </w:rPr>
    </w:pPr>
  </w:p>
  <w:p>
    <w:pPr>
      <w:pStyle w:val="12"/>
      <w:spacing w:line="240" w:lineRule="auto"/>
      <w:ind w:left="0" w:leftChars="0" w:firstLine="0" w:firstLineChars="0"/>
      <w:rPr>
        <w:rFonts w:hint="default" w:eastAsia="仿宋_GB2312"/>
        <w:lang w:val="en-US" w:eastAsia="zh-CN"/>
      </w:rP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2"/>
                            <w:rPr>
                              <w:rFonts w:hint="default" w:eastAsia="仿宋_GB2312"/>
                              <w:lang w:val="en-US" w:eastAsia="zh-CN"/>
                            </w:rPr>
                          </w:pPr>
                          <w:r>
                            <w:rPr>
                              <w:rFonts w:hint="eastAsia"/>
                              <w:lang w:val="en-US"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val="en-US" w:eastAsia="zh-CN"/>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pPr>
                      <w:pStyle w:val="12"/>
                      <w:rPr>
                        <w:rFonts w:hint="default" w:eastAsia="仿宋_GB2312"/>
                        <w:lang w:val="en-US" w:eastAsia="zh-CN"/>
                      </w:rPr>
                    </w:pPr>
                    <w:r>
                      <w:rPr>
                        <w:rFonts w:hint="eastAsia"/>
                        <w:lang w:val="en-US"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val="en-US" w:eastAsia="zh-CN"/>
                      </w:rPr>
                      <w:t>页</w:t>
                    </w:r>
                  </w:p>
                </w:txbxContent>
              </v:textbox>
            </v:shape>
          </w:pict>
        </mc:Fallback>
      </mc:AlternateContent>
    </w:r>
    <w:r>
      <w:rPr>
        <w:rFonts w:hint="eastAsia"/>
        <w:lang w:val="en-US" w:eastAsia="zh-CN"/>
      </w:rPr>
      <w:t>安徽禾睿工程技术有限公司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thinThickLargeGap" w:color="auto" w:sz="4" w:space="0"/>
      </w:pBdr>
      <w:jc w:val="right"/>
    </w:pPr>
    <w:r>
      <w:rPr>
        <w:rFonts w:hint="eastAsia"/>
        <w:sz w:val="21"/>
        <w:szCs w:val="21"/>
      </w:rPr>
      <w:t>1 项目概况</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thinThickLargeGap" w:color="auto" w:sz="4" w:space="0"/>
      </w:pBdr>
      <w:jc w:val="right"/>
      <w:rPr>
        <w:rFonts w:hint="eastAsia"/>
        <w:sz w:val="21"/>
        <w:szCs w:val="21"/>
      </w:rPr>
    </w:pPr>
    <w:r>
      <w:rPr>
        <w:rFonts w:hint="eastAsia"/>
        <w:sz w:val="21"/>
        <w:szCs w:val="21"/>
      </w:rPr>
      <w:t>2 防治目标与防治责任范围</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thinThickLargeGap" w:color="auto" w:sz="4" w:space="0"/>
      </w:pBdr>
      <w:jc w:val="right"/>
      <w:rPr>
        <w:rFonts w:hint="default" w:eastAsia="仿宋_GB2312"/>
        <w:sz w:val="21"/>
        <w:szCs w:val="21"/>
        <w:lang w:val="en-US" w:eastAsia="zh-CN"/>
      </w:rPr>
    </w:pPr>
    <w:r>
      <w:rPr>
        <w:rFonts w:hint="eastAsia"/>
        <w:sz w:val="21"/>
        <w:szCs w:val="21"/>
        <w:lang w:val="en-US" w:eastAsia="zh-CN"/>
      </w:rPr>
      <w:t>3.水土保持评价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thinThickLargeGap" w:color="auto" w:sz="4" w:space="0"/>
      </w:pBdr>
      <w:jc w:val="right"/>
      <w:rPr>
        <w:rFonts w:hint="default" w:eastAsia="仿宋_GB2312"/>
        <w:sz w:val="21"/>
        <w:szCs w:val="21"/>
        <w:lang w:val="en-US" w:eastAsia="zh-CN"/>
      </w:rPr>
    </w:pPr>
    <w:r>
      <w:rPr>
        <w:rFonts w:hint="eastAsia"/>
        <w:sz w:val="21"/>
        <w:szCs w:val="21"/>
        <w:lang w:val="en-US" w:eastAsia="zh-CN"/>
      </w:rPr>
      <w:t>4.水土流失分析与预测</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thinThickLargeGap" w:color="auto" w:sz="4" w:space="0"/>
      </w:pBdr>
      <w:jc w:val="right"/>
      <w:rPr>
        <w:rFonts w:hint="default" w:eastAsia="仿宋_GB2312"/>
        <w:sz w:val="21"/>
        <w:szCs w:val="21"/>
        <w:lang w:val="en-US" w:eastAsia="zh-CN"/>
      </w:rPr>
    </w:pPr>
    <w:r>
      <w:rPr>
        <w:rFonts w:hint="eastAsia"/>
        <w:sz w:val="21"/>
        <w:szCs w:val="21"/>
        <w:lang w:val="en-US" w:eastAsia="zh-CN"/>
      </w:rPr>
      <w:t>5.水土保持措施</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thinThickLargeGap" w:color="auto" w:sz="4" w:space="0"/>
      </w:pBdr>
      <w:jc w:val="right"/>
      <w:rPr>
        <w:rFonts w:hint="default" w:eastAsia="仿宋_GB2312"/>
        <w:sz w:val="21"/>
        <w:szCs w:val="21"/>
        <w:lang w:val="en-US" w:eastAsia="zh-CN"/>
      </w:rPr>
    </w:pPr>
    <w:r>
      <w:rPr>
        <w:rFonts w:hint="eastAsia"/>
        <w:sz w:val="21"/>
        <w:szCs w:val="21"/>
        <w:lang w:val="en-US" w:eastAsia="zh-CN"/>
      </w:rPr>
      <w:t>6.投资估算与效益分析</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thinThickLargeGap" w:color="auto" w:sz="4" w:space="0"/>
      </w:pBdr>
      <w:jc w:val="right"/>
      <w:rPr>
        <w:rFonts w:hint="default" w:eastAsia="仿宋_GB2312"/>
        <w:sz w:val="21"/>
        <w:szCs w:val="21"/>
        <w:lang w:val="en-US" w:eastAsia="zh-CN"/>
      </w:rPr>
    </w:pPr>
    <w:r>
      <w:rPr>
        <w:rFonts w:hint="eastAsia"/>
        <w:sz w:val="21"/>
        <w:szCs w:val="21"/>
        <w:lang w:val="en-US" w:eastAsia="zh-CN"/>
      </w:rPr>
      <w:t>7.水土保持工程管理</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25E02B"/>
    <w:multiLevelType w:val="singleLevel"/>
    <w:tmpl w:val="3725E02B"/>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BC275E"/>
    <w:rsid w:val="028D51AF"/>
    <w:rsid w:val="0D7D4DD7"/>
    <w:rsid w:val="16016EEA"/>
    <w:rsid w:val="16E27B7D"/>
    <w:rsid w:val="1A7551AA"/>
    <w:rsid w:val="1BD7055E"/>
    <w:rsid w:val="1BF25EEC"/>
    <w:rsid w:val="1D2C703B"/>
    <w:rsid w:val="280B255C"/>
    <w:rsid w:val="2C537A28"/>
    <w:rsid w:val="2D77075A"/>
    <w:rsid w:val="2DAC149C"/>
    <w:rsid w:val="2E247C31"/>
    <w:rsid w:val="33E57238"/>
    <w:rsid w:val="34814F80"/>
    <w:rsid w:val="3C217CC3"/>
    <w:rsid w:val="3F267156"/>
    <w:rsid w:val="45877C40"/>
    <w:rsid w:val="46C87663"/>
    <w:rsid w:val="4A2B3297"/>
    <w:rsid w:val="4B72333E"/>
    <w:rsid w:val="4F7A4573"/>
    <w:rsid w:val="4FBC275E"/>
    <w:rsid w:val="51BF2D54"/>
    <w:rsid w:val="534A3AB5"/>
    <w:rsid w:val="53894DDC"/>
    <w:rsid w:val="57B15DF8"/>
    <w:rsid w:val="598059AF"/>
    <w:rsid w:val="5E6C2BC6"/>
    <w:rsid w:val="5F444B71"/>
    <w:rsid w:val="5F4B7F39"/>
    <w:rsid w:val="62FD6407"/>
    <w:rsid w:val="6EAE373C"/>
    <w:rsid w:val="74F62220"/>
    <w:rsid w:val="79D30B53"/>
    <w:rsid w:val="7B725D41"/>
    <w:rsid w:val="7DE77992"/>
    <w:rsid w:val="7ED34F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仿宋_GB2312" w:cstheme="minorBidi"/>
      <w:kern w:val="2"/>
      <w:sz w:val="24"/>
      <w:szCs w:val="22"/>
      <w:lang w:val="en-US" w:eastAsia="zh-CN" w:bidi="ar-SA"/>
    </w:rPr>
  </w:style>
  <w:style w:type="paragraph" w:styleId="4">
    <w:name w:val="heading 1"/>
    <w:basedOn w:val="1"/>
    <w:next w:val="1"/>
    <w:qFormat/>
    <w:uiPriority w:val="0"/>
    <w:pPr>
      <w:keepNext/>
      <w:keepLines/>
      <w:spacing w:before="100" w:beforeLines="0" w:beforeAutospacing="0" w:after="90" w:afterLines="0" w:afterAutospacing="0" w:line="240" w:lineRule="auto"/>
      <w:ind w:firstLine="0" w:firstLineChars="0"/>
      <w:outlineLvl w:val="0"/>
    </w:pPr>
    <w:rPr>
      <w:rFonts w:eastAsia="仿宋_GB2312" w:cs="Times New Roman" w:asciiTheme="minorAscii" w:hAnsiTheme="minorAscii"/>
      <w:b/>
      <w:kern w:val="44"/>
      <w:sz w:val="44"/>
    </w:rPr>
  </w:style>
  <w:style w:type="paragraph" w:styleId="5">
    <w:name w:val="heading 2"/>
    <w:basedOn w:val="1"/>
    <w:next w:val="1"/>
    <w:link w:val="23"/>
    <w:unhideWhenUsed/>
    <w:qFormat/>
    <w:uiPriority w:val="0"/>
    <w:pPr>
      <w:keepNext/>
      <w:keepLines/>
      <w:spacing w:before="20" w:line="240" w:lineRule="auto"/>
      <w:ind w:firstLine="0" w:firstLineChars="0"/>
      <w:outlineLvl w:val="1"/>
    </w:pPr>
    <w:rPr>
      <w:rFonts w:ascii="Times New Roman" w:hAnsi="Times New Roman" w:cstheme="majorBidi"/>
      <w:b/>
      <w:bCs/>
      <w:sz w:val="32"/>
      <w:szCs w:val="32"/>
    </w:rPr>
  </w:style>
  <w:style w:type="paragraph" w:styleId="6">
    <w:name w:val="heading 3"/>
    <w:basedOn w:val="1"/>
    <w:next w:val="1"/>
    <w:link w:val="22"/>
    <w:semiHidden/>
    <w:unhideWhenUsed/>
    <w:qFormat/>
    <w:uiPriority w:val="0"/>
    <w:pPr>
      <w:keepNext/>
      <w:keepLines/>
      <w:spacing w:beforeLines="0" w:beforeAutospacing="0" w:afterLines="0" w:afterAutospacing="0" w:line="360" w:lineRule="auto"/>
      <w:outlineLvl w:val="2"/>
    </w:pPr>
    <w:rPr>
      <w:rFonts w:eastAsia="仿宋_GB2312" w:asciiTheme="minorAscii" w:hAnsiTheme="minorAscii"/>
      <w:b/>
      <w:sz w:val="28"/>
    </w:rPr>
  </w:style>
  <w:style w:type="paragraph" w:styleId="7">
    <w:name w:val="heading 4"/>
    <w:basedOn w:val="1"/>
    <w:next w:val="1"/>
    <w:semiHidden/>
    <w:unhideWhenUsed/>
    <w:qFormat/>
    <w:uiPriority w:val="0"/>
    <w:pPr>
      <w:keepNext/>
      <w:keepLines/>
      <w:ind w:left="0" w:leftChars="0" w:firstLine="0" w:firstLineChars="0"/>
      <w:outlineLvl w:val="3"/>
    </w:pPr>
    <w:rPr>
      <w:rFonts w:ascii="Arial" w:hAnsi="Arial" w:eastAsia="仿宋_GB2312"/>
      <w:b/>
      <w:sz w:val="28"/>
    </w:rPr>
  </w:style>
  <w:style w:type="character" w:default="1" w:styleId="19">
    <w:name w:val="Default Paragraph Font"/>
    <w:unhideWhenUsed/>
    <w:qFormat/>
    <w:uiPriority w:val="1"/>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afterLines="0" w:afterAutospacing="0"/>
      <w:ind w:left="420" w:leftChars="200"/>
    </w:pPr>
  </w:style>
  <w:style w:type="paragraph" w:styleId="8">
    <w:name w:val="Normal Indent"/>
    <w:basedOn w:val="1"/>
    <w:qFormat/>
    <w:uiPriority w:val="0"/>
    <w:pPr>
      <w:ind w:firstLine="420" w:firstLineChars="200"/>
    </w:pPr>
  </w:style>
  <w:style w:type="paragraph" w:styleId="9">
    <w:name w:val="annotation text"/>
    <w:basedOn w:val="1"/>
    <w:unhideWhenUsed/>
    <w:qFormat/>
    <w:uiPriority w:val="0"/>
    <w:rPr>
      <w:rFonts w:asciiTheme="minorHAnsi" w:hAnsiTheme="minorHAnsi"/>
    </w:rPr>
  </w:style>
  <w:style w:type="paragraph" w:styleId="10">
    <w:name w:val="Body Text"/>
    <w:basedOn w:val="1"/>
    <w:qFormat/>
    <w:uiPriority w:val="1"/>
    <w:rPr>
      <w:rFonts w:ascii="宋体" w:hAnsi="宋体" w:eastAsia="宋体" w:cs="宋体"/>
      <w:sz w:val="24"/>
      <w:szCs w:val="24"/>
      <w:lang w:val="zh-CN" w:eastAsia="zh-CN" w:bidi="zh-CN"/>
    </w:rPr>
  </w:style>
  <w:style w:type="paragraph" w:styleId="11">
    <w:name w:val="Plain Text"/>
    <w:basedOn w:val="1"/>
    <w:qFormat/>
    <w:uiPriority w:val="0"/>
    <w:pPr>
      <w:widowControl/>
      <w:spacing w:line="240" w:lineRule="auto"/>
      <w:ind w:firstLine="0" w:firstLineChars="0"/>
      <w:jc w:val="left"/>
    </w:pPr>
    <w:rPr>
      <w:rFonts w:ascii="宋体" w:hAnsi="Courier New" w:eastAsiaTheme="minorEastAsia"/>
      <w:kern w:val="0"/>
      <w:sz w:val="20"/>
      <w:szCs w:val="21"/>
    </w:rPr>
  </w:style>
  <w:style w:type="paragraph" w:styleId="12">
    <w:name w:val="footer"/>
    <w:basedOn w:val="1"/>
    <w:unhideWhenUsed/>
    <w:qFormat/>
    <w:uiPriority w:val="99"/>
    <w:pPr>
      <w:tabs>
        <w:tab w:val="center" w:pos="4153"/>
        <w:tab w:val="right" w:pos="8306"/>
      </w:tabs>
      <w:snapToGrid w:val="0"/>
      <w:jc w:val="left"/>
    </w:pPr>
    <w:rPr>
      <w:sz w:val="18"/>
      <w:szCs w:val="18"/>
    </w:rPr>
  </w:style>
  <w:style w:type="paragraph" w:styleId="1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rPr>
      <w:rFonts w:asciiTheme="minorHAnsi" w:hAnsiTheme="minorHAnsi"/>
    </w:rPr>
  </w:style>
  <w:style w:type="paragraph" w:styleId="15">
    <w:name w:val="Subtitle"/>
    <w:basedOn w:val="1"/>
    <w:next w:val="1"/>
    <w:qFormat/>
    <w:uiPriority w:val="0"/>
    <w:pPr>
      <w:ind w:firstLine="0" w:firstLineChars="0"/>
      <w:jc w:val="center"/>
    </w:pPr>
    <w:rPr>
      <w:b/>
      <w:bCs/>
      <w:kern w:val="28"/>
      <w:sz w:val="21"/>
      <w:szCs w:val="32"/>
    </w:rPr>
  </w:style>
  <w:style w:type="paragraph" w:styleId="16">
    <w:name w:val="toc 2"/>
    <w:basedOn w:val="1"/>
    <w:next w:val="1"/>
    <w:unhideWhenUsed/>
    <w:qFormat/>
    <w:uiPriority w:val="39"/>
    <w:pPr>
      <w:ind w:left="420" w:leftChars="200"/>
    </w:pPr>
    <w:rPr>
      <w:rFonts w:asciiTheme="minorHAnsi" w:hAnsiTheme="minorHAnsi"/>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styleId="21">
    <w:name w:val="annotation reference"/>
    <w:basedOn w:val="19"/>
    <w:unhideWhenUsed/>
    <w:qFormat/>
    <w:uiPriority w:val="0"/>
    <w:rPr>
      <w:sz w:val="21"/>
      <w:szCs w:val="21"/>
    </w:rPr>
  </w:style>
  <w:style w:type="character" w:customStyle="1" w:styleId="22">
    <w:name w:val="标题 3 Char"/>
    <w:link w:val="6"/>
    <w:qFormat/>
    <w:uiPriority w:val="0"/>
    <w:rPr>
      <w:rFonts w:eastAsia="仿宋_GB2312" w:asciiTheme="minorAscii" w:hAnsiTheme="minorAscii"/>
      <w:b/>
      <w:sz w:val="28"/>
    </w:rPr>
  </w:style>
  <w:style w:type="character" w:customStyle="1" w:styleId="23">
    <w:name w:val="标题 2 Char"/>
    <w:basedOn w:val="19"/>
    <w:link w:val="5"/>
    <w:qFormat/>
    <w:uiPriority w:val="9"/>
    <w:rPr>
      <w:rFonts w:ascii="Times New Roman" w:hAnsi="Times New Roman" w:eastAsia="仿宋_GB2312" w:cstheme="majorBidi"/>
      <w:b/>
      <w:bCs/>
      <w:sz w:val="32"/>
      <w:szCs w:val="32"/>
    </w:rPr>
  </w:style>
  <w:style w:type="paragraph" w:customStyle="1" w:styleId="24">
    <w:name w:val="TOC Heading"/>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paragraph" w:customStyle="1" w:styleId="25">
    <w:name w:val="报告书正文"/>
    <w:basedOn w:val="1"/>
    <w:qFormat/>
    <w:uiPriority w:val="0"/>
    <w:pPr>
      <w:spacing w:line="300" w:lineRule="auto"/>
      <w:ind w:firstLine="480"/>
    </w:pPr>
    <w:rPr>
      <w:rFonts w:cs="Times New Roman"/>
      <w:szCs w:val="20"/>
    </w:rPr>
  </w:style>
  <w:style w:type="paragraph" w:customStyle="1" w:styleId="26">
    <w:name w:val="HZZH表头"/>
    <w:basedOn w:val="1"/>
    <w:qFormat/>
    <w:uiPriority w:val="0"/>
    <w:pPr>
      <w:ind w:firstLine="0" w:firstLineChars="0"/>
      <w:jc w:val="center"/>
    </w:pPr>
    <w:rPr>
      <w:rFonts w:asciiTheme="minorHAnsi" w:hAnsiTheme="minorHAnsi" w:eastAsiaTheme="minorEastAsia"/>
      <w:b/>
      <w:szCs w:val="24"/>
    </w:rPr>
  </w:style>
  <w:style w:type="paragraph" w:customStyle="1" w:styleId="27">
    <w:name w:val="表头"/>
    <w:basedOn w:val="1"/>
    <w:qFormat/>
    <w:uiPriority w:val="0"/>
    <w:pPr>
      <w:adjustRightInd w:val="0"/>
      <w:snapToGrid w:val="0"/>
      <w:spacing w:before="50" w:beforeLines="50" w:line="240" w:lineRule="auto"/>
      <w:ind w:firstLine="0" w:firstLineChars="0"/>
      <w:jc w:val="center"/>
    </w:pPr>
    <w:rPr>
      <w:rFonts w:cs="Times New Roman"/>
      <w:b/>
      <w:kern w:val="0"/>
      <w:szCs w:val="21"/>
    </w:rPr>
  </w:style>
  <w:style w:type="paragraph" w:customStyle="1" w:styleId="28">
    <w:name w:val="WXD"/>
    <w:basedOn w:val="1"/>
    <w:qFormat/>
    <w:uiPriority w:val="0"/>
    <w:pPr>
      <w:ind w:firstLine="480"/>
    </w:pPr>
    <w:rPr>
      <w:rFonts w:ascii="宋体" w:hAnsi="宋体" w:eastAsiaTheme="minorEastAsia"/>
      <w:szCs w:val="28"/>
      <w:lang w:val="zh-CN"/>
    </w:rPr>
  </w:style>
  <w:style w:type="paragraph" w:customStyle="1" w:styleId="29">
    <w:name w:val="表文"/>
    <w:basedOn w:val="1"/>
    <w:next w:val="1"/>
    <w:qFormat/>
    <w:uiPriority w:val="0"/>
    <w:pPr>
      <w:spacing w:line="240" w:lineRule="auto"/>
      <w:ind w:firstLine="0" w:firstLineChars="0"/>
      <w:jc w:val="center"/>
    </w:pPr>
    <w:rPr>
      <w:rFonts w:ascii="Times New Roman"/>
      <w:sz w:val="18"/>
    </w:rPr>
  </w:style>
  <w:style w:type="paragraph" w:customStyle="1" w:styleId="30">
    <w:name w:val="WPSOffice手动目录 1"/>
    <w:qFormat/>
    <w:uiPriority w:val="0"/>
    <w:pPr>
      <w:ind w:leftChars="0"/>
    </w:pPr>
    <w:rPr>
      <w:rFonts w:asciiTheme="minorHAnsi" w:hAnsiTheme="minorHAnsi" w:eastAsiaTheme="minorEastAsia" w:cstheme="minorBidi"/>
      <w:sz w:val="20"/>
      <w:szCs w:val="20"/>
    </w:rPr>
  </w:style>
  <w:style w:type="paragraph" w:customStyle="1" w:styleId="31">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pn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2020-11-10T02:49:00Z</dcterms:created>
  <dc:creator>十一的牙牙</dc:creator>
  <cp:lastModifiedBy>1403418760</cp:lastModifiedBy>
  <dcterms:modified xsi:type="dcterms:W3CDTF">2020-12-31T09:22:06Z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