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ind w:firstLine="119" w:firstLineChars="27"/>
        <w:jc w:val="center"/>
        <w:rPr>
          <w:rFonts w:hint="eastAsia" w:ascii="宋体" w:hAnsi="宋体" w:eastAsia="宋体" w:cs="宋体"/>
          <w:b/>
          <w:bCs/>
          <w:color w:val="auto"/>
          <w:sz w:val="44"/>
          <w:szCs w:val="44"/>
          <w:shd w:val="clear" w:color="auto" w:fill="auto"/>
          <w:lang w:val="en-US" w:eastAsia="zh-CN"/>
        </w:rPr>
      </w:pPr>
      <w:bookmarkStart w:id="0" w:name="_Toc23526_WPSOffice_Level1"/>
      <w:bookmarkStart w:id="1" w:name="_Toc1976"/>
      <w:bookmarkStart w:id="2" w:name="_Toc7766"/>
      <w:bookmarkStart w:id="3" w:name="_Toc21470"/>
      <w:bookmarkStart w:id="4" w:name="_Toc21900"/>
      <w:bookmarkStart w:id="5" w:name="_Toc9963"/>
      <w:bookmarkStart w:id="6" w:name="_Toc16946"/>
      <w:bookmarkStart w:id="225" w:name="_GoBack"/>
      <w:bookmarkEnd w:id="225"/>
      <w:r>
        <w:rPr>
          <w:rFonts w:hint="eastAsia" w:ascii="宋体" w:hAnsi="宋体" w:eastAsia="宋体" w:cs="宋体"/>
          <w:b/>
          <w:bCs/>
          <w:color w:val="auto"/>
          <w:sz w:val="44"/>
          <w:szCs w:val="44"/>
          <w:shd w:val="clear" w:color="auto" w:fill="auto"/>
          <w:lang w:val="en-US" w:eastAsia="zh-CN"/>
        </w:rPr>
        <w:t>安徽博融投资发展集团有限公司高端汽车零部件制造及全球电商中心综合建设项目</w:t>
      </w:r>
    </w:p>
    <w:p>
      <w:pPr>
        <w:adjustRightInd w:val="0"/>
        <w:snapToGrid w:val="0"/>
        <w:ind w:firstLine="194" w:firstLineChars="27"/>
        <w:jc w:val="center"/>
        <w:rPr>
          <w:rFonts w:hint="default" w:ascii="Times New Roman" w:hAnsi="Times New Roman" w:eastAsia="黑体" w:cs="Times New Roman"/>
          <w:sz w:val="72"/>
          <w:szCs w:val="72"/>
        </w:rPr>
      </w:pPr>
      <w:r>
        <w:rPr>
          <w:rFonts w:hint="default" w:ascii="Times New Roman" w:hAnsi="Times New Roman" w:eastAsia="黑体" w:cs="Times New Roman"/>
          <w:sz w:val="72"/>
          <w:szCs w:val="72"/>
        </w:rPr>
        <w:t>水土保持方案报告表</w:t>
      </w:r>
    </w:p>
    <w:p>
      <w:pPr>
        <w:adjustRightInd w:val="0"/>
        <w:snapToGrid w:val="0"/>
        <w:ind w:firstLine="151" w:firstLineChars="27"/>
        <w:jc w:val="center"/>
        <w:rPr>
          <w:rFonts w:hint="default" w:ascii="Times New Roman" w:hAnsi="Times New Roman" w:eastAsia="黑体" w:cs="Times New Roman"/>
          <w:sz w:val="56"/>
          <w:szCs w:val="56"/>
        </w:rPr>
      </w:pPr>
    </w:p>
    <w:p>
      <w:pPr>
        <w:spacing w:line="480" w:lineRule="auto"/>
        <w:ind w:firstLine="560"/>
        <w:rPr>
          <w:rFonts w:hint="default" w:ascii="Times New Roman" w:hAnsi="Times New Roman" w:cs="Times New Roman"/>
          <w:sz w:val="28"/>
          <w:szCs w:val="24"/>
        </w:rPr>
      </w:pPr>
    </w:p>
    <w:p>
      <w:pPr>
        <w:spacing w:line="720" w:lineRule="auto"/>
        <w:ind w:left="1915" w:leftChars="232" w:hanging="1405" w:hangingChars="500"/>
        <w:rPr>
          <w:rFonts w:hint="default" w:ascii="Times New Roman" w:hAnsi="Times New Roman" w:eastAsia="仿宋_GB2312" w:cs="Times New Roman"/>
          <w:sz w:val="28"/>
          <w:szCs w:val="24"/>
          <w:u w:val="none"/>
          <w:lang w:val="en-US" w:eastAsia="zh-CN"/>
        </w:rPr>
      </w:pPr>
      <w:r>
        <w:rPr>
          <w:rFonts w:hint="default" w:ascii="Times New Roman" w:hAnsi="Times New Roman" w:cs="Times New Roman"/>
          <w:b/>
          <w:bCs/>
          <w:sz w:val="28"/>
          <w:szCs w:val="24"/>
        </w:rPr>
        <w:t>项目名称</w:t>
      </w:r>
      <w:r>
        <w:rPr>
          <w:rFonts w:hint="default" w:ascii="Times New Roman" w:hAnsi="Times New Roman" w:cs="Times New Roman"/>
          <w:sz w:val="28"/>
          <w:szCs w:val="24"/>
        </w:rPr>
        <w:t>：</w:t>
      </w:r>
      <w:r>
        <w:rPr>
          <w:rFonts w:hint="eastAsia" w:ascii="Times New Roman" w:hAnsi="Times New Roman" w:cs="Times New Roman"/>
          <w:sz w:val="28"/>
          <w:szCs w:val="24"/>
          <w:u w:val="single"/>
          <w:lang w:eastAsia="zh-CN"/>
        </w:rPr>
        <w:t>安徽博融投资发展集团有限公司高端汽车零部件制造及全球电商中心综合建设项目</w:t>
      </w:r>
      <w:r>
        <w:rPr>
          <w:rFonts w:hint="default" w:ascii="Times New Roman" w:hAnsi="Times New Roman" w:cs="Times New Roman"/>
          <w:sz w:val="28"/>
          <w:szCs w:val="24"/>
          <w:u w:val="single"/>
          <w:lang w:val="en-US" w:eastAsia="zh-CN"/>
        </w:rPr>
        <w:t xml:space="preserve">      </w:t>
      </w:r>
    </w:p>
    <w:p>
      <w:pPr>
        <w:spacing w:line="720" w:lineRule="auto"/>
        <w:ind w:firstLine="562"/>
        <w:rPr>
          <w:rFonts w:hint="default" w:ascii="Times New Roman" w:hAnsi="Times New Roman" w:cs="Times New Roman"/>
          <w:sz w:val="28"/>
          <w:szCs w:val="24"/>
          <w:u w:val="single"/>
        </w:rPr>
      </w:pPr>
      <w:r>
        <w:rPr>
          <w:rFonts w:hint="default" w:ascii="Times New Roman" w:hAnsi="Times New Roman" w:cs="Times New Roman"/>
          <w:b/>
          <w:bCs/>
          <w:sz w:val="28"/>
          <w:szCs w:val="24"/>
        </w:rPr>
        <w:t>建设单位</w:t>
      </w:r>
      <w:r>
        <w:rPr>
          <w:rFonts w:hint="default" w:ascii="Times New Roman" w:hAnsi="Times New Roman" w:cs="Times New Roman"/>
          <w:sz w:val="28"/>
          <w:szCs w:val="24"/>
        </w:rPr>
        <w:t>：</w:t>
      </w:r>
      <w:r>
        <w:rPr>
          <w:rFonts w:hint="eastAsia" w:cs="Times New Roman"/>
          <w:sz w:val="28"/>
          <w:szCs w:val="24"/>
          <w:u w:val="single"/>
          <w:lang w:eastAsia="zh-CN"/>
        </w:rPr>
        <w:t>安徽博融投资发展集团有限公司</w:t>
      </w:r>
      <w:r>
        <w:rPr>
          <w:rFonts w:hint="default" w:ascii="Times New Roman" w:hAnsi="Times New Roman" w:cs="Times New Roman"/>
          <w:sz w:val="28"/>
          <w:szCs w:val="24"/>
          <w:u w:val="single"/>
        </w:rPr>
        <w:t xml:space="preserve">             </w:t>
      </w:r>
      <w:r>
        <w:rPr>
          <w:rFonts w:hint="eastAsia" w:cs="Times New Roman"/>
          <w:sz w:val="28"/>
          <w:szCs w:val="24"/>
          <w:u w:val="single"/>
          <w:lang w:val="en-US" w:eastAsia="zh-CN"/>
        </w:rPr>
        <w:t xml:space="preserve">  </w:t>
      </w:r>
      <w:r>
        <w:rPr>
          <w:rFonts w:hint="default" w:ascii="Times New Roman" w:hAnsi="Times New Roman" w:cs="Times New Roman"/>
          <w:sz w:val="28"/>
          <w:szCs w:val="24"/>
          <w:u w:val="single"/>
          <w:lang w:val="en-US" w:eastAsia="zh-CN"/>
        </w:rPr>
        <w:t xml:space="preserve">  </w:t>
      </w:r>
      <w:r>
        <w:rPr>
          <w:rFonts w:hint="eastAsia" w:cs="Times New Roman"/>
          <w:sz w:val="28"/>
          <w:szCs w:val="24"/>
          <w:u w:val="single"/>
          <w:lang w:val="en-US" w:eastAsia="zh-CN"/>
        </w:rPr>
        <w:t xml:space="preserve"> </w:t>
      </w:r>
      <w:r>
        <w:rPr>
          <w:rFonts w:hint="default" w:ascii="Times New Roman" w:hAnsi="Times New Roman" w:cs="Times New Roman"/>
          <w:sz w:val="28"/>
          <w:szCs w:val="24"/>
          <w:u w:val="single"/>
          <w:lang w:val="en-US" w:eastAsia="zh-CN"/>
        </w:rPr>
        <w:t xml:space="preserve">     </w:t>
      </w:r>
      <w:r>
        <w:rPr>
          <w:rFonts w:hint="default" w:ascii="Times New Roman" w:hAnsi="Times New Roman" w:cs="Times New Roman"/>
          <w:sz w:val="28"/>
          <w:szCs w:val="24"/>
          <w:u w:val="single"/>
        </w:rPr>
        <w:t xml:space="preserve"> </w:t>
      </w:r>
    </w:p>
    <w:p>
      <w:pPr>
        <w:spacing w:line="720" w:lineRule="auto"/>
        <w:ind w:firstLine="562"/>
        <w:rPr>
          <w:rFonts w:hint="default" w:ascii="Times New Roman" w:hAnsi="Times New Roman" w:eastAsia="仿宋_GB2312" w:cs="Times New Roman"/>
          <w:sz w:val="28"/>
          <w:szCs w:val="24"/>
          <w:u w:val="single"/>
          <w:lang w:val="en-US" w:eastAsia="zh-CN"/>
        </w:rPr>
      </w:pPr>
      <w:r>
        <w:rPr>
          <w:rFonts w:hint="default" w:ascii="Times New Roman" w:hAnsi="Times New Roman" w:cs="Times New Roman"/>
          <w:b/>
          <w:bCs/>
          <w:sz w:val="28"/>
          <w:szCs w:val="24"/>
        </w:rPr>
        <w:t>法定代表人</w:t>
      </w:r>
      <w:r>
        <w:rPr>
          <w:rFonts w:hint="default" w:ascii="Times New Roman" w:hAnsi="Times New Roman" w:cs="Times New Roman"/>
          <w:sz w:val="28"/>
          <w:szCs w:val="24"/>
        </w:rPr>
        <w:t>：</w:t>
      </w:r>
      <w:r>
        <w:rPr>
          <w:rFonts w:hint="eastAsia" w:ascii="Times New Roman" w:hAnsi="Times New Roman" w:cs="Times New Roman"/>
          <w:sz w:val="28"/>
          <w:szCs w:val="24"/>
          <w:u w:val="single"/>
          <w:lang w:eastAsia="zh-CN"/>
        </w:rPr>
        <w:t>武连章</w:t>
      </w:r>
      <w:r>
        <w:rPr>
          <w:rFonts w:hint="default" w:ascii="Times New Roman" w:hAnsi="Times New Roman" w:cs="Times New Roman"/>
          <w:sz w:val="28"/>
          <w:szCs w:val="24"/>
          <w:u w:val="single"/>
          <w:lang w:val="en-US" w:eastAsia="zh-CN"/>
        </w:rPr>
        <w:t xml:space="preserve">                                       </w:t>
      </w:r>
    </w:p>
    <w:p>
      <w:pPr>
        <w:spacing w:line="720" w:lineRule="auto"/>
        <w:ind w:firstLine="562"/>
        <w:rPr>
          <w:rFonts w:hint="default" w:ascii="Times New Roman" w:hAnsi="Times New Roman" w:cs="Times New Roman"/>
          <w:sz w:val="28"/>
          <w:szCs w:val="24"/>
          <w:u w:val="single"/>
          <w:lang w:val="en-US" w:eastAsia="zh-CN"/>
        </w:rPr>
      </w:pPr>
      <w:r>
        <w:rPr>
          <w:rFonts w:hint="default" w:ascii="Times New Roman" w:hAnsi="Times New Roman" w:cs="Times New Roman"/>
          <w:b/>
          <w:bCs/>
          <w:sz w:val="28"/>
          <w:szCs w:val="24"/>
        </w:rPr>
        <w:t>单位地址</w:t>
      </w:r>
      <w:r>
        <w:rPr>
          <w:rFonts w:hint="default" w:ascii="Times New Roman" w:hAnsi="Times New Roman" w:cs="Times New Roman"/>
          <w:sz w:val="28"/>
          <w:szCs w:val="24"/>
        </w:rPr>
        <w:t>：</w:t>
      </w:r>
      <w:r>
        <w:rPr>
          <w:rFonts w:hint="eastAsia" w:ascii="Times New Roman" w:hAnsi="Times New Roman" w:cs="Times New Roman"/>
          <w:sz w:val="28"/>
          <w:szCs w:val="24"/>
          <w:u w:val="single"/>
          <w:lang w:eastAsia="zh-CN"/>
        </w:rPr>
        <w:t>安徽省合肥市蜀山经济开发区千丈路与花峰路交口东北角</w:t>
      </w:r>
      <w:r>
        <w:rPr>
          <w:rFonts w:hint="default" w:ascii="Times New Roman" w:hAnsi="Times New Roman" w:cs="Times New Roman"/>
          <w:sz w:val="28"/>
          <w:szCs w:val="24"/>
          <w:u w:val="single"/>
          <w:lang w:val="en-US" w:eastAsia="zh-CN"/>
        </w:rPr>
        <w:t xml:space="preserve">      </w:t>
      </w:r>
    </w:p>
    <w:p>
      <w:pPr>
        <w:spacing w:line="720" w:lineRule="auto"/>
        <w:ind w:firstLine="562"/>
        <w:rPr>
          <w:rFonts w:hint="default" w:ascii="Times New Roman" w:hAnsi="Times New Roman" w:cs="Times New Roman"/>
          <w:sz w:val="28"/>
          <w:szCs w:val="24"/>
          <w:u w:val="single"/>
          <w:lang w:val="en-US" w:eastAsia="zh-CN"/>
        </w:rPr>
      </w:pPr>
      <w:r>
        <w:rPr>
          <w:rFonts w:hint="default" w:ascii="Times New Roman" w:hAnsi="Times New Roman" w:cs="Times New Roman"/>
          <w:b/>
          <w:bCs/>
          <w:sz w:val="28"/>
          <w:szCs w:val="24"/>
        </w:rPr>
        <w:t>联系人</w:t>
      </w:r>
      <w:r>
        <w:rPr>
          <w:rFonts w:hint="default" w:ascii="Times New Roman" w:hAnsi="Times New Roman" w:cs="Times New Roman"/>
          <w:sz w:val="28"/>
          <w:szCs w:val="24"/>
        </w:rPr>
        <w:t>：</w:t>
      </w:r>
      <w:r>
        <w:rPr>
          <w:rFonts w:hint="eastAsia" w:cs="Times New Roman"/>
          <w:sz w:val="28"/>
          <w:szCs w:val="24"/>
          <w:lang w:val="en-US" w:eastAsia="zh-CN"/>
        </w:rPr>
        <w:t xml:space="preserve">  </w:t>
      </w:r>
      <w:r>
        <w:rPr>
          <w:rFonts w:hint="eastAsia" w:cs="Times New Roman"/>
          <w:sz w:val="28"/>
          <w:szCs w:val="24"/>
          <w:u w:val="single"/>
          <w:lang w:val="en-US" w:eastAsia="zh-CN"/>
        </w:rPr>
        <w:t>陈杰</w:t>
      </w:r>
      <w:r>
        <w:rPr>
          <w:rFonts w:hint="default" w:ascii="Times New Roman" w:hAnsi="Times New Roman" w:cs="Times New Roman"/>
          <w:sz w:val="28"/>
          <w:szCs w:val="24"/>
          <w:u w:val="single"/>
          <w:lang w:val="en-US" w:eastAsia="zh-CN"/>
        </w:rPr>
        <w:t xml:space="preserve">                                          </w:t>
      </w:r>
    </w:p>
    <w:p>
      <w:pPr>
        <w:spacing w:line="720" w:lineRule="auto"/>
        <w:ind w:firstLine="562"/>
        <w:rPr>
          <w:rFonts w:hint="default" w:ascii="Times New Roman" w:hAnsi="Times New Roman" w:cs="Times New Roman"/>
          <w:sz w:val="28"/>
          <w:szCs w:val="24"/>
          <w:u w:val="single"/>
          <w:lang w:val="en-US" w:eastAsia="zh-CN"/>
        </w:rPr>
      </w:pPr>
      <w:r>
        <w:rPr>
          <w:rFonts w:hint="default" w:ascii="Times New Roman" w:hAnsi="Times New Roman" w:cs="Times New Roman"/>
          <w:b/>
          <w:bCs/>
          <w:sz w:val="28"/>
          <w:szCs w:val="24"/>
        </w:rPr>
        <w:t>联系电话</w:t>
      </w:r>
      <w:r>
        <w:rPr>
          <w:rFonts w:hint="default" w:ascii="Times New Roman" w:hAnsi="Times New Roman" w:cs="Times New Roman"/>
          <w:sz w:val="28"/>
          <w:szCs w:val="24"/>
        </w:rPr>
        <w:t>：</w:t>
      </w:r>
      <w:r>
        <w:rPr>
          <w:rFonts w:hint="default" w:ascii="Times New Roman" w:hAnsi="Times New Roman" w:cs="Times New Roman"/>
          <w:sz w:val="28"/>
          <w:szCs w:val="24"/>
          <w:u w:val="single"/>
        </w:rPr>
        <w:t>1</w:t>
      </w:r>
      <w:r>
        <w:rPr>
          <w:rFonts w:hint="eastAsia" w:ascii="Times New Roman" w:hAnsi="Times New Roman" w:cs="Times New Roman"/>
          <w:sz w:val="28"/>
          <w:szCs w:val="24"/>
          <w:u w:val="single"/>
          <w:lang w:val="en-US" w:eastAsia="zh-CN"/>
        </w:rPr>
        <w:t>3645606880</w:t>
      </w:r>
      <w:r>
        <w:rPr>
          <w:rFonts w:hint="default" w:ascii="Times New Roman" w:hAnsi="Times New Roman" w:cs="Times New Roman"/>
          <w:sz w:val="28"/>
          <w:szCs w:val="24"/>
          <w:u w:val="single"/>
          <w:lang w:val="en-US" w:eastAsia="zh-CN"/>
        </w:rPr>
        <w:t xml:space="preserve">                             </w:t>
      </w:r>
    </w:p>
    <w:p>
      <w:pPr>
        <w:spacing w:line="720" w:lineRule="auto"/>
        <w:ind w:firstLine="562"/>
        <w:rPr>
          <w:rFonts w:hint="default" w:ascii="Times New Roman" w:hAnsi="Times New Roman" w:cs="Times New Roman"/>
          <w:sz w:val="28"/>
          <w:szCs w:val="24"/>
          <w:u w:val="single"/>
          <w:lang w:val="en-US" w:eastAsia="zh-CN"/>
        </w:rPr>
      </w:pPr>
      <w:r>
        <w:rPr>
          <w:rFonts w:hint="default" w:ascii="Times New Roman" w:hAnsi="Times New Roman" w:cs="Times New Roman"/>
          <w:b/>
          <w:bCs/>
          <w:sz w:val="28"/>
          <w:szCs w:val="24"/>
        </w:rPr>
        <w:t>送审时间</w:t>
      </w:r>
      <w:r>
        <w:rPr>
          <w:rFonts w:hint="default" w:ascii="Times New Roman" w:hAnsi="Times New Roman" w:cs="Times New Roman"/>
          <w:sz w:val="28"/>
          <w:szCs w:val="24"/>
        </w:rPr>
        <w:t>：</w:t>
      </w:r>
      <w:r>
        <w:rPr>
          <w:rFonts w:hint="eastAsia" w:ascii="Times New Roman" w:hAnsi="Times New Roman" w:cs="Times New Roman"/>
          <w:sz w:val="28"/>
          <w:szCs w:val="24"/>
          <w:u w:val="single"/>
          <w:lang w:val="en-US" w:eastAsia="zh-CN"/>
        </w:rPr>
        <w:t xml:space="preserve">    </w:t>
      </w:r>
      <w:r>
        <w:rPr>
          <w:rFonts w:hint="eastAsia" w:cs="Times New Roman"/>
          <w:sz w:val="28"/>
          <w:szCs w:val="24"/>
          <w:u w:val="single"/>
          <w:lang w:val="en-US" w:eastAsia="zh-CN"/>
        </w:rPr>
        <w:t xml:space="preserve">                                       </w:t>
      </w:r>
      <w:r>
        <w:rPr>
          <w:rFonts w:hint="eastAsia" w:ascii="Times New Roman" w:hAnsi="Times New Roman" w:cs="Times New Roman"/>
          <w:sz w:val="28"/>
          <w:szCs w:val="24"/>
          <w:u w:val="single"/>
          <w:lang w:val="en-US" w:eastAsia="zh-CN"/>
        </w:rPr>
        <w:t xml:space="preserve">  </w:t>
      </w:r>
    </w:p>
    <w:p>
      <w:pPr>
        <w:spacing w:line="480" w:lineRule="auto"/>
        <w:ind w:firstLine="562"/>
        <w:rPr>
          <w:rFonts w:hint="default" w:ascii="Times New Roman" w:hAnsi="Times New Roman" w:cs="Times New Roman"/>
          <w:b/>
          <w:bCs/>
          <w:sz w:val="28"/>
          <w:szCs w:val="36"/>
        </w:rPr>
      </w:pPr>
    </w:p>
    <w:p>
      <w:pPr>
        <w:widowControl/>
        <w:spacing w:line="240" w:lineRule="auto"/>
        <w:ind w:firstLine="0" w:firstLineChars="0"/>
        <w:jc w:val="left"/>
        <w:rPr>
          <w:rFonts w:ascii="Times New Roman" w:hAnsi="仿宋" w:eastAsia="仿宋" w:cs="Times New Roman"/>
          <w:b/>
          <w:bCs/>
          <w:color w:val="000000" w:themeColor="text1"/>
          <w:sz w:val="24"/>
          <w:szCs w:val="28"/>
          <w:highlight w:val="none"/>
          <w:lang w:val="en-US"/>
          <w14:textFill>
            <w14:solidFill>
              <w14:schemeClr w14:val="tx1"/>
            </w14:solidFill>
          </w14:textFill>
        </w:rPr>
        <w:sectPr>
          <w:headerReference r:id="rId3" w:type="default"/>
          <w:type w:val="continuous"/>
          <w:pgSz w:w="11910" w:h="16840"/>
          <w:pgMar w:top="1600" w:right="1340" w:bottom="2011" w:left="1200" w:header="720" w:footer="720"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b/>
          <w:bCs/>
          <w:sz w:val="28"/>
          <w:szCs w:val="36"/>
        </w:rPr>
        <w:br w:type="page"/>
      </w:r>
    </w:p>
    <w:p>
      <w:pPr>
        <w:rPr>
          <w:rFonts w:ascii="Times New Roman" w:hAnsi="仿宋" w:eastAsia="仿宋" w:cs="Times New Roman"/>
          <w:b/>
          <w:bCs/>
          <w:color w:val="000000" w:themeColor="text1"/>
          <w:sz w:val="24"/>
          <w:szCs w:val="28"/>
          <w:highlight w:val="none"/>
          <w:lang w:val="en-US"/>
          <w14:textFill>
            <w14:solidFill>
              <w14:schemeClr w14:val="tx1"/>
            </w14:solidFill>
          </w14:textFill>
        </w:rPr>
      </w:pPr>
    </w:p>
    <w:p>
      <w:pPr>
        <w:pStyle w:val="2"/>
        <w:spacing w:before="120" w:beforeLines="50"/>
        <w:jc w:val="center"/>
        <w:rPr>
          <w:rFonts w:ascii="Times New Roman" w:hAnsi="仿宋" w:eastAsia="仿宋" w:cs="Times New Roman"/>
          <w:b/>
          <w:bCs/>
          <w:color w:val="000000" w:themeColor="text1"/>
          <w:sz w:val="24"/>
          <w:szCs w:val="28"/>
          <w:highlight w:val="none"/>
          <w:lang w:val="en-US"/>
          <w14:textFill>
            <w14:solidFill>
              <w14:schemeClr w14:val="tx1"/>
            </w14:solidFill>
          </w14:textFill>
        </w:rPr>
        <w:sectPr>
          <w:pgSz w:w="11910" w:h="16840"/>
          <w:pgMar w:top="1600" w:right="1340" w:bottom="2011" w:left="1200" w:header="720" w:footer="720" w:gutter="0"/>
          <w:pgBorders>
            <w:top w:val="none" w:sz="0" w:space="0"/>
            <w:left w:val="none" w:sz="0" w:space="0"/>
            <w:bottom w:val="none" w:sz="0" w:space="0"/>
            <w:right w:val="none" w:sz="0" w:space="0"/>
          </w:pgBorders>
          <w:pgNumType w:fmt="decimal"/>
          <w:cols w:space="720" w:num="1"/>
        </w:sectPr>
      </w:pPr>
      <w:r>
        <w:rPr>
          <w:rFonts w:eastAsiaTheme="majorEastAsia"/>
          <w:b/>
          <w:color w:val="000000" w:themeColor="text1"/>
          <w:sz w:val="36"/>
          <w:szCs w:val="36"/>
          <w:highlight w:val="none"/>
          <w14:textFill>
            <w14:solidFill>
              <w14:schemeClr w14:val="tx1"/>
            </w14:solidFill>
          </w14:textFill>
        </w:rPr>
        <w:drawing>
          <wp:anchor distT="0" distB="0" distL="114300" distR="114300" simplePos="0" relativeHeight="251660288" behindDoc="1" locked="0" layoutInCell="1" allowOverlap="1">
            <wp:simplePos x="0" y="0"/>
            <wp:positionH relativeFrom="column">
              <wp:posOffset>-1663700</wp:posOffset>
            </wp:positionH>
            <wp:positionV relativeFrom="paragraph">
              <wp:posOffset>737235</wp:posOffset>
            </wp:positionV>
            <wp:extent cx="9349740" cy="6610985"/>
            <wp:effectExtent l="0" t="0" r="18415" b="3810"/>
            <wp:wrapTight wrapText="bothSides">
              <wp:wrapPolygon>
                <wp:start x="21600" y="2"/>
                <wp:lineTo x="35" y="2"/>
                <wp:lineTo x="35" y="21538"/>
                <wp:lineTo x="21600" y="21538"/>
                <wp:lineTo x="21600" y="2"/>
              </wp:wrapPolygon>
            </wp:wrapTight>
            <wp:docPr id="3" name="图片 3" descr="672a32290300b84d353637bae564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72a32290300b84d353637bae564a32"/>
                    <pic:cNvPicPr>
                      <a:picLocks noChangeAspect="1"/>
                    </pic:cNvPicPr>
                  </pic:nvPicPr>
                  <pic:blipFill>
                    <a:blip r:embed="rId23"/>
                    <a:stretch>
                      <a:fillRect/>
                    </a:stretch>
                  </pic:blipFill>
                  <pic:spPr>
                    <a:xfrm rot="16200000">
                      <a:off x="0" y="0"/>
                      <a:ext cx="9349740" cy="6610985"/>
                    </a:xfrm>
                    <a:prstGeom prst="rect">
                      <a:avLst/>
                    </a:prstGeom>
                  </pic:spPr>
                </pic:pic>
              </a:graphicData>
            </a:graphic>
          </wp:anchor>
        </w:drawing>
      </w:r>
    </w:p>
    <w:p>
      <w:pPr>
        <w:rPr>
          <w:rFonts w:hint="eastAsia"/>
          <w:b/>
          <w:bCs/>
          <w:snapToGrid w:val="0"/>
          <w:color w:val="000000" w:themeColor="text1"/>
          <w:sz w:val="32"/>
          <w:szCs w:val="32"/>
          <w:highlight w:val="none"/>
          <w:u w:color="000000"/>
          <w:lang w:val="en-US" w:eastAsia="zh-CN"/>
          <w14:textFill>
            <w14:solidFill>
              <w14:schemeClr w14:val="tx1"/>
            </w14:solidFill>
          </w14:textFill>
        </w:rPr>
      </w:pPr>
      <w:r>
        <w:rPr>
          <w:rFonts w:hint="eastAsia"/>
          <w:b/>
          <w:bCs/>
          <w:snapToGrid w:val="0"/>
          <w:color w:val="000000" w:themeColor="text1"/>
          <w:sz w:val="32"/>
          <w:szCs w:val="32"/>
          <w:highlight w:val="none"/>
          <w:u w:color="000000"/>
          <w:lang w:val="en-US" w:eastAsia="zh-CN"/>
          <w14:textFill>
            <w14:solidFill>
              <w14:schemeClr w14:val="tx1"/>
            </w14:solidFill>
          </w14:textFill>
        </w:rPr>
        <w:br w:type="page"/>
      </w:r>
    </w:p>
    <w:p>
      <w:pPr>
        <w:pStyle w:val="11"/>
        <w:spacing w:after="163" w:afterLines="50"/>
        <w:ind w:left="29" w:leftChars="13" w:firstLine="16"/>
        <w:jc w:val="center"/>
        <w:rPr>
          <w:b/>
          <w:bCs/>
          <w:snapToGrid w:val="0"/>
          <w:color w:val="000000" w:themeColor="text1"/>
          <w:sz w:val="32"/>
          <w:szCs w:val="32"/>
          <w:highlight w:val="none"/>
          <w:u w:color="000000"/>
          <w:lang w:val="en-US"/>
          <w14:textFill>
            <w14:solidFill>
              <w14:schemeClr w14:val="tx1"/>
            </w14:solidFill>
          </w14:textFill>
        </w:rPr>
      </w:pPr>
      <w:r>
        <w:rPr>
          <w:rFonts w:hint="eastAsia"/>
          <w:b/>
          <w:bCs/>
          <w:snapToGrid w:val="0"/>
          <w:color w:val="000000" w:themeColor="text1"/>
          <w:sz w:val="32"/>
          <w:szCs w:val="32"/>
          <w:highlight w:val="none"/>
          <w:u w:color="000000"/>
          <w:lang w:val="en-US" w:eastAsia="zh-CN"/>
          <w14:textFill>
            <w14:solidFill>
              <w14:schemeClr w14:val="tx1"/>
            </w14:solidFill>
          </w14:textFill>
        </w:rPr>
        <w:t>安徽博融投资发展集团有限公司高端汽车零部件制造及全球电商中心综合建设项目</w:t>
      </w:r>
      <w:r>
        <w:rPr>
          <w:rFonts w:hint="eastAsia"/>
          <w:b/>
          <w:bCs/>
          <w:snapToGrid w:val="0"/>
          <w:color w:val="000000" w:themeColor="text1"/>
          <w:sz w:val="32"/>
          <w:szCs w:val="32"/>
          <w:highlight w:val="none"/>
          <w:u w:color="000000"/>
          <w:lang w:val="en-US"/>
          <w14:textFill>
            <w14:solidFill>
              <w14:schemeClr w14:val="tx1"/>
            </w14:solidFill>
          </w14:textFill>
        </w:rPr>
        <w:t>水土保持方案报告表</w:t>
      </w:r>
    </w:p>
    <w:p>
      <w:pPr>
        <w:widowControl/>
        <w:wordWrap w:val="0"/>
        <w:spacing w:before="163" w:beforeLines="50" w:after="163" w:afterLines="50"/>
        <w:jc w:val="center"/>
        <w:rPr>
          <w:rFonts w:hint="eastAsia" w:eastAsia="仿宋"/>
          <w:color w:val="000000" w:themeColor="text1"/>
          <w:spacing w:val="8"/>
          <w:sz w:val="28"/>
          <w:szCs w:val="28"/>
          <w:highlight w:val="none"/>
          <w:lang w:eastAsia="zh-CN"/>
          <w14:textFill>
            <w14:solidFill>
              <w14:schemeClr w14:val="tx1"/>
            </w14:solidFill>
          </w14:textFill>
        </w:rPr>
      </w:pPr>
      <w:r>
        <w:rPr>
          <w:rFonts w:hint="eastAsia"/>
          <w:color w:val="000000" w:themeColor="text1"/>
          <w:spacing w:val="8"/>
          <w:sz w:val="28"/>
          <w:szCs w:val="28"/>
          <w:highlight w:val="none"/>
          <w:lang w:eastAsia="zh-CN"/>
          <w14:textFill>
            <w14:solidFill>
              <w14:schemeClr w14:val="tx1"/>
            </w14:solidFill>
          </w14:textFill>
        </w:rPr>
        <w:t>（</w:t>
      </w:r>
      <w:r>
        <w:rPr>
          <w:rFonts w:hint="eastAsia"/>
          <w:color w:val="000000" w:themeColor="text1"/>
          <w:spacing w:val="8"/>
          <w:sz w:val="28"/>
          <w:szCs w:val="28"/>
          <w:highlight w:val="none"/>
          <w14:textFill>
            <w14:solidFill>
              <w14:schemeClr w14:val="tx1"/>
            </w14:solidFill>
          </w14:textFill>
        </w:rPr>
        <w:t>责任页</w:t>
      </w:r>
      <w:r>
        <w:rPr>
          <w:rFonts w:hint="eastAsia"/>
          <w:color w:val="000000" w:themeColor="text1"/>
          <w:spacing w:val="8"/>
          <w:sz w:val="28"/>
          <w:szCs w:val="28"/>
          <w:highlight w:val="none"/>
          <w:lang w:eastAsia="zh-CN"/>
          <w14:textFill>
            <w14:solidFill>
              <w14:schemeClr w14:val="tx1"/>
            </w14:solidFill>
          </w14:textFill>
        </w:rPr>
        <w:t>）</w:t>
      </w:r>
    </w:p>
    <w:p>
      <w:pPr>
        <w:widowControl/>
        <w:wordWrap w:val="0"/>
        <w:spacing w:before="326" w:beforeLines="100" w:after="163" w:afterLines="50"/>
        <w:rPr>
          <w:rFonts w:hint="default"/>
          <w:color w:val="000000" w:themeColor="text1"/>
          <w:spacing w:val="8"/>
          <w:sz w:val="28"/>
          <w:szCs w:val="28"/>
          <w:highlight w:val="none"/>
          <w:lang w:val="en-US" w:eastAsia="zh-CN"/>
          <w14:textFill>
            <w14:solidFill>
              <w14:schemeClr w14:val="tx1"/>
            </w14:solidFill>
          </w14:textFill>
        </w:rPr>
      </w:pPr>
      <w:r>
        <w:rPr>
          <w:rFonts w:hint="eastAsia"/>
          <w:color w:val="000000" w:themeColor="text1"/>
          <w:spacing w:val="8"/>
          <w:sz w:val="28"/>
          <w:szCs w:val="28"/>
          <w:highlight w:val="none"/>
          <w:lang w:val="en-US" w:eastAsia="zh-CN"/>
          <w14:textFill>
            <w14:solidFill>
              <w14:schemeClr w14:val="tx1"/>
            </w14:solidFill>
          </w14:textFill>
        </w:rPr>
        <w:t>编制单位：安徽禾美环保集团有限公司</w:t>
      </w:r>
    </w:p>
    <w:p>
      <w:pPr>
        <w:widowControl/>
        <w:wordWrap w:val="0"/>
        <w:spacing w:before="326" w:beforeLines="100" w:after="163" w:afterLines="50"/>
        <w:rPr>
          <w:rFonts w:hint="eastAsia" w:eastAsia="仿宋"/>
          <w:color w:val="000000" w:themeColor="text1"/>
          <w:spacing w:val="8"/>
          <w:sz w:val="28"/>
          <w:szCs w:val="28"/>
          <w:highlight w:val="none"/>
          <w:lang w:val="en-US" w:eastAsia="zh-CN"/>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批准：</w:t>
      </w:r>
      <w:r>
        <w:rPr>
          <w:rFonts w:hint="eastAsia"/>
          <w:color w:val="000000" w:themeColor="text1"/>
          <w:spacing w:val="8"/>
          <w:sz w:val="28"/>
          <w:szCs w:val="28"/>
          <w:highlight w:val="none"/>
          <w:lang w:val="en-US" w:eastAsia="zh-CN"/>
          <w14:textFill>
            <w14:solidFill>
              <w14:schemeClr w14:val="tx1"/>
            </w14:solidFill>
          </w14:textFill>
        </w:rPr>
        <w:t xml:space="preserve">徐建            </w:t>
      </w:r>
      <w:r>
        <w:rPr>
          <w:rFonts w:hint="eastAsia"/>
          <w:color w:val="000000" w:themeColor="text1"/>
          <w:spacing w:val="8"/>
          <w:sz w:val="28"/>
          <w:szCs w:val="28"/>
          <w:highlight w:val="none"/>
          <w14:textFill>
            <w14:solidFill>
              <w14:schemeClr w14:val="tx1"/>
            </w14:solidFill>
          </w14:textFill>
        </w:rPr>
        <w:t>总经理</w:t>
      </w:r>
    </w:p>
    <w:p>
      <w:pPr>
        <w:widowControl/>
        <w:wordWrap w:val="0"/>
        <w:spacing w:before="326" w:beforeLines="100" w:after="163" w:afterLines="50"/>
        <w:rPr>
          <w:color w:val="000000" w:themeColor="text1"/>
          <w:spacing w:val="8"/>
          <w:sz w:val="28"/>
          <w:szCs w:val="28"/>
          <w:highlight w:val="none"/>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核定：</w:t>
      </w:r>
      <w:r>
        <w:rPr>
          <w:rFonts w:hint="eastAsia"/>
          <w:color w:val="000000" w:themeColor="text1"/>
          <w:spacing w:val="8"/>
          <w:sz w:val="28"/>
          <w:szCs w:val="28"/>
          <w:highlight w:val="none"/>
          <w:lang w:val="en-US" w:eastAsia="zh-CN"/>
          <w14:textFill>
            <w14:solidFill>
              <w14:schemeClr w14:val="tx1"/>
            </w14:solidFill>
          </w14:textFill>
        </w:rPr>
        <w:t>朱可可            工程师</w:t>
      </w:r>
    </w:p>
    <w:p>
      <w:pPr>
        <w:widowControl/>
        <w:wordWrap w:val="0"/>
        <w:spacing w:before="326" w:beforeLines="100" w:after="163" w:afterLines="50"/>
        <w:rPr>
          <w:color w:val="000000" w:themeColor="text1"/>
          <w:spacing w:val="8"/>
          <w:sz w:val="28"/>
          <w:szCs w:val="28"/>
          <w:highlight w:val="none"/>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审查：</w:t>
      </w:r>
      <w:r>
        <w:rPr>
          <w:rFonts w:hint="eastAsia"/>
          <w:color w:val="000000" w:themeColor="text1"/>
          <w:spacing w:val="8"/>
          <w:sz w:val="28"/>
          <w:szCs w:val="28"/>
          <w:highlight w:val="none"/>
          <w:lang w:val="en-US" w:eastAsia="zh-CN"/>
          <w14:textFill>
            <w14:solidFill>
              <w14:schemeClr w14:val="tx1"/>
            </w14:solidFill>
          </w14:textFill>
        </w:rPr>
        <w:t xml:space="preserve">陆干            </w:t>
      </w:r>
      <w:r>
        <w:rPr>
          <w:rFonts w:hint="eastAsia"/>
          <w:color w:val="000000" w:themeColor="text1"/>
          <w:spacing w:val="8"/>
          <w:sz w:val="28"/>
          <w:szCs w:val="28"/>
          <w:highlight w:val="none"/>
          <w14:textFill>
            <w14:solidFill>
              <w14:schemeClr w14:val="tx1"/>
            </w14:solidFill>
          </w14:textFill>
        </w:rPr>
        <w:t>工程师</w:t>
      </w:r>
    </w:p>
    <w:p>
      <w:pPr>
        <w:widowControl/>
        <w:wordWrap w:val="0"/>
        <w:spacing w:before="326" w:beforeLines="100" w:after="163" w:afterLines="50"/>
        <w:rPr>
          <w:color w:val="000000" w:themeColor="text1"/>
          <w:spacing w:val="8"/>
          <w:sz w:val="28"/>
          <w:szCs w:val="28"/>
          <w:highlight w:val="none"/>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校核：</w:t>
      </w:r>
      <w:r>
        <w:rPr>
          <w:rFonts w:hint="eastAsia"/>
          <w:color w:val="000000" w:themeColor="text1"/>
          <w:spacing w:val="8"/>
          <w:sz w:val="28"/>
          <w:szCs w:val="28"/>
          <w:highlight w:val="none"/>
          <w:lang w:val="en-US" w:eastAsia="zh-CN"/>
          <w14:textFill>
            <w14:solidFill>
              <w14:schemeClr w14:val="tx1"/>
            </w14:solidFill>
          </w14:textFill>
        </w:rPr>
        <w:t xml:space="preserve">耿彦民          </w:t>
      </w:r>
      <w:r>
        <w:rPr>
          <w:rFonts w:hint="eastAsia"/>
          <w:color w:val="000000" w:themeColor="text1"/>
          <w:spacing w:val="8"/>
          <w:sz w:val="28"/>
          <w:szCs w:val="28"/>
          <w:highlight w:val="none"/>
          <w14:textFill>
            <w14:solidFill>
              <w14:schemeClr w14:val="tx1"/>
            </w14:solidFill>
          </w14:textFill>
        </w:rPr>
        <w:t>工程师</w:t>
      </w:r>
    </w:p>
    <w:p>
      <w:pPr>
        <w:widowControl/>
        <w:wordWrap w:val="0"/>
        <w:spacing w:before="326" w:beforeLines="100" w:after="163" w:afterLines="50"/>
        <w:rPr>
          <w:rFonts w:hint="eastAsia"/>
          <w:color w:val="000000" w:themeColor="text1"/>
          <w:spacing w:val="8"/>
          <w:sz w:val="28"/>
          <w:szCs w:val="28"/>
          <w:highlight w:val="none"/>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项目负责人：</w:t>
      </w:r>
      <w:r>
        <w:rPr>
          <w:rFonts w:hint="eastAsia"/>
          <w:color w:val="000000" w:themeColor="text1"/>
          <w:spacing w:val="8"/>
          <w:sz w:val="28"/>
          <w:szCs w:val="28"/>
          <w:highlight w:val="none"/>
          <w:lang w:val="en-US" w:eastAsia="zh-CN"/>
          <w14:textFill>
            <w14:solidFill>
              <w14:schemeClr w14:val="tx1"/>
            </w14:solidFill>
          </w14:textFill>
        </w:rPr>
        <w:t xml:space="preserve">周德林      </w:t>
      </w:r>
      <w:r>
        <w:rPr>
          <w:rFonts w:hint="eastAsia"/>
          <w:color w:val="000000" w:themeColor="text1"/>
          <w:spacing w:val="8"/>
          <w:sz w:val="28"/>
          <w:szCs w:val="28"/>
          <w:highlight w:val="none"/>
          <w14:textFill>
            <w14:solidFill>
              <w14:schemeClr w14:val="tx1"/>
            </w14:solidFill>
          </w14:textFill>
        </w:rPr>
        <w:t>工程师</w:t>
      </w:r>
    </w:p>
    <w:p>
      <w:pPr>
        <w:widowControl/>
        <w:wordWrap w:val="0"/>
        <w:spacing w:before="326" w:beforeLines="100" w:after="163" w:afterLines="50"/>
        <w:rPr>
          <w:rFonts w:hint="default" w:ascii="Times New Roman" w:hAnsi="Times New Roman" w:cs="Times New Roman"/>
          <w:color w:val="000000" w:themeColor="text1"/>
          <w:spacing w:val="8"/>
          <w:sz w:val="28"/>
          <w:szCs w:val="28"/>
          <w:highlight w:val="none"/>
          <w14:textFill>
            <w14:solidFill>
              <w14:schemeClr w14:val="tx1"/>
            </w14:solidFill>
          </w14:textFill>
        </w:rPr>
      </w:pPr>
      <w:r>
        <w:rPr>
          <w:rFonts w:hint="eastAsia"/>
          <w:color w:val="000000" w:themeColor="text1"/>
          <w:spacing w:val="8"/>
          <w:sz w:val="28"/>
          <w:szCs w:val="28"/>
          <w:highlight w:val="none"/>
          <w14:textFill>
            <w14:solidFill>
              <w14:schemeClr w14:val="tx1"/>
            </w14:solidFill>
          </w14:textFill>
        </w:rPr>
        <w:t>编写：</w:t>
      </w:r>
      <w:r>
        <w:rPr>
          <w:rFonts w:hint="eastAsia"/>
          <w:color w:val="000000" w:themeColor="text1"/>
          <w:spacing w:val="8"/>
          <w:sz w:val="28"/>
          <w:szCs w:val="28"/>
          <w:highlight w:val="none"/>
          <w:lang w:val="en-US" w:eastAsia="zh-CN"/>
          <w14:textFill>
            <w14:solidFill>
              <w14:schemeClr w14:val="tx1"/>
            </w14:solidFill>
          </w14:textFill>
        </w:rPr>
        <w:t xml:space="preserve">周德林            </w:t>
      </w:r>
      <w:r>
        <w:rPr>
          <w:rFonts w:hint="default" w:ascii="Times New Roman" w:hAnsi="Times New Roman" w:cs="Times New Roman"/>
          <w:color w:val="000000" w:themeColor="text1"/>
          <w:spacing w:val="8"/>
          <w:sz w:val="28"/>
          <w:szCs w:val="28"/>
          <w:highlight w:val="none"/>
          <w14:textFill>
            <w14:solidFill>
              <w14:schemeClr w14:val="tx1"/>
            </w14:solidFill>
          </w14:textFill>
        </w:rPr>
        <w:t>工程师（编写第</w:t>
      </w:r>
      <w:r>
        <w:rPr>
          <w:rFonts w:hint="default" w:ascii="Times New Roman" w:hAnsi="Times New Roman" w:cs="Times New Roman"/>
          <w:color w:val="000000" w:themeColor="text1"/>
          <w:spacing w:val="8"/>
          <w:sz w:val="28"/>
          <w:szCs w:val="28"/>
          <w:highlight w:val="none"/>
          <w:lang w:val="en-US" w:eastAsia="zh-CN"/>
          <w14:textFill>
            <w14:solidFill>
              <w14:schemeClr w14:val="tx1"/>
            </w14:solidFill>
          </w14:textFill>
        </w:rPr>
        <w:t>1、2、7、8</w:t>
      </w:r>
      <w:r>
        <w:rPr>
          <w:rFonts w:hint="default" w:ascii="Times New Roman" w:hAnsi="Times New Roman" w:cs="Times New Roman"/>
          <w:color w:val="000000" w:themeColor="text1"/>
          <w:spacing w:val="8"/>
          <w:sz w:val="28"/>
          <w:szCs w:val="28"/>
          <w:highlight w:val="none"/>
          <w14:textFill>
            <w14:solidFill>
              <w14:schemeClr w14:val="tx1"/>
            </w14:solidFill>
          </w14:textFill>
        </w:rPr>
        <w:t>章节）</w:t>
      </w:r>
    </w:p>
    <w:p>
      <w:pPr>
        <w:tabs>
          <w:tab w:val="left" w:pos="3024"/>
        </w:tabs>
        <w:adjustRightInd w:val="0"/>
        <w:snapToGrid w:val="0"/>
        <w:spacing w:line="480" w:lineRule="auto"/>
        <w:ind w:firstLine="888" w:firstLineChars="300"/>
        <w:rPr>
          <w:rFonts w:hint="eastAsia"/>
          <w:color w:val="000000" w:themeColor="text1"/>
          <w:spacing w:val="8"/>
          <w:sz w:val="28"/>
          <w:szCs w:val="28"/>
          <w:highlight w:val="none"/>
          <w14:textFill>
            <w14:solidFill>
              <w14:schemeClr w14:val="tx1"/>
            </w14:solidFill>
          </w14:textFill>
        </w:rPr>
      </w:pPr>
      <w:r>
        <w:rPr>
          <w:rFonts w:hint="eastAsia" w:ascii="Times New Roman" w:hAnsi="Times New Roman" w:cs="Times New Roman"/>
          <w:color w:val="000000" w:themeColor="text1"/>
          <w:spacing w:val="8"/>
          <w:sz w:val="28"/>
          <w:szCs w:val="28"/>
          <w:highlight w:val="none"/>
          <w:lang w:val="en-US" w:eastAsia="zh-CN"/>
          <w14:textFill>
            <w14:solidFill>
              <w14:schemeClr w14:val="tx1"/>
            </w14:solidFill>
          </w14:textFill>
        </w:rPr>
        <w:t xml:space="preserve">陈焰                      </w:t>
      </w:r>
      <w:r>
        <w:rPr>
          <w:rFonts w:hint="default" w:ascii="Times New Roman" w:hAnsi="Times New Roman" w:cs="Times New Roman"/>
          <w:color w:val="000000" w:themeColor="text1"/>
          <w:spacing w:val="8"/>
          <w:sz w:val="28"/>
          <w:szCs w:val="28"/>
          <w:highlight w:val="none"/>
          <w14:textFill>
            <w14:solidFill>
              <w14:schemeClr w14:val="tx1"/>
            </w14:solidFill>
          </w14:textFill>
        </w:rPr>
        <w:t>工程师（编写第</w:t>
      </w:r>
      <w:r>
        <w:rPr>
          <w:rFonts w:hint="default" w:ascii="Times New Roman" w:hAnsi="Times New Roman" w:cs="Times New Roman"/>
          <w:color w:val="000000" w:themeColor="text1"/>
          <w:spacing w:val="8"/>
          <w:sz w:val="28"/>
          <w:szCs w:val="28"/>
          <w:highlight w:val="none"/>
          <w:lang w:val="en-US" w:eastAsia="zh-CN"/>
          <w14:textFill>
            <w14:solidFill>
              <w14:schemeClr w14:val="tx1"/>
            </w14:solidFill>
          </w14:textFill>
        </w:rPr>
        <w:t>3、4</w:t>
      </w:r>
      <w:r>
        <w:rPr>
          <w:rFonts w:hint="default" w:ascii="Times New Roman" w:hAnsi="Times New Roman" w:cs="Times New Roman"/>
          <w:color w:val="000000" w:themeColor="text1"/>
          <w:spacing w:val="8"/>
          <w:sz w:val="28"/>
          <w:szCs w:val="28"/>
          <w:highlight w:val="none"/>
          <w14:textFill>
            <w14:solidFill>
              <w14:schemeClr w14:val="tx1"/>
            </w14:solidFill>
          </w14:textFill>
        </w:rPr>
        <w:t>章节）</w:t>
      </w:r>
    </w:p>
    <w:p>
      <w:pPr>
        <w:pStyle w:val="2"/>
        <w:ind w:firstLine="888" w:firstLineChars="300"/>
        <w:rPr>
          <w:rFonts w:hint="default" w:ascii="Times New Roman" w:hAnsi="Times New Roman" w:eastAsia="仿宋" w:cs="Times New Roman"/>
          <w:color w:val="000000" w:themeColor="text1"/>
          <w:spacing w:val="8"/>
          <w:sz w:val="28"/>
          <w:szCs w:val="28"/>
          <w:highlight w:val="none"/>
          <w14:textFill>
            <w14:solidFill>
              <w14:schemeClr w14:val="tx1"/>
            </w14:solidFill>
          </w14:textFill>
        </w:rPr>
      </w:pPr>
      <w:r>
        <w:rPr>
          <w:rFonts w:hint="default" w:ascii="Times New Roman" w:hAnsi="Times New Roman" w:eastAsia="仿宋" w:cs="Times New Roman"/>
          <w:color w:val="000000" w:themeColor="text1"/>
          <w:spacing w:val="8"/>
          <w:sz w:val="28"/>
          <w:szCs w:val="28"/>
          <w:highlight w:val="none"/>
          <w:lang w:val="en-US" w:eastAsia="zh-CN"/>
          <w14:textFill>
            <w14:solidFill>
              <w14:schemeClr w14:val="tx1"/>
            </w14:solidFill>
          </w14:textFill>
        </w:rPr>
        <w:t xml:space="preserve">曹双林                  </w:t>
      </w:r>
      <w:r>
        <w:rPr>
          <w:rFonts w:hint="default" w:ascii="Times New Roman" w:hAnsi="Times New Roman" w:eastAsia="仿宋" w:cs="Times New Roman"/>
          <w:color w:val="000000" w:themeColor="text1"/>
          <w:spacing w:val="8"/>
          <w:sz w:val="28"/>
          <w:szCs w:val="28"/>
          <w:highlight w:val="none"/>
          <w14:textFill>
            <w14:solidFill>
              <w14:schemeClr w14:val="tx1"/>
            </w14:solidFill>
          </w14:textFill>
        </w:rPr>
        <w:t>工程师（编写第</w:t>
      </w:r>
      <w:r>
        <w:rPr>
          <w:rFonts w:hint="default" w:ascii="Times New Roman" w:hAnsi="Times New Roman" w:eastAsia="仿宋" w:cs="Times New Roman"/>
          <w:color w:val="000000" w:themeColor="text1"/>
          <w:spacing w:val="8"/>
          <w:sz w:val="28"/>
          <w:szCs w:val="28"/>
          <w:highlight w:val="none"/>
          <w:lang w:val="en-US" w:eastAsia="zh-CN"/>
          <w14:textFill>
            <w14:solidFill>
              <w14:schemeClr w14:val="tx1"/>
            </w14:solidFill>
          </w14:textFill>
        </w:rPr>
        <w:t>5、6</w:t>
      </w:r>
      <w:r>
        <w:rPr>
          <w:rFonts w:hint="default" w:ascii="Times New Roman" w:hAnsi="Times New Roman" w:eastAsia="仿宋" w:cs="Times New Roman"/>
          <w:color w:val="000000" w:themeColor="text1"/>
          <w:spacing w:val="8"/>
          <w:sz w:val="28"/>
          <w:szCs w:val="28"/>
          <w:highlight w:val="none"/>
          <w14:textFill>
            <w14:solidFill>
              <w14:schemeClr w14:val="tx1"/>
            </w14:solidFill>
          </w14:textFill>
        </w:rPr>
        <w:t>及制图章节）</w:t>
      </w:r>
    </w:p>
    <w:p>
      <w:pPr>
        <w:pStyle w:val="2"/>
        <w:ind w:firstLine="888" w:firstLineChars="300"/>
        <w:rPr>
          <w:rFonts w:hint="default" w:ascii="Times New Roman" w:hAnsi="Times New Roman" w:cs="Times New Roman"/>
          <w:color w:val="000000" w:themeColor="text1"/>
          <w:spacing w:val="8"/>
          <w:sz w:val="28"/>
          <w:szCs w:val="28"/>
          <w:highlight w:val="none"/>
          <w:lang w:val="en-US" w:eastAsia="zh-CN"/>
          <w14:textFill>
            <w14:solidFill>
              <w14:schemeClr w14:val="tx1"/>
            </w14:solidFill>
          </w14:textFill>
        </w:rPr>
      </w:pPr>
      <w:r>
        <w:rPr>
          <w:rFonts w:hint="eastAsia" w:ascii="Times New Roman" w:hAnsi="Times New Roman" w:cs="Times New Roman"/>
          <w:color w:val="000000" w:themeColor="text1"/>
          <w:spacing w:val="8"/>
          <w:sz w:val="28"/>
          <w:szCs w:val="28"/>
          <w:highlight w:val="none"/>
          <w:lang w:val="en-US" w:eastAsia="zh-CN"/>
          <w14:textFill>
            <w14:solidFill>
              <w14:schemeClr w14:val="tx1"/>
            </w14:solidFill>
          </w14:textFill>
        </w:rPr>
        <w:t xml:space="preserve">     </w:t>
      </w:r>
    </w:p>
    <w:p>
      <w:pPr>
        <w:pStyle w:val="2"/>
        <w:rPr>
          <w:rFonts w:hint="eastAsia" w:ascii="Times New Roman" w:hAnsi="Times New Roman" w:cs="Times New Roman"/>
          <w:color w:val="000000" w:themeColor="text1"/>
          <w:spacing w:val="8"/>
          <w:sz w:val="28"/>
          <w:szCs w:val="28"/>
          <w:highlight w:val="none"/>
          <w:lang w:val="en-US" w:eastAsia="zh-CN"/>
          <w14:textFill>
            <w14:solidFill>
              <w14:schemeClr w14:val="tx1"/>
            </w14:solidFill>
          </w14:textFill>
        </w:rPr>
      </w:pPr>
    </w:p>
    <w:p>
      <w:pPr>
        <w:pStyle w:val="2"/>
        <w:rPr>
          <w:rFonts w:hint="eastAsia" w:ascii="Times New Roman" w:hAnsi="Times New Roman" w:cs="Times New Roman"/>
          <w:color w:val="000000" w:themeColor="text1"/>
          <w:spacing w:val="8"/>
          <w:sz w:val="28"/>
          <w:szCs w:val="28"/>
          <w:highlight w:val="none"/>
          <w:lang w:val="en-US" w:eastAsia="zh-CN"/>
          <w14:textFill>
            <w14:solidFill>
              <w14:schemeClr w14:val="tx1"/>
            </w14:solidFill>
          </w14:textFill>
        </w:rPr>
      </w:pPr>
    </w:p>
    <w:p>
      <w:pPr>
        <w:pStyle w:val="2"/>
        <w:rPr>
          <w:rFonts w:hint="eastAsia" w:ascii="Times New Roman" w:hAnsi="Times New Roman" w:cs="Times New Roman"/>
          <w:color w:val="000000" w:themeColor="text1"/>
          <w:spacing w:val="8"/>
          <w:sz w:val="28"/>
          <w:szCs w:val="28"/>
          <w:highlight w:val="none"/>
          <w:lang w:val="en-US" w:eastAsia="zh-CN"/>
          <w14:textFill>
            <w14:solidFill>
              <w14:schemeClr w14:val="tx1"/>
            </w14:solidFill>
          </w14:textFill>
        </w:rPr>
      </w:pPr>
    </w:p>
    <w:p>
      <w:pPr>
        <w:pStyle w:val="11"/>
        <w:spacing w:after="163" w:afterLines="50"/>
        <w:ind w:left="29" w:leftChars="13" w:firstLine="16"/>
        <w:jc w:val="center"/>
        <w:rPr>
          <w:rFonts w:hint="default"/>
          <w:b/>
          <w:bCs/>
          <w:snapToGrid w:val="0"/>
          <w:color w:val="000000" w:themeColor="text1"/>
          <w:sz w:val="32"/>
          <w:szCs w:val="32"/>
          <w:highlight w:val="none"/>
          <w:u w:color="000000"/>
          <w:lang w:val="en-US" w:eastAsia="zh-CN"/>
          <w14:textFill>
            <w14:solidFill>
              <w14:schemeClr w14:val="tx1"/>
            </w14:solidFill>
          </w14:textFill>
        </w:rPr>
      </w:pPr>
      <w:r>
        <w:rPr>
          <w:rFonts w:hint="eastAsia"/>
          <w:b/>
          <w:bCs/>
          <w:snapToGrid w:val="0"/>
          <w:color w:val="000000" w:themeColor="text1"/>
          <w:sz w:val="32"/>
          <w:szCs w:val="32"/>
          <w:highlight w:val="none"/>
          <w:u w:color="000000"/>
          <w:lang w:val="en-US" w:eastAsia="zh-CN"/>
          <w14:textFill>
            <w14:solidFill>
              <w14:schemeClr w14:val="tx1"/>
            </w14:solidFill>
          </w14:textFill>
        </w:rPr>
        <w:t>“未加盖安徽禾美环保集团有限公司公章对外无效”</w:t>
      </w:r>
    </w:p>
    <w:p>
      <w:pPr>
        <w:pStyle w:val="2"/>
        <w:rPr>
          <w:rFonts w:ascii="仿宋" w:hAnsi="仿宋" w:eastAsia="仿宋"/>
          <w:color w:val="000000" w:themeColor="text1"/>
          <w:spacing w:val="8"/>
          <w:sz w:val="28"/>
          <w:szCs w:val="28"/>
          <w:highlight w:val="none"/>
          <w14:textFill>
            <w14:solidFill>
              <w14:schemeClr w14:val="tx1"/>
            </w14:solidFill>
          </w14:textFill>
        </w:rPr>
      </w:pPr>
    </w:p>
    <w:p>
      <w:pPr>
        <w:pStyle w:val="2"/>
        <w:rPr>
          <w:rFonts w:ascii="仿宋" w:hAnsi="仿宋" w:eastAsia="仿宋"/>
          <w:color w:val="000000" w:themeColor="text1"/>
          <w:spacing w:val="8"/>
          <w:sz w:val="28"/>
          <w:szCs w:val="28"/>
          <w:highlight w:val="none"/>
          <w14:textFill>
            <w14:solidFill>
              <w14:schemeClr w14:val="tx1"/>
            </w14:solidFill>
          </w14:textFill>
        </w:rPr>
        <w:sectPr>
          <w:headerReference r:id="rId6" w:type="first"/>
          <w:footerReference r:id="rId9" w:type="first"/>
          <w:headerReference r:id="rId4" w:type="default"/>
          <w:footerReference r:id="rId7" w:type="default"/>
          <w:headerReference r:id="rId5" w:type="even"/>
          <w:footerReference r:id="rId8" w:type="even"/>
          <w:pgSz w:w="11906" w:h="16838"/>
          <w:pgMar w:top="1701" w:right="1531" w:bottom="1701" w:left="1588" w:header="1134" w:footer="1134" w:gutter="0"/>
          <w:pgBorders>
            <w:top w:val="none" w:sz="0" w:space="0"/>
            <w:left w:val="none" w:sz="0" w:space="0"/>
            <w:bottom w:val="none" w:sz="0" w:space="0"/>
            <w:right w:val="none" w:sz="0" w:space="0"/>
          </w:pgBorders>
          <w:pgNumType w:fmt="decimal" w:start="1"/>
          <w:cols w:space="425" w:num="1"/>
          <w:docGrid w:type="lines" w:linePitch="326" w:charSpace="0"/>
        </w:sectPr>
      </w:pPr>
    </w:p>
    <w:p>
      <w:pPr>
        <w:rPr>
          <w:rFonts w:ascii="仿宋" w:hAnsi="仿宋" w:eastAsia="仿宋"/>
          <w:color w:val="000000" w:themeColor="text1"/>
          <w:spacing w:val="8"/>
          <w:sz w:val="28"/>
          <w:szCs w:val="28"/>
          <w:highlight w:val="none"/>
          <w14:textFill>
            <w14:solidFill>
              <w14:schemeClr w14:val="tx1"/>
            </w14:solidFill>
          </w14:textFill>
        </w:rPr>
        <w:sectPr>
          <w:pgSz w:w="11910" w:h="16840"/>
          <w:pgMar w:top="1600" w:right="1340" w:bottom="2011" w:left="1200" w:header="720" w:footer="720" w:gutter="0"/>
          <w:pgBorders>
            <w:top w:val="none" w:sz="0" w:space="0"/>
            <w:left w:val="none" w:sz="0" w:space="0"/>
            <w:bottom w:val="none" w:sz="0" w:space="0"/>
            <w:right w:val="none" w:sz="0" w:space="0"/>
          </w:pgBorders>
          <w:pgNumType w:fmt="decimal"/>
          <w:cols w:space="720" w:num="1"/>
        </w:sectPr>
      </w:pPr>
    </w:p>
    <w:p>
      <w:pPr>
        <w:pStyle w:val="2"/>
        <w:spacing w:before="120" w:beforeLines="50"/>
        <w:jc w:val="center"/>
        <w:rPr>
          <w:rFonts w:hint="eastAsia" w:ascii="Times New Roman" w:hAnsi="仿宋" w:eastAsia="仿宋" w:cs="Times New Roman"/>
          <w:b/>
          <w:bCs/>
          <w:color w:val="000000" w:themeColor="text1"/>
          <w:sz w:val="24"/>
          <w:szCs w:val="28"/>
          <w:highlight w:val="none"/>
          <w:lang w:val="en-US" w:eastAsia="zh-CN"/>
          <w14:textFill>
            <w14:solidFill>
              <w14:schemeClr w14:val="tx1"/>
            </w14:solidFill>
          </w14:textFill>
        </w:rPr>
      </w:pPr>
      <w:r>
        <w:rPr>
          <w:rFonts w:hint="eastAsia" w:ascii="Times New Roman" w:hAnsi="仿宋" w:eastAsia="仿宋" w:cs="Times New Roman"/>
          <w:b/>
          <w:bCs/>
          <w:color w:val="000000" w:themeColor="text1"/>
          <w:sz w:val="24"/>
          <w:szCs w:val="28"/>
          <w:highlight w:val="none"/>
          <w:lang w:val="en-US" w:eastAsia="zh-CN"/>
          <w14:textFill>
            <w14:solidFill>
              <w14:schemeClr w14:val="tx1"/>
            </w14:solidFill>
          </w14:textFill>
        </w:rPr>
        <w:t>安徽博融投资发展集团有限公司高端汽车零部件制造及全球电商中心</w:t>
      </w:r>
    </w:p>
    <w:p>
      <w:pPr>
        <w:pStyle w:val="2"/>
        <w:spacing w:before="120" w:beforeLines="50"/>
        <w:jc w:val="center"/>
        <w:rPr>
          <w:rFonts w:ascii="Times New Roman" w:hAnsi="Times New Roman" w:eastAsia="仿宋" w:cs="Times New Roman"/>
          <w:b/>
          <w:bCs/>
          <w:color w:val="000000" w:themeColor="text1"/>
          <w:sz w:val="24"/>
          <w:szCs w:val="28"/>
          <w:highlight w:val="none"/>
          <w14:textFill>
            <w14:solidFill>
              <w14:schemeClr w14:val="tx1"/>
            </w14:solidFill>
          </w14:textFill>
        </w:rPr>
      </w:pPr>
      <w:r>
        <w:rPr>
          <w:rFonts w:hint="eastAsia" w:ascii="Times New Roman" w:hAnsi="仿宋" w:eastAsia="仿宋" w:cs="Times New Roman"/>
          <w:b/>
          <w:bCs/>
          <w:color w:val="000000" w:themeColor="text1"/>
          <w:sz w:val="24"/>
          <w:szCs w:val="28"/>
          <w:highlight w:val="none"/>
          <w:lang w:val="en-US" w:eastAsia="zh-CN"/>
          <w14:textFill>
            <w14:solidFill>
              <w14:schemeClr w14:val="tx1"/>
            </w14:solidFill>
          </w14:textFill>
        </w:rPr>
        <w:t>综合建设项目</w:t>
      </w:r>
      <w:r>
        <w:rPr>
          <w:rFonts w:ascii="Times New Roman" w:hAnsi="仿宋" w:eastAsia="仿宋" w:cs="Times New Roman"/>
          <w:b/>
          <w:bCs/>
          <w:color w:val="000000" w:themeColor="text1"/>
          <w:sz w:val="24"/>
          <w:szCs w:val="28"/>
          <w:highlight w:val="none"/>
          <w14:textFill>
            <w14:solidFill>
              <w14:schemeClr w14:val="tx1"/>
            </w14:solidFill>
          </w14:textFill>
        </w:rPr>
        <w:t>水土保持方案特性表</w:t>
      </w:r>
      <w:bookmarkEnd w:id="0"/>
    </w:p>
    <w:tbl>
      <w:tblPr>
        <w:tblStyle w:val="21"/>
        <w:tblW w:w="854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394"/>
        <w:gridCol w:w="1790"/>
        <w:gridCol w:w="1142"/>
        <w:gridCol w:w="431"/>
        <w:gridCol w:w="101"/>
        <w:gridCol w:w="126"/>
        <w:gridCol w:w="330"/>
        <w:gridCol w:w="157"/>
        <w:gridCol w:w="776"/>
        <w:gridCol w:w="269"/>
        <w:gridCol w:w="232"/>
        <w:gridCol w:w="64"/>
        <w:gridCol w:w="405"/>
        <w:gridCol w:w="10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项目</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概况</w:t>
            </w: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位置</w:t>
            </w:r>
          </w:p>
        </w:tc>
        <w:tc>
          <w:tcPr>
            <w:tcW w:w="5109" w:type="dxa"/>
            <w:gridSpan w:val="12"/>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安徽省合肥市蜀山经济开发区千丈路与花峰路交口东北角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建设内容</w:t>
            </w:r>
          </w:p>
        </w:tc>
        <w:tc>
          <w:tcPr>
            <w:tcW w:w="5109" w:type="dxa"/>
            <w:gridSpan w:val="1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建设高端汽车零部件制造车间，无钥匙进入系统、车载导航仪、灯火组合开关、电熄火器生产车间，汽车零部件仓库、设备用房、电商中心等。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建设性质</w:t>
            </w:r>
          </w:p>
        </w:tc>
        <w:tc>
          <w:tcPr>
            <w:tcW w:w="1573"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新建</w:t>
            </w:r>
          </w:p>
        </w:tc>
        <w:tc>
          <w:tcPr>
            <w:tcW w:w="1759"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总投资（万元）</w:t>
            </w:r>
          </w:p>
        </w:tc>
        <w:tc>
          <w:tcPr>
            <w:tcW w:w="1777"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6</w:t>
            </w:r>
            <w:r>
              <w:rPr>
                <w:rFonts w:hint="eastAsia" w:ascii="Times New Roman" w:hAnsi="Times New Roman" w:eastAsia="仿宋" w:cs="Times New Roman"/>
                <w:color w:val="000000" w:themeColor="text1"/>
                <w:szCs w:val="18"/>
                <w:highlight w:val="none"/>
                <w:lang w:val="en-US"/>
                <w14:textFill>
                  <w14:solidFill>
                    <w14:schemeClr w14:val="tx1"/>
                  </w14:solidFill>
                </w14:textFill>
              </w:rPr>
              <w:t>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土建投资</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（万元）</w:t>
            </w:r>
          </w:p>
        </w:tc>
        <w:tc>
          <w:tcPr>
            <w:tcW w:w="1573" w:type="dxa"/>
            <w:gridSpan w:val="2"/>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40</w:t>
            </w:r>
            <w:r>
              <w:rPr>
                <w:rFonts w:hint="eastAsia" w:ascii="Times New Roman" w:hAnsi="Times New Roman" w:eastAsia="仿宋" w:cs="Times New Roman"/>
                <w:color w:val="000000" w:themeColor="text1"/>
                <w:szCs w:val="18"/>
                <w:highlight w:val="none"/>
                <w:lang w:val="en-US"/>
                <w14:textFill>
                  <w14:solidFill>
                    <w14:schemeClr w14:val="tx1"/>
                  </w14:solidFill>
                </w14:textFill>
              </w:rPr>
              <w:t>000</w:t>
            </w:r>
          </w:p>
        </w:tc>
        <w:tc>
          <w:tcPr>
            <w:tcW w:w="1490" w:type="dxa"/>
            <w:gridSpan w:val="5"/>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占地面积（</w:t>
            </w:r>
            <w:r>
              <w:rPr>
                <w:rFonts w:ascii="Times New Roman" w:hAnsi="Times New Roman" w:eastAsia="仿宋" w:cs="Times New Roman"/>
                <w:color w:val="000000" w:themeColor="text1"/>
                <w:szCs w:val="18"/>
                <w:highlight w:val="none"/>
                <w14:textFill>
                  <w14:solidFill>
                    <w14:schemeClr w14:val="tx1"/>
                  </w14:solidFill>
                </w14:textFill>
              </w:rPr>
              <w:t>hm</w:t>
            </w:r>
            <w:r>
              <w:rPr>
                <w:rFonts w:ascii="Times New Roman" w:hAnsi="Times New Roman" w:eastAsia="仿宋" w:cs="Times New Roman"/>
                <w:color w:val="000000" w:themeColor="text1"/>
                <w:szCs w:val="18"/>
                <w:highlight w:val="none"/>
                <w:vertAlign w:val="superscript"/>
                <w14:textFill>
                  <w14:solidFill>
                    <w14:schemeClr w14:val="tx1"/>
                  </w14:solidFill>
                </w14:textFill>
              </w:rPr>
              <w:t>2</w:t>
            </w:r>
            <w:r>
              <w:rPr>
                <w:rFonts w:ascii="Times New Roman" w:hAnsi="仿宋" w:eastAsia="仿宋" w:cs="Times New Roman"/>
                <w:color w:val="000000" w:themeColor="text1"/>
                <w:szCs w:val="18"/>
                <w:highlight w:val="none"/>
                <w14:textFill>
                  <w14:solidFill>
                    <w14:schemeClr w14:val="tx1"/>
                  </w14:solidFill>
                </w14:textFill>
              </w:rPr>
              <w:t>）</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永久占地</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3.33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490" w:type="dxa"/>
            <w:gridSpan w:val="5"/>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临时占地</w:t>
            </w:r>
          </w:p>
        </w:tc>
        <w:tc>
          <w:tcPr>
            <w:tcW w:w="1076" w:type="dxa"/>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动工时间</w:t>
            </w:r>
          </w:p>
        </w:tc>
        <w:tc>
          <w:tcPr>
            <w:tcW w:w="1573"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20</w:t>
            </w:r>
            <w:r>
              <w:rPr>
                <w:rFonts w:hint="eastAsia" w:ascii="Times New Roman" w:hAnsi="Times New Roman" w:eastAsia="仿宋" w:cs="Times New Roman"/>
                <w:color w:val="000000" w:themeColor="text1"/>
                <w:szCs w:val="18"/>
                <w:highlight w:val="none"/>
                <w14:textFill>
                  <w14:solidFill>
                    <w14:schemeClr w14:val="tx1"/>
                  </w14:solidFill>
                </w14:textFill>
              </w:rPr>
              <w:t>2</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w:t>
            </w:r>
            <w:r>
              <w:rPr>
                <w:rFonts w:ascii="Times New Roman" w:hAnsi="仿宋" w:eastAsia="仿宋" w:cs="Times New Roman"/>
                <w:color w:val="000000" w:themeColor="text1"/>
                <w:szCs w:val="18"/>
                <w:highlight w:val="none"/>
                <w14:textFill>
                  <w14:solidFill>
                    <w14:schemeClr w14:val="tx1"/>
                  </w14:solidFill>
                </w14:textFill>
              </w:rPr>
              <w:t>年</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4</w:t>
            </w:r>
            <w:r>
              <w:rPr>
                <w:rFonts w:ascii="Times New Roman" w:hAnsi="仿宋" w:eastAsia="仿宋" w:cs="Times New Roman"/>
                <w:color w:val="000000" w:themeColor="text1"/>
                <w:szCs w:val="18"/>
                <w:highlight w:val="none"/>
                <w14:textFill>
                  <w14:solidFill>
                    <w14:schemeClr w14:val="tx1"/>
                  </w14:solidFill>
                </w14:textFill>
              </w:rPr>
              <w:t>月</w:t>
            </w:r>
          </w:p>
        </w:tc>
        <w:tc>
          <w:tcPr>
            <w:tcW w:w="1490"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完工时间</w:t>
            </w:r>
          </w:p>
        </w:tc>
        <w:tc>
          <w:tcPr>
            <w:tcW w:w="2046"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20</w:t>
            </w:r>
            <w:r>
              <w:rPr>
                <w:rFonts w:hint="eastAsia" w:ascii="Times New Roman" w:hAnsi="Times New Roman" w:eastAsia="仿宋" w:cs="Times New Roman"/>
                <w:color w:val="000000" w:themeColor="text1"/>
                <w:szCs w:val="18"/>
                <w:highlight w:val="none"/>
                <w14:textFill>
                  <w14:solidFill>
                    <w14:schemeClr w14:val="tx1"/>
                  </w14:solidFill>
                </w14:textFill>
              </w:rPr>
              <w:t>2</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2</w:t>
            </w:r>
            <w:r>
              <w:rPr>
                <w:rFonts w:ascii="Times New Roman" w:hAnsi="仿宋" w:eastAsia="仿宋" w:cs="Times New Roman"/>
                <w:color w:val="000000" w:themeColor="text1"/>
                <w:szCs w:val="18"/>
                <w:highlight w:val="none"/>
                <w14:textFill>
                  <w14:solidFill>
                    <w14:schemeClr w14:val="tx1"/>
                  </w14:solidFill>
                </w14:textFill>
              </w:rPr>
              <w:t>年</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8</w:t>
            </w:r>
            <w:r>
              <w:rPr>
                <w:rFonts w:ascii="Times New Roman" w:hAnsi="仿宋" w:eastAsia="仿宋" w:cs="Times New Roman"/>
                <w:color w:val="000000" w:themeColor="text1"/>
                <w:szCs w:val="18"/>
                <w:highlight w:val="none"/>
                <w14:textFill>
                  <w14:solidFill>
                    <w14:schemeClr w14:val="tx1"/>
                  </w14:solidFill>
                </w14:textFill>
              </w:rPr>
              <w:t>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土石方（</w:t>
            </w:r>
            <w:r>
              <w:rPr>
                <w:rFonts w:ascii="Times New Roman" w:hAnsi="Times New Roman" w:eastAsia="仿宋" w:cs="Times New Roman"/>
                <w:color w:val="000000" w:themeColor="text1"/>
                <w:szCs w:val="18"/>
                <w:highlight w:val="none"/>
                <w14:textFill>
                  <w14:solidFill>
                    <w14:schemeClr w14:val="tx1"/>
                  </w14:solidFill>
                </w14:textFill>
              </w:rPr>
              <w:t>m</w:t>
            </w:r>
            <w:r>
              <w:rPr>
                <w:rFonts w:ascii="Times New Roman" w:hAnsi="Times New Roman" w:eastAsia="仿宋" w:cs="Times New Roman"/>
                <w:color w:val="000000" w:themeColor="text1"/>
                <w:szCs w:val="18"/>
                <w:highlight w:val="none"/>
                <w:vertAlign w:val="superscript"/>
                <w14:textFill>
                  <w14:solidFill>
                    <w14:schemeClr w14:val="tx1"/>
                  </w14:solidFill>
                </w14:textFill>
              </w:rPr>
              <w:t>3</w:t>
            </w:r>
            <w:r>
              <w:rPr>
                <w:rFonts w:ascii="Times New Roman" w:hAnsi="仿宋" w:eastAsia="仿宋" w:cs="Times New Roman"/>
                <w:color w:val="000000" w:themeColor="text1"/>
                <w:szCs w:val="18"/>
                <w:highlight w:val="none"/>
                <w14:textFill>
                  <w14:solidFill>
                    <w14:schemeClr w14:val="tx1"/>
                  </w14:solidFill>
                </w14:textFill>
              </w:rPr>
              <w:t>）</w:t>
            </w:r>
          </w:p>
        </w:tc>
        <w:tc>
          <w:tcPr>
            <w:tcW w:w="1573"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14:textFill>
                  <w14:solidFill>
                    <w14:schemeClr w14:val="tx1"/>
                  </w14:solidFill>
                </w14:textFill>
              </w:rPr>
              <w:t>分区</w:t>
            </w:r>
          </w:p>
        </w:tc>
        <w:tc>
          <w:tcPr>
            <w:tcW w:w="714" w:type="dxa"/>
            <w:gridSpan w:val="4"/>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挖方</w:t>
            </w:r>
          </w:p>
        </w:tc>
        <w:tc>
          <w:tcPr>
            <w:tcW w:w="776" w:type="dxa"/>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填方</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借方</w:t>
            </w:r>
          </w:p>
        </w:tc>
        <w:tc>
          <w:tcPr>
            <w:tcW w:w="1076" w:type="dxa"/>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余方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清基清表</w:t>
            </w:r>
          </w:p>
        </w:tc>
        <w:tc>
          <w:tcPr>
            <w:tcW w:w="714"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0.1</w:t>
            </w:r>
          </w:p>
        </w:tc>
        <w:tc>
          <w:tcPr>
            <w:tcW w:w="7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w:t>
            </w:r>
          </w:p>
        </w:tc>
        <w:tc>
          <w:tcPr>
            <w:tcW w:w="970" w:type="dxa"/>
            <w:gridSpan w:val="4"/>
            <w:tcBorders>
              <w:tl2br w:val="nil"/>
              <w:tr2bl w:val="nil"/>
            </w:tcBorders>
            <w:vAlign w:val="center"/>
          </w:tcPr>
          <w:p>
            <w:pPr>
              <w:pStyle w:val="2"/>
              <w:adjustRightInd w:val="0"/>
              <w:snapToGrid w:val="0"/>
              <w:spacing w:line="240" w:lineRule="atLeast"/>
              <w:jc w:val="center"/>
              <w:rPr>
                <w:rFonts w:hint="eastAsia"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eastAsia"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15"/>
                <w:szCs w:val="15"/>
                <w:highlight w:val="none"/>
                <w:lang w:val="en-US"/>
                <w14:textFill>
                  <w14:solidFill>
                    <w14:schemeClr w14:val="tx1"/>
                  </w14:solidFill>
                </w14:textFill>
              </w:rPr>
              <w:t>地下室</w:t>
            </w:r>
            <w:r>
              <w:rPr>
                <w:rFonts w:hint="eastAsia" w:ascii="Times New Roman" w:hAnsi="Times New Roman" w:eastAsia="仿宋" w:cs="Times New Roman"/>
                <w:color w:val="000000" w:themeColor="text1"/>
                <w:sz w:val="15"/>
                <w:szCs w:val="15"/>
                <w:highlight w:val="none"/>
                <w:lang w:val="en-US" w:eastAsia="zh-CN"/>
                <w14:textFill>
                  <w14:solidFill>
                    <w14:schemeClr w14:val="tx1"/>
                  </w14:solidFill>
                </w14:textFill>
              </w:rPr>
              <w:t>工程</w:t>
            </w:r>
          </w:p>
        </w:tc>
        <w:tc>
          <w:tcPr>
            <w:tcW w:w="714"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5.45</w:t>
            </w:r>
          </w:p>
        </w:tc>
        <w:tc>
          <w:tcPr>
            <w:tcW w:w="776" w:type="dxa"/>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4.92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 w:val="15"/>
                <w:szCs w:val="15"/>
                <w:highlight w:val="none"/>
                <w:lang w:val="en-US"/>
                <w14:textFill>
                  <w14:solidFill>
                    <w14:schemeClr w14:val="tx1"/>
                  </w14:solidFill>
                </w14:textFill>
              </w:rPr>
            </w:pPr>
            <w:r>
              <w:rPr>
                <w:rFonts w:hint="eastAsia" w:ascii="Times New Roman" w:hAnsi="Times New Roman" w:eastAsia="仿宋" w:cs="Times New Roman"/>
                <w:color w:val="000000" w:themeColor="text1"/>
                <w:sz w:val="15"/>
                <w:szCs w:val="15"/>
                <w:highlight w:val="none"/>
                <w:lang w:val="en-US"/>
                <w14:textFill>
                  <w14:solidFill>
                    <w14:schemeClr w14:val="tx1"/>
                  </w14:solidFill>
                </w14:textFill>
              </w:rPr>
              <w:t>地下室</w:t>
            </w:r>
            <w:r>
              <w:rPr>
                <w:rFonts w:hint="eastAsia" w:ascii="Times New Roman" w:hAnsi="Times New Roman" w:eastAsia="仿宋" w:cs="Times New Roman"/>
                <w:color w:val="000000" w:themeColor="text1"/>
                <w:sz w:val="15"/>
                <w:szCs w:val="15"/>
                <w:highlight w:val="none"/>
                <w:lang w:val="en-US" w:eastAsia="zh-CN"/>
                <w14:textFill>
                  <w14:solidFill>
                    <w14:schemeClr w14:val="tx1"/>
                  </w14:solidFill>
                </w14:textFill>
              </w:rPr>
              <w:t>区域外</w:t>
            </w:r>
            <w:r>
              <w:rPr>
                <w:rFonts w:hint="eastAsia" w:ascii="Times New Roman" w:hAnsi="Times New Roman" w:eastAsia="仿宋" w:cs="Times New Roman"/>
                <w:color w:val="000000" w:themeColor="text1"/>
                <w:sz w:val="15"/>
                <w:szCs w:val="15"/>
                <w:highlight w:val="none"/>
                <w:lang w:val="en-US"/>
                <w14:textFill>
                  <w14:solidFill>
                    <w14:schemeClr w14:val="tx1"/>
                  </w14:solidFill>
                </w14:textFill>
              </w:rPr>
              <w:t>建构筑物基础</w:t>
            </w:r>
          </w:p>
        </w:tc>
        <w:tc>
          <w:tcPr>
            <w:tcW w:w="714"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1.75</w:t>
            </w:r>
          </w:p>
        </w:tc>
        <w:tc>
          <w:tcPr>
            <w:tcW w:w="7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0.4</w:t>
            </w:r>
          </w:p>
        </w:tc>
        <w:tc>
          <w:tcPr>
            <w:tcW w:w="970" w:type="dxa"/>
            <w:gridSpan w:val="4"/>
            <w:tcBorders>
              <w:tl2br w:val="nil"/>
              <w:tr2bl w:val="nil"/>
            </w:tcBorders>
            <w:vAlign w:val="center"/>
          </w:tcPr>
          <w:p>
            <w:pPr>
              <w:pStyle w:val="2"/>
              <w:adjustRightInd w:val="0"/>
              <w:snapToGrid w:val="0"/>
              <w:spacing w:line="240" w:lineRule="atLeast"/>
              <w:jc w:val="center"/>
              <w:rPr>
                <w:rFonts w:hint="eastAsia"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场平工程及绿化</w:t>
            </w:r>
          </w:p>
        </w:tc>
        <w:tc>
          <w:tcPr>
            <w:tcW w:w="714"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0.01</w:t>
            </w:r>
          </w:p>
        </w:tc>
        <w:tc>
          <w:tcPr>
            <w:tcW w:w="7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0.64</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lang w:val="en-US"/>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lang w:val="en-US"/>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p>
        </w:tc>
      </w:tr>
      <w:tr>
        <w:tblPrEx>
          <w:tblCellMar>
            <w:top w:w="0" w:type="dxa"/>
            <w:left w:w="108" w:type="dxa"/>
            <w:bottom w:w="0" w:type="dxa"/>
            <w:right w:w="108" w:type="dxa"/>
          </w:tblCellMar>
        </w:tblPrEx>
        <w:trPr>
          <w:trHeight w:val="205"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管线工程</w:t>
            </w:r>
          </w:p>
        </w:tc>
        <w:tc>
          <w:tcPr>
            <w:tcW w:w="714"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08</w:t>
            </w:r>
          </w:p>
        </w:tc>
        <w:tc>
          <w:tcPr>
            <w:tcW w:w="776" w:type="dxa"/>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0.0</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6</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lang w:val="en-US"/>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r>
              <w:rPr>
                <w:rFonts w:hint="eastAsia" w:ascii="Times New Roman" w:hAnsi="仿宋" w:eastAsia="仿宋" w:cs="Times New Roman"/>
                <w:color w:val="000000" w:themeColor="text1"/>
                <w:szCs w:val="18"/>
                <w:highlight w:val="none"/>
                <w:lang w:val="en-US" w:eastAsia="zh-CN"/>
                <w14:textFill>
                  <w14:solidFill>
                    <w14:schemeClr w14:val="tx1"/>
                  </w14:solidFill>
                </w14:textFill>
              </w:rPr>
              <w:t>.02</w:t>
            </w:r>
          </w:p>
        </w:tc>
      </w:tr>
      <w:tr>
        <w:tblPrEx>
          <w:tblCellMar>
            <w:top w:w="0" w:type="dxa"/>
            <w:left w:w="108" w:type="dxa"/>
            <w:bottom w:w="0" w:type="dxa"/>
            <w:right w:w="108" w:type="dxa"/>
          </w:tblCellMar>
        </w:tblPrEx>
        <w:trPr>
          <w:trHeight w:val="239"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施工临建设施</w:t>
            </w:r>
          </w:p>
        </w:tc>
        <w:tc>
          <w:tcPr>
            <w:tcW w:w="714"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0.05</w:t>
            </w:r>
          </w:p>
        </w:tc>
        <w:tc>
          <w:tcPr>
            <w:tcW w:w="776" w:type="dxa"/>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lang w:val="en-US"/>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0</w:t>
            </w:r>
            <w:r>
              <w:rPr>
                <w:rFonts w:hint="eastAsia" w:ascii="Times New Roman" w:hAnsi="仿宋" w:eastAsia="仿宋" w:cs="Times New Roman"/>
                <w:color w:val="000000" w:themeColor="text1"/>
                <w:szCs w:val="18"/>
                <w:highlight w:val="none"/>
                <w:lang w:val="en-US" w:eastAsia="zh-CN"/>
                <w14:textFill>
                  <w14:solidFill>
                    <w14:schemeClr w14:val="tx1"/>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573"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14:textFill>
                  <w14:solidFill>
                    <w14:schemeClr w14:val="tx1"/>
                  </w14:solidFill>
                </w14:textFill>
              </w:rPr>
              <w:t>合计</w:t>
            </w:r>
          </w:p>
        </w:tc>
        <w:tc>
          <w:tcPr>
            <w:tcW w:w="714"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7.44</w:t>
            </w:r>
          </w:p>
        </w:tc>
        <w:tc>
          <w:tcPr>
            <w:tcW w:w="7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1.</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10</w:t>
            </w:r>
          </w:p>
        </w:tc>
        <w:tc>
          <w:tcPr>
            <w:tcW w:w="970" w:type="dxa"/>
            <w:gridSpan w:val="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0</w:t>
            </w:r>
          </w:p>
        </w:tc>
        <w:tc>
          <w:tcPr>
            <w:tcW w:w="1076" w:type="dxa"/>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6.34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取土（石、砂）场</w:t>
            </w:r>
          </w:p>
        </w:tc>
        <w:tc>
          <w:tcPr>
            <w:tcW w:w="5109" w:type="dxa"/>
            <w:gridSpan w:val="1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弃土（石、砂）场</w:t>
            </w:r>
          </w:p>
        </w:tc>
        <w:tc>
          <w:tcPr>
            <w:tcW w:w="5109" w:type="dxa"/>
            <w:gridSpan w:val="1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项目区</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概况</w:t>
            </w: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涉及重点防治区情况</w:t>
            </w:r>
          </w:p>
        </w:tc>
        <w:tc>
          <w:tcPr>
            <w:tcW w:w="2130"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不</w:t>
            </w:r>
            <w:r>
              <w:rPr>
                <w:rFonts w:hint="eastAsia" w:ascii="Times New Roman" w:hAnsi="Times New Roman" w:eastAsia="仿宋" w:cs="Times New Roman"/>
                <w:color w:val="000000" w:themeColor="text1"/>
                <w:szCs w:val="18"/>
                <w:highlight w:val="none"/>
                <w:lang w:val="en-US"/>
                <w14:textFill>
                  <w14:solidFill>
                    <w14:schemeClr w14:val="tx1"/>
                  </w14:solidFill>
                </w14:textFill>
              </w:rPr>
              <w:t>涉及</w:t>
            </w:r>
            <w:r>
              <w:rPr>
                <w:rFonts w:ascii="Times New Roman" w:hAnsi="Times New Roman" w:eastAsia="仿宋" w:cs="Times New Roman"/>
                <w:color w:val="000000" w:themeColor="text1"/>
                <w:szCs w:val="18"/>
                <w:highlight w:val="none"/>
                <w14:textFill>
                  <w14:solidFill>
                    <w14:schemeClr w14:val="tx1"/>
                  </w14:solidFill>
                </w14:textFill>
              </w:rPr>
              <w:t>国家</w:t>
            </w:r>
            <w:r>
              <w:rPr>
                <w:rFonts w:hint="eastAsia" w:ascii="Times New Roman" w:hAnsi="Times New Roman"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省级</w:t>
            </w:r>
            <w:r>
              <w:rPr>
                <w:rFonts w:hint="eastAsia" w:ascii="Times New Roman" w:hAnsi="Times New Roman" w:eastAsia="仿宋" w:cs="Times New Roman"/>
                <w:color w:val="000000" w:themeColor="text1"/>
                <w:szCs w:val="18"/>
                <w:highlight w:val="none"/>
                <w:lang w:val="en-US"/>
                <w14:textFill>
                  <w14:solidFill>
                    <w14:schemeClr w14:val="tx1"/>
                  </w14:solidFill>
                </w14:textFill>
              </w:rPr>
              <w:t>及市级</w:t>
            </w:r>
            <w:r>
              <w:rPr>
                <w:rFonts w:ascii="Times New Roman" w:hAnsi="Times New Roman" w:eastAsia="仿宋" w:cs="Times New Roman"/>
                <w:color w:val="000000" w:themeColor="text1"/>
                <w:szCs w:val="18"/>
                <w:highlight w:val="none"/>
                <w14:textFill>
                  <w14:solidFill>
                    <w14:schemeClr w14:val="tx1"/>
                  </w14:solidFill>
                </w14:textFill>
              </w:rPr>
              <w:t>水土流失重点防治区</w:t>
            </w:r>
          </w:p>
        </w:tc>
        <w:tc>
          <w:tcPr>
            <w:tcW w:w="1498"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地貌类型</w:t>
            </w:r>
          </w:p>
        </w:tc>
        <w:tc>
          <w:tcPr>
            <w:tcW w:w="1481"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江淮波状</w:t>
            </w:r>
            <w:r>
              <w:rPr>
                <w:rFonts w:ascii="Times New Roman" w:hAnsi="仿宋" w:eastAsia="仿宋" w:cs="Times New Roman"/>
                <w:color w:val="000000" w:themeColor="text1"/>
                <w:szCs w:val="18"/>
                <w:highlight w:val="none"/>
                <w14:textFill>
                  <w14:solidFill>
                    <w14:schemeClr w14:val="tx1"/>
                  </w14:solidFill>
                </w14:textFill>
              </w:rPr>
              <w:t>平原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原地貌土壤侵蚀模数</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[t/</w:t>
            </w:r>
            <w:r>
              <w:rPr>
                <w:rFonts w:ascii="Times New Roman" w:hAnsi="仿宋"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km</w:t>
            </w:r>
            <w:r>
              <w:rPr>
                <w:rFonts w:ascii="Times New Roman" w:hAnsi="Times New Roman" w:eastAsia="仿宋" w:cs="Times New Roman"/>
                <w:color w:val="000000" w:themeColor="text1"/>
                <w:szCs w:val="18"/>
                <w:highlight w:val="none"/>
                <w:vertAlign w:val="superscript"/>
                <w14:textFill>
                  <w14:solidFill>
                    <w14:schemeClr w14:val="tx1"/>
                  </w14:solidFill>
                </w14:textFill>
              </w:rPr>
              <w:t>2</w:t>
            </w:r>
            <w:r>
              <w:rPr>
                <w:rFonts w:ascii="Times New Roman" w:hAnsi="Times New Roman" w:eastAsia="仿宋" w:cs="Times New Roman"/>
                <w:color w:val="000000" w:themeColor="text1"/>
                <w:szCs w:val="18"/>
                <w:highlight w:val="none"/>
                <w14:textFill>
                  <w14:solidFill>
                    <w14:schemeClr w14:val="tx1"/>
                  </w14:solidFill>
                </w14:textFill>
              </w:rPr>
              <w:t>.a</w:t>
            </w:r>
            <w:r>
              <w:rPr>
                <w:rFonts w:ascii="Times New Roman" w:hAnsi="仿宋"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w:t>
            </w:r>
          </w:p>
        </w:tc>
        <w:tc>
          <w:tcPr>
            <w:tcW w:w="2130" w:type="dxa"/>
            <w:gridSpan w:val="5"/>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400</w:t>
            </w:r>
          </w:p>
        </w:tc>
        <w:tc>
          <w:tcPr>
            <w:tcW w:w="1498"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容许土壤流失量</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[t/</w:t>
            </w:r>
            <w:r>
              <w:rPr>
                <w:rFonts w:ascii="Times New Roman" w:hAnsi="仿宋"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km</w:t>
            </w:r>
            <w:r>
              <w:rPr>
                <w:rFonts w:ascii="Times New Roman" w:hAnsi="Times New Roman" w:eastAsia="仿宋" w:cs="Times New Roman"/>
                <w:color w:val="000000" w:themeColor="text1"/>
                <w:szCs w:val="18"/>
                <w:highlight w:val="none"/>
                <w:vertAlign w:val="superscript"/>
                <w14:textFill>
                  <w14:solidFill>
                    <w14:schemeClr w14:val="tx1"/>
                  </w14:solidFill>
                </w14:textFill>
              </w:rPr>
              <w:t>2</w:t>
            </w:r>
            <w:r>
              <w:rPr>
                <w:rFonts w:ascii="Times New Roman" w:hAnsi="Times New Roman" w:eastAsia="仿宋" w:cs="Times New Roman"/>
                <w:color w:val="000000" w:themeColor="text1"/>
                <w:szCs w:val="18"/>
                <w:highlight w:val="none"/>
                <w14:textFill>
                  <w14:solidFill>
                    <w14:schemeClr w14:val="tx1"/>
                  </w14:solidFill>
                </w14:textFill>
              </w:rPr>
              <w:t>.a</w:t>
            </w:r>
            <w:r>
              <w:rPr>
                <w:rFonts w:ascii="Times New Roman" w:hAnsi="仿宋"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w:t>
            </w:r>
          </w:p>
        </w:tc>
        <w:tc>
          <w:tcPr>
            <w:tcW w:w="1481"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5</w:t>
            </w:r>
            <w:r>
              <w:rPr>
                <w:rFonts w:ascii="Times New Roman" w:hAnsi="Times New Roman" w:eastAsia="仿宋" w:cs="Times New Roman"/>
                <w:color w:val="000000" w:themeColor="text1"/>
                <w:szCs w:val="18"/>
                <w:highlight w:val="none"/>
                <w14:textFill>
                  <w14:solidFill>
                    <w14:schemeClr w14:val="tx1"/>
                  </w14:solidFill>
                </w14:textFill>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项目选址（线）水土保持评价</w:t>
            </w:r>
          </w:p>
        </w:tc>
        <w:tc>
          <w:tcPr>
            <w:tcW w:w="7293" w:type="dxa"/>
            <w:gridSpan w:val="14"/>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项目区不涉及水土流失重点预防区和重点治理区、不涉及河流两岸、湖泊和水库周边植物保护带</w:t>
            </w:r>
            <w:r>
              <w:rPr>
                <w:rFonts w:hint="eastAsia" w:ascii="Times New Roman" w:hAnsi="Times New Roman" w:eastAsia="仿宋" w:cs="Times New Roman"/>
                <w:color w:val="000000" w:themeColor="text1"/>
                <w:szCs w:val="18"/>
                <w:highlight w:val="none"/>
                <w14:textFill>
                  <w14:solidFill>
                    <w14:schemeClr w14:val="tx1"/>
                  </w14:solidFill>
                </w14:textFill>
              </w:rPr>
              <w:t>、</w:t>
            </w:r>
            <w:r>
              <w:rPr>
                <w:rFonts w:ascii="Times New Roman" w:hAnsi="Times New Roman" w:eastAsia="仿宋" w:cs="Times New Roman"/>
                <w:color w:val="000000" w:themeColor="text1"/>
                <w:szCs w:val="18"/>
                <w:highlight w:val="none"/>
                <w14:textFill>
                  <w14:solidFill>
                    <w14:schemeClr w14:val="tx1"/>
                  </w14:solidFill>
                </w14:textFill>
              </w:rPr>
              <w:t>全国水土保持监测网络中的水土保持监测站点、重点试验区及国家确定的水土保持长期定位观测站。本项目建设不存在选址(线)水土保持制约性因素。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3439" w:type="dxa"/>
            <w:gridSpan w:val="3"/>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预测土壤流失量</w:t>
            </w:r>
          </w:p>
        </w:tc>
        <w:tc>
          <w:tcPr>
            <w:tcW w:w="5109" w:type="dxa"/>
            <w:gridSpan w:val="12"/>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45.78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3439" w:type="dxa"/>
            <w:gridSpan w:val="3"/>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防治责任范围（</w:t>
            </w:r>
            <w:r>
              <w:rPr>
                <w:rFonts w:ascii="Times New Roman" w:hAnsi="Times New Roman" w:eastAsia="仿宋" w:cs="Times New Roman"/>
                <w:color w:val="000000" w:themeColor="text1"/>
                <w:szCs w:val="18"/>
                <w:highlight w:val="none"/>
                <w14:textFill>
                  <w14:solidFill>
                    <w14:schemeClr w14:val="tx1"/>
                  </w14:solidFill>
                </w14:textFill>
              </w:rPr>
              <w:t>hm</w:t>
            </w:r>
            <w:r>
              <w:rPr>
                <w:rFonts w:ascii="Times New Roman" w:hAnsi="Times New Roman" w:eastAsia="仿宋" w:cs="Times New Roman"/>
                <w:color w:val="000000" w:themeColor="text1"/>
                <w:szCs w:val="18"/>
                <w:highlight w:val="none"/>
                <w:vertAlign w:val="superscript"/>
                <w14:textFill>
                  <w14:solidFill>
                    <w14:schemeClr w14:val="tx1"/>
                  </w14:solidFill>
                </w14:textFill>
              </w:rPr>
              <w:t>2</w:t>
            </w:r>
            <w:r>
              <w:rPr>
                <w:rFonts w:ascii="Times New Roman" w:hAnsi="仿宋" w:eastAsia="仿宋" w:cs="Times New Roman"/>
                <w:color w:val="000000" w:themeColor="text1"/>
                <w:szCs w:val="18"/>
                <w:highlight w:val="none"/>
                <w14:textFill>
                  <w14:solidFill>
                    <w14:schemeClr w14:val="tx1"/>
                  </w14:solidFill>
                </w14:textFill>
              </w:rPr>
              <w:t>）</w:t>
            </w:r>
          </w:p>
        </w:tc>
        <w:tc>
          <w:tcPr>
            <w:tcW w:w="5109" w:type="dxa"/>
            <w:gridSpan w:val="12"/>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3.33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restart"/>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防治标准</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等级及目标</w:t>
            </w: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防治标准等级</w:t>
            </w:r>
          </w:p>
        </w:tc>
        <w:tc>
          <w:tcPr>
            <w:tcW w:w="5109" w:type="dxa"/>
            <w:gridSpan w:val="1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南方红壤</w:t>
            </w:r>
            <w:r>
              <w:rPr>
                <w:rFonts w:ascii="Times New Roman" w:hAnsi="仿宋" w:eastAsia="仿宋" w:cs="Times New Roman"/>
                <w:color w:val="000000" w:themeColor="text1"/>
                <w:szCs w:val="18"/>
                <w:highlight w:val="none"/>
                <w14:textFill>
                  <w14:solidFill>
                    <w14:schemeClr w14:val="tx1"/>
                  </w14:solidFill>
                </w14:textFill>
              </w:rPr>
              <w:t>区</w:t>
            </w:r>
            <w:r>
              <w:rPr>
                <w:rFonts w:hint="eastAsia" w:ascii="Times New Roman" w:hAnsi="仿宋" w:eastAsia="仿宋" w:cs="Times New Roman"/>
                <w:color w:val="000000" w:themeColor="text1"/>
                <w:szCs w:val="18"/>
                <w:highlight w:val="none"/>
                <w:lang w:val="en-US"/>
                <w14:textFill>
                  <w14:solidFill>
                    <w14:schemeClr w14:val="tx1"/>
                  </w14:solidFill>
                </w14:textFill>
              </w:rPr>
              <w:t>一</w:t>
            </w:r>
            <w:r>
              <w:rPr>
                <w:rFonts w:ascii="Times New Roman" w:hAnsi="仿宋" w:eastAsia="仿宋" w:cs="Times New Roman"/>
                <w:color w:val="000000" w:themeColor="text1"/>
                <w:szCs w:val="18"/>
                <w:highlight w:val="none"/>
                <w14:textFill>
                  <w14:solidFill>
                    <w14:schemeClr w14:val="tx1"/>
                  </w14:solidFill>
                </w14:textFill>
              </w:rPr>
              <w:t>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水土流失总治理度（</w:t>
            </w:r>
            <w:r>
              <w:rPr>
                <w:rFonts w:ascii="Times New Roman" w:hAnsi="Times New Roman" w:eastAsia="仿宋" w:cs="Times New Roman"/>
                <w:color w:val="000000" w:themeColor="text1"/>
                <w:szCs w:val="18"/>
                <w:highlight w:val="none"/>
                <w14:textFill>
                  <w14:solidFill>
                    <w14:schemeClr w14:val="tx1"/>
                  </w14:solidFill>
                </w14:textFill>
              </w:rPr>
              <w:t>%</w:t>
            </w:r>
            <w:r>
              <w:rPr>
                <w:rFonts w:ascii="Times New Roman" w:hAnsi="仿宋" w:eastAsia="仿宋" w:cs="Times New Roman"/>
                <w:color w:val="000000" w:themeColor="text1"/>
                <w:szCs w:val="18"/>
                <w:highlight w:val="none"/>
                <w14:textFill>
                  <w14:solidFill>
                    <w14:schemeClr w14:val="tx1"/>
                  </w14:solidFill>
                </w14:textFill>
              </w:rPr>
              <w:t>）</w:t>
            </w:r>
          </w:p>
        </w:tc>
        <w:tc>
          <w:tcPr>
            <w:tcW w:w="1674" w:type="dxa"/>
            <w:gridSpan w:val="3"/>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14:textFill>
                  <w14:solidFill>
                    <w14:schemeClr w14:val="tx1"/>
                  </w14:solidFill>
                </w14:textFill>
              </w:rPr>
              <w:t>98</w:t>
            </w:r>
          </w:p>
        </w:tc>
        <w:tc>
          <w:tcPr>
            <w:tcW w:w="1890"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土壤流失控制比</w:t>
            </w:r>
          </w:p>
        </w:tc>
        <w:tc>
          <w:tcPr>
            <w:tcW w:w="1545" w:type="dxa"/>
            <w:gridSpan w:val="3"/>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1.</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渣土防护率（</w:t>
            </w:r>
            <w:r>
              <w:rPr>
                <w:rFonts w:ascii="Times New Roman" w:hAnsi="Times New Roman" w:eastAsia="仿宋" w:cs="Times New Roman"/>
                <w:color w:val="000000" w:themeColor="text1"/>
                <w:szCs w:val="18"/>
                <w:highlight w:val="none"/>
                <w14:textFill>
                  <w14:solidFill>
                    <w14:schemeClr w14:val="tx1"/>
                  </w14:solidFill>
                </w14:textFill>
              </w:rPr>
              <w:t>%</w:t>
            </w:r>
            <w:r>
              <w:rPr>
                <w:rFonts w:ascii="Times New Roman" w:hAnsi="仿宋" w:eastAsia="仿宋" w:cs="Times New Roman"/>
                <w:color w:val="000000" w:themeColor="text1"/>
                <w:szCs w:val="18"/>
                <w:highlight w:val="none"/>
                <w14:textFill>
                  <w14:solidFill>
                    <w14:schemeClr w14:val="tx1"/>
                  </w14:solidFill>
                </w14:textFill>
              </w:rPr>
              <w:t>）</w:t>
            </w:r>
          </w:p>
        </w:tc>
        <w:tc>
          <w:tcPr>
            <w:tcW w:w="1674" w:type="dxa"/>
            <w:gridSpan w:val="3"/>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eastAsia="zh-CN"/>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9</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9</w:t>
            </w:r>
          </w:p>
        </w:tc>
        <w:tc>
          <w:tcPr>
            <w:tcW w:w="1890"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表土保护率（</w:t>
            </w:r>
            <w:r>
              <w:rPr>
                <w:rFonts w:ascii="Times New Roman" w:hAnsi="Times New Roman" w:eastAsia="仿宋" w:cs="Times New Roman"/>
                <w:color w:val="000000" w:themeColor="text1"/>
                <w:szCs w:val="18"/>
                <w:highlight w:val="none"/>
                <w14:textFill>
                  <w14:solidFill>
                    <w14:schemeClr w14:val="tx1"/>
                  </w14:solidFill>
                </w14:textFill>
              </w:rPr>
              <w:t>%</w:t>
            </w:r>
            <w:r>
              <w:rPr>
                <w:rFonts w:ascii="Times New Roman" w:hAnsi="仿宋" w:eastAsia="仿宋" w:cs="Times New Roman"/>
                <w:color w:val="000000" w:themeColor="text1"/>
                <w:szCs w:val="18"/>
                <w:highlight w:val="none"/>
                <w14:textFill>
                  <w14:solidFill>
                    <w14:schemeClr w14:val="tx1"/>
                  </w14:solidFill>
                </w14:textFill>
              </w:rPr>
              <w:t>）</w:t>
            </w:r>
          </w:p>
        </w:tc>
        <w:tc>
          <w:tcPr>
            <w:tcW w:w="1545" w:type="dxa"/>
            <w:gridSpan w:val="3"/>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林草植被恢复率（</w:t>
            </w:r>
            <w:r>
              <w:rPr>
                <w:rFonts w:ascii="Times New Roman" w:hAnsi="Times New Roman" w:eastAsia="仿宋" w:cs="Times New Roman"/>
                <w:color w:val="000000" w:themeColor="text1"/>
                <w:szCs w:val="18"/>
                <w:highlight w:val="none"/>
                <w14:textFill>
                  <w14:solidFill>
                    <w14:schemeClr w14:val="tx1"/>
                  </w14:solidFill>
                </w14:textFill>
              </w:rPr>
              <w:t>%</w:t>
            </w:r>
            <w:r>
              <w:rPr>
                <w:rFonts w:ascii="Times New Roman" w:hAnsi="仿宋" w:eastAsia="仿宋" w:cs="Times New Roman"/>
                <w:color w:val="000000" w:themeColor="text1"/>
                <w:szCs w:val="18"/>
                <w:highlight w:val="none"/>
                <w14:textFill>
                  <w14:solidFill>
                    <w14:schemeClr w14:val="tx1"/>
                  </w14:solidFill>
                </w14:textFill>
              </w:rPr>
              <w:t>）</w:t>
            </w:r>
          </w:p>
        </w:tc>
        <w:tc>
          <w:tcPr>
            <w:tcW w:w="1674" w:type="dxa"/>
            <w:gridSpan w:val="3"/>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9</w:t>
            </w:r>
            <w:r>
              <w:rPr>
                <w:rFonts w:hint="eastAsia" w:ascii="Times New Roman" w:hAnsi="Times New Roman" w:eastAsia="仿宋" w:cs="Times New Roman"/>
                <w:color w:val="000000" w:themeColor="text1"/>
                <w:szCs w:val="18"/>
                <w:highlight w:val="none"/>
                <w14:textFill>
                  <w14:solidFill>
                    <w14:schemeClr w14:val="tx1"/>
                  </w14:solidFill>
                </w14:textFill>
              </w:rPr>
              <w:t>8</w:t>
            </w:r>
          </w:p>
        </w:tc>
        <w:tc>
          <w:tcPr>
            <w:tcW w:w="1890"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林草覆盖率（</w:t>
            </w:r>
            <w:r>
              <w:rPr>
                <w:rFonts w:ascii="Times New Roman" w:hAnsi="Times New Roman" w:eastAsia="仿宋" w:cs="Times New Roman"/>
                <w:color w:val="000000" w:themeColor="text1"/>
                <w:szCs w:val="18"/>
                <w:highlight w:val="none"/>
                <w14:textFill>
                  <w14:solidFill>
                    <w14:schemeClr w14:val="tx1"/>
                  </w14:solidFill>
                </w14:textFill>
              </w:rPr>
              <w:t>%</w:t>
            </w:r>
            <w:r>
              <w:rPr>
                <w:rFonts w:ascii="Times New Roman" w:hAnsi="仿宋" w:eastAsia="仿宋" w:cs="Times New Roman"/>
                <w:color w:val="000000" w:themeColor="text1"/>
                <w:szCs w:val="18"/>
                <w:highlight w:val="none"/>
                <w14:textFill>
                  <w14:solidFill>
                    <w14:schemeClr w14:val="tx1"/>
                  </w14:solidFill>
                </w14:textFill>
              </w:rPr>
              <w:t>）</w:t>
            </w:r>
          </w:p>
        </w:tc>
        <w:tc>
          <w:tcPr>
            <w:tcW w:w="1545" w:type="dxa"/>
            <w:gridSpan w:val="3"/>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pStyle w:val="2"/>
              <w:adjustRightInd w:val="0"/>
              <w:snapToGrid w:val="0"/>
              <w:spacing w:line="240" w:lineRule="atLeast"/>
              <w:jc w:val="center"/>
              <w:rPr>
                <w:rFonts w:ascii="Times New Roman" w:hAnsi="仿宋"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水土保持</w:t>
            </w:r>
          </w:p>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措施</w:t>
            </w:r>
          </w:p>
        </w:tc>
        <w:tc>
          <w:tcPr>
            <w:tcW w:w="7293" w:type="dxa"/>
            <w:gridSpan w:val="14"/>
            <w:tcBorders>
              <w:tl2br w:val="nil"/>
              <w:tr2bl w:val="nil"/>
            </w:tcBorders>
            <w:vAlign w:val="center"/>
          </w:tcPr>
          <w:p>
            <w:pPr>
              <w:pStyle w:val="2"/>
              <w:adjustRightInd w:val="0"/>
              <w:snapToGrid w:val="0"/>
              <w:spacing w:line="360" w:lineRule="auto"/>
              <w:rPr>
                <w:rFonts w:ascii="Times New Roman" w:hAnsi="仿宋" w:eastAsia="仿宋" w:cs="Times New Roman"/>
                <w:color w:val="000000" w:themeColor="text1"/>
                <w:spacing w:val="-2"/>
                <w:szCs w:val="18"/>
                <w:highlight w:val="none"/>
                <w:lang w:val="en-US"/>
                <w14:textFill>
                  <w14:solidFill>
                    <w14:schemeClr w14:val="tx1"/>
                  </w14:solidFill>
                </w14:textFill>
              </w:rPr>
            </w:pPr>
            <w:r>
              <w:rPr>
                <w:rFonts w:hint="eastAsia" w:ascii="Times New Roman" w:hAnsi="仿宋" w:eastAsia="仿宋" w:cs="Times New Roman"/>
                <w:color w:val="000000" w:themeColor="text1"/>
                <w:szCs w:val="18"/>
                <w:highlight w:val="none"/>
                <w:lang w:val="en-US"/>
                <w14:textFill>
                  <w14:solidFill>
                    <w14:schemeClr w14:val="tx1"/>
                  </w14:solidFill>
                </w14:textFill>
              </w:rPr>
              <w:t>主体工程</w:t>
            </w:r>
            <w:r>
              <w:rPr>
                <w:rFonts w:hint="eastAsia" w:ascii="Times New Roman" w:hAnsi="仿宋" w:eastAsia="仿宋" w:cs="Times New Roman"/>
                <w:color w:val="000000" w:themeColor="text1"/>
                <w:szCs w:val="18"/>
                <w:highlight w:val="none"/>
                <w14:textFill>
                  <w14:solidFill>
                    <w14:schemeClr w14:val="tx1"/>
                  </w14:solidFill>
                </w14:textFill>
              </w:rPr>
              <w:t>区：</w:t>
            </w:r>
            <w:r>
              <w:rPr>
                <w:rFonts w:hint="eastAsia" w:ascii="Times New Roman" w:hAnsi="仿宋" w:eastAsia="仿宋" w:cs="Times New Roman"/>
                <w:color w:val="000000" w:themeColor="text1"/>
                <w:szCs w:val="18"/>
                <w:highlight w:val="none"/>
                <w:lang w:val="en-US" w:eastAsia="zh-CN"/>
                <w14:textFill>
                  <w14:solidFill>
                    <w14:schemeClr w14:val="tx1"/>
                  </w14:solidFill>
                </w14:textFill>
              </w:rPr>
              <w:t>表土剥离0.1万m</w:t>
            </w:r>
            <w:r>
              <w:rPr>
                <w:rFonts w:hint="eastAsia" w:ascii="Times New Roman" w:hAnsi="仿宋" w:eastAsia="仿宋" w:cs="Times New Roman"/>
                <w:color w:val="000000" w:themeColor="text1"/>
                <w:szCs w:val="18"/>
                <w:highlight w:val="none"/>
                <w:vertAlign w:val="superscript"/>
                <w:lang w:val="en-US" w:eastAsia="zh-CN"/>
                <w14:textFill>
                  <w14:solidFill>
                    <w14:schemeClr w14:val="tx1"/>
                  </w14:solidFill>
                </w14:textFill>
              </w:rPr>
              <w:t>3</w:t>
            </w:r>
            <w:r>
              <w:rPr>
                <w:rFonts w:hint="eastAsia" w:ascii="Times New Roman" w:hAnsi="仿宋" w:eastAsia="仿宋" w:cs="Times New Roman"/>
                <w:color w:val="000000" w:themeColor="text1"/>
                <w:szCs w:val="18"/>
                <w:highlight w:val="none"/>
                <w:lang w:val="en-US" w:eastAsia="zh-CN"/>
                <w14:textFill>
                  <w14:solidFill>
                    <w14:schemeClr w14:val="tx1"/>
                  </w14:solidFill>
                </w14:textFill>
              </w:rPr>
              <w:t>，</w:t>
            </w:r>
            <w:r>
              <w:rPr>
                <w:rFonts w:ascii="Times New Roman" w:hAnsi="仿宋" w:eastAsia="仿宋" w:cs="Times New Roman"/>
                <w:color w:val="000000" w:themeColor="text1"/>
                <w:spacing w:val="-2"/>
                <w:szCs w:val="18"/>
                <w:highlight w:val="none"/>
                <w14:textFill>
                  <w14:solidFill>
                    <w14:schemeClr w14:val="tx1"/>
                  </w14:solidFill>
                </w14:textFill>
              </w:rPr>
              <w:t>土地整治</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0.1</w:t>
            </w:r>
            <w:r>
              <w:rPr>
                <w:rFonts w:ascii="Times New Roman" w:hAnsi="Times New Roman" w:eastAsia="仿宋" w:cs="Times New Roman"/>
                <w:color w:val="000000" w:themeColor="text1"/>
                <w:spacing w:val="-2"/>
                <w:szCs w:val="18"/>
                <w:highlight w:val="none"/>
                <w14:textFill>
                  <w14:solidFill>
                    <w14:schemeClr w14:val="tx1"/>
                  </w14:solidFill>
                </w14:textFill>
              </w:rPr>
              <w:t>hm</w:t>
            </w:r>
            <w:r>
              <w:rPr>
                <w:rFonts w:ascii="Times New Roman" w:hAnsi="Times New Roman" w:eastAsia="仿宋" w:cs="Times New Roman"/>
                <w:color w:val="000000" w:themeColor="text1"/>
                <w:spacing w:val="-2"/>
                <w:szCs w:val="18"/>
                <w:highlight w:val="none"/>
                <w:vertAlign w:val="superscript"/>
                <w14:textFill>
                  <w14:solidFill>
                    <w14:schemeClr w14:val="tx1"/>
                  </w14:solidFill>
                </w14:textFill>
              </w:rPr>
              <w:t>2</w:t>
            </w:r>
            <w:r>
              <w:rPr>
                <w:rFonts w:hint="eastAsia" w:ascii="Times New Roman" w:hAnsi="仿宋" w:eastAsia="仿宋" w:cs="Times New Roman"/>
                <w:color w:val="000000" w:themeColor="text1"/>
                <w:spacing w:val="-2"/>
                <w:szCs w:val="18"/>
                <w:highlight w:val="none"/>
                <w14:textFill>
                  <w14:solidFill>
                    <w14:schemeClr w14:val="tx1"/>
                  </w14:solidFill>
                </w14:textFill>
              </w:rPr>
              <w:t>，</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雨水管网</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120</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0m，透水砖0.</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3</w:t>
            </w:r>
            <w:r>
              <w:rPr>
                <w:rFonts w:ascii="Times New Roman" w:hAnsi="Times New Roman" w:eastAsia="仿宋" w:cs="Times New Roman"/>
                <w:color w:val="000000" w:themeColor="text1"/>
                <w:spacing w:val="-2"/>
                <w:szCs w:val="18"/>
                <w:highlight w:val="none"/>
                <w14:textFill>
                  <w14:solidFill>
                    <w14:schemeClr w14:val="tx1"/>
                  </w14:solidFill>
                </w14:textFill>
              </w:rPr>
              <w:t>hm</w:t>
            </w:r>
            <w:r>
              <w:rPr>
                <w:rFonts w:ascii="Times New Roman" w:hAnsi="Times New Roman" w:eastAsia="仿宋" w:cs="Times New Roman"/>
                <w:color w:val="000000" w:themeColor="text1"/>
                <w:spacing w:val="-2"/>
                <w:szCs w:val="18"/>
                <w:highlight w:val="none"/>
                <w:vertAlign w:val="superscript"/>
                <w14:textFill>
                  <w14:solidFill>
                    <w14:schemeClr w14:val="tx1"/>
                  </w14:solidFill>
                </w14:textFill>
              </w:rPr>
              <w:t>2</w:t>
            </w:r>
            <w:r>
              <w:rPr>
                <w:rFonts w:hint="eastAsia" w:ascii="Times New Roman" w:hAnsi="仿宋" w:eastAsia="仿宋" w:cs="Times New Roman"/>
                <w:color w:val="000000" w:themeColor="text1"/>
                <w:spacing w:val="-2"/>
                <w:szCs w:val="18"/>
                <w:highlight w:val="none"/>
                <w14:textFill>
                  <w14:solidFill>
                    <w14:schemeClr w14:val="tx1"/>
                  </w14:solidFill>
                </w14:textFill>
              </w:rPr>
              <w:t>，</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景观绿化</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0.32</w:t>
            </w:r>
            <w:r>
              <w:rPr>
                <w:rFonts w:ascii="Times New Roman" w:hAnsi="Times New Roman" w:eastAsia="仿宋" w:cs="Times New Roman"/>
                <w:color w:val="000000" w:themeColor="text1"/>
                <w:spacing w:val="-2"/>
                <w:szCs w:val="18"/>
                <w:highlight w:val="none"/>
                <w14:textFill>
                  <w14:solidFill>
                    <w14:schemeClr w14:val="tx1"/>
                  </w14:solidFill>
                </w14:textFill>
              </w:rPr>
              <w:t>hm</w:t>
            </w:r>
            <w:r>
              <w:rPr>
                <w:rFonts w:ascii="Times New Roman" w:hAnsi="Times New Roman" w:eastAsia="仿宋" w:cs="Times New Roman"/>
                <w:color w:val="000000" w:themeColor="text1"/>
                <w:spacing w:val="-2"/>
                <w:szCs w:val="18"/>
                <w:highlight w:val="none"/>
                <w:vertAlign w:val="superscript"/>
                <w14:textFill>
                  <w14:solidFill>
                    <w14:schemeClr w14:val="tx1"/>
                  </w14:solidFill>
                </w14:textFill>
              </w:rPr>
              <w:t>2</w:t>
            </w:r>
            <w:r>
              <w:rPr>
                <w:rFonts w:hint="eastAsia" w:ascii="Times New Roman" w:hAnsi="仿宋" w:eastAsia="仿宋" w:cs="Times New Roman"/>
                <w:color w:val="000000" w:themeColor="text1"/>
                <w:spacing w:val="-2"/>
                <w:szCs w:val="18"/>
                <w:highlight w:val="none"/>
                <w14:textFill>
                  <w14:solidFill>
                    <w14:schemeClr w14:val="tx1"/>
                  </w14:solidFill>
                </w14:textFill>
              </w:rPr>
              <w:t>，临时苫盖</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5</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000m</w:t>
            </w:r>
            <w:r>
              <w:rPr>
                <w:rFonts w:hint="eastAsia" w:ascii="Times New Roman" w:hAnsi="仿宋" w:eastAsia="仿宋" w:cs="Times New Roman"/>
                <w:color w:val="000000" w:themeColor="text1"/>
                <w:spacing w:val="-2"/>
                <w:szCs w:val="18"/>
                <w:highlight w:val="none"/>
                <w:vertAlign w:val="superscript"/>
                <w:lang w:val="en-US"/>
                <w14:textFill>
                  <w14:solidFill>
                    <w14:schemeClr w14:val="tx1"/>
                  </w14:solidFill>
                </w14:textFill>
              </w:rPr>
              <w:t>2</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，临时排水沟</w:t>
            </w:r>
            <w:r>
              <w:rPr>
                <w:rFonts w:hint="eastAsia" w:ascii="Times New Roman" w:hAnsi="仿宋" w:eastAsia="仿宋" w:cs="Times New Roman"/>
                <w:color w:val="000000" w:themeColor="text1"/>
                <w:spacing w:val="-2"/>
                <w:szCs w:val="18"/>
                <w:highlight w:val="none"/>
                <w:lang w:val="en-US" w:eastAsia="zh-CN"/>
                <w14:textFill>
                  <w14:solidFill>
                    <w14:schemeClr w14:val="tx1"/>
                  </w14:solidFill>
                </w14:textFill>
              </w:rPr>
              <w:t>65</w:t>
            </w:r>
            <w:r>
              <w:rPr>
                <w:rFonts w:hint="eastAsia" w:ascii="Times New Roman" w:hAnsi="仿宋" w:eastAsia="仿宋" w:cs="Times New Roman"/>
                <w:color w:val="000000" w:themeColor="text1"/>
                <w:spacing w:val="-2"/>
                <w:szCs w:val="18"/>
                <w:highlight w:val="none"/>
                <w:lang w:val="en-US"/>
                <w14:textFill>
                  <w14:solidFill>
                    <w14:schemeClr w14:val="tx1"/>
                  </w14:solidFill>
                </w14:textFill>
              </w:rPr>
              <w:t>0m，沉沙池1座；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255" w:type="dxa"/>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水土保持投资（万元）</w:t>
            </w: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工程措施</w:t>
            </w:r>
          </w:p>
        </w:tc>
        <w:tc>
          <w:tcPr>
            <w:tcW w:w="1800"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54.51</w:t>
            </w:r>
          </w:p>
        </w:tc>
        <w:tc>
          <w:tcPr>
            <w:tcW w:w="1764"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植物措施</w:t>
            </w:r>
          </w:p>
        </w:tc>
        <w:tc>
          <w:tcPr>
            <w:tcW w:w="1545" w:type="dxa"/>
            <w:gridSpan w:val="3"/>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70.4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临时措施</w:t>
            </w:r>
          </w:p>
        </w:tc>
        <w:tc>
          <w:tcPr>
            <w:tcW w:w="1800" w:type="dxa"/>
            <w:gridSpan w:val="4"/>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2.75</w:t>
            </w:r>
          </w:p>
        </w:tc>
        <w:tc>
          <w:tcPr>
            <w:tcW w:w="1764"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水土保持补偿费</w:t>
            </w:r>
          </w:p>
        </w:tc>
        <w:tc>
          <w:tcPr>
            <w:tcW w:w="1545" w:type="dxa"/>
            <w:gridSpan w:val="3"/>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3.33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restart"/>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独立费用</w:t>
            </w:r>
          </w:p>
        </w:tc>
        <w:tc>
          <w:tcPr>
            <w:tcW w:w="1800" w:type="dxa"/>
            <w:gridSpan w:val="4"/>
            <w:tcBorders>
              <w:tl2br w:val="nil"/>
              <w:tr2bl w:val="nil"/>
            </w:tcBorders>
            <w:vAlign w:val="center"/>
          </w:tcPr>
          <w:p>
            <w:pPr>
              <w:pStyle w:val="2"/>
              <w:adjustRightInd w:val="0"/>
              <w:snapToGrid w:val="0"/>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勘察设计费</w:t>
            </w:r>
          </w:p>
        </w:tc>
        <w:tc>
          <w:tcPr>
            <w:tcW w:w="3309" w:type="dxa"/>
            <w:gridSpan w:val="8"/>
            <w:tcBorders>
              <w:tl2br w:val="nil"/>
              <w:tr2bl w:val="nil"/>
            </w:tcBorders>
            <w:vAlign w:val="center"/>
          </w:tcPr>
          <w:p>
            <w:pPr>
              <w:pStyle w:val="2"/>
              <w:adjustRightInd w:val="0"/>
              <w:snapToGrid w:val="0"/>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800" w:type="dxa"/>
            <w:gridSpan w:val="4"/>
            <w:tcBorders>
              <w:tl2br w:val="nil"/>
              <w:tr2bl w:val="nil"/>
            </w:tcBorders>
            <w:vAlign w:val="center"/>
          </w:tcPr>
          <w:p>
            <w:pPr>
              <w:pStyle w:val="2"/>
              <w:adjustRightInd w:val="0"/>
              <w:snapToGrid w:val="0"/>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水土保持监理费</w:t>
            </w:r>
          </w:p>
        </w:tc>
        <w:tc>
          <w:tcPr>
            <w:tcW w:w="3309" w:type="dxa"/>
            <w:gridSpan w:val="8"/>
            <w:tcBorders>
              <w:tl2br w:val="nil"/>
              <w:tr2bl w:val="nil"/>
            </w:tcBorders>
            <w:vAlign w:val="center"/>
          </w:tcPr>
          <w:p>
            <w:pPr>
              <w:pStyle w:val="2"/>
              <w:adjustRightInd w:val="0"/>
              <w:snapToGrid w:val="0"/>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1800" w:type="dxa"/>
            <w:gridSpan w:val="4"/>
            <w:tcBorders>
              <w:tl2br w:val="nil"/>
              <w:tr2bl w:val="nil"/>
            </w:tcBorders>
            <w:vAlign w:val="center"/>
          </w:tcPr>
          <w:p>
            <w:pPr>
              <w:pStyle w:val="2"/>
              <w:adjustRightInd w:val="0"/>
              <w:snapToGrid w:val="0"/>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仿宋" w:eastAsia="仿宋" w:cs="Times New Roman"/>
                <w:color w:val="000000" w:themeColor="text1"/>
                <w:szCs w:val="18"/>
                <w:highlight w:val="none"/>
                <w14:textFill>
                  <w14:solidFill>
                    <w14:schemeClr w14:val="tx1"/>
                  </w14:solidFill>
                </w14:textFill>
              </w:rPr>
              <w:t>水土保持方案编制及设计费</w:t>
            </w:r>
          </w:p>
        </w:tc>
        <w:tc>
          <w:tcPr>
            <w:tcW w:w="3309" w:type="dxa"/>
            <w:gridSpan w:val="8"/>
            <w:tcBorders>
              <w:tl2br w:val="nil"/>
              <w:tr2bl w:val="nil"/>
            </w:tcBorders>
            <w:vAlign w:val="center"/>
          </w:tcPr>
          <w:p>
            <w:pPr>
              <w:pStyle w:val="2"/>
              <w:adjustRightInd w:val="0"/>
              <w:snapToGrid w:val="0"/>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color w:val="000000" w:themeColor="text1"/>
                <w:highlight w:val="none"/>
                <w14:textFill>
                  <w14:solidFill>
                    <w14:schemeClr w14:val="tx1"/>
                  </w14:solidFill>
                </w14:textFill>
              </w:rPr>
            </w:pPr>
          </w:p>
        </w:tc>
        <w:tc>
          <w:tcPr>
            <w:tcW w:w="2184" w:type="dxa"/>
            <w:gridSpan w:val="2"/>
            <w:vMerge w:val="continue"/>
            <w:tcBorders>
              <w:tl2br w:val="nil"/>
              <w:tr2bl w:val="nil"/>
            </w:tcBorders>
            <w:vAlign w:val="center"/>
          </w:tcPr>
          <w:p>
            <w:pPr>
              <w:pStyle w:val="2"/>
              <w:adjustRightInd w:val="0"/>
              <w:snapToGrid w:val="0"/>
              <w:spacing w:line="240" w:lineRule="atLeast"/>
              <w:jc w:val="center"/>
              <w:rPr>
                <w:color w:val="000000" w:themeColor="text1"/>
                <w:highlight w:val="none"/>
                <w14:textFill>
                  <w14:solidFill>
                    <w14:schemeClr w14:val="tx1"/>
                  </w14:solidFill>
                </w14:textFill>
              </w:rPr>
            </w:pPr>
          </w:p>
        </w:tc>
        <w:tc>
          <w:tcPr>
            <w:tcW w:w="1800" w:type="dxa"/>
            <w:gridSpan w:val="4"/>
            <w:tcBorders>
              <w:tl2br w:val="nil"/>
              <w:tr2bl w:val="nil"/>
            </w:tcBorders>
            <w:vAlign w:val="center"/>
          </w:tcPr>
          <w:p>
            <w:pPr>
              <w:pStyle w:val="2"/>
              <w:adjustRightInd w:val="0"/>
              <w:snapToGrid w:val="0"/>
              <w:jc w:val="center"/>
              <w:rPr>
                <w:rFonts w:ascii="Times New Roman" w:hAnsi="仿宋" w:eastAsia="仿宋" w:cs="Times New Roman"/>
                <w:color w:val="000000" w:themeColor="text1"/>
                <w:szCs w:val="18"/>
                <w:highlight w:val="none"/>
                <w14:textFill>
                  <w14:solidFill>
                    <w14:schemeClr w14:val="tx1"/>
                  </w14:solidFill>
                </w14:textFill>
              </w:rPr>
            </w:pPr>
            <w:r>
              <w:rPr>
                <w:rFonts w:hint="eastAsia" w:ascii="Times New Roman" w:hAnsi="仿宋" w:eastAsia="仿宋" w:cs="Times New Roman"/>
                <w:color w:val="000000" w:themeColor="text1"/>
                <w:szCs w:val="18"/>
                <w:highlight w:val="none"/>
                <w14:textFill>
                  <w14:solidFill>
                    <w14:schemeClr w14:val="tx1"/>
                  </w14:solidFill>
                </w14:textFill>
              </w:rPr>
              <w:t>验收费用</w:t>
            </w:r>
          </w:p>
        </w:tc>
        <w:tc>
          <w:tcPr>
            <w:tcW w:w="3309" w:type="dxa"/>
            <w:gridSpan w:val="8"/>
            <w:tcBorders>
              <w:tl2br w:val="nil"/>
              <w:tr2bl w:val="nil"/>
            </w:tcBorders>
            <w:vAlign w:val="center"/>
          </w:tcPr>
          <w:p>
            <w:pPr>
              <w:pStyle w:val="2"/>
              <w:adjustRightInd w:val="0"/>
              <w:snapToGrid w:val="0"/>
              <w:jc w:val="center"/>
              <w:rPr>
                <w:rFonts w:hint="eastAsia" w:ascii="Times New Roman" w:hAnsi="仿宋"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55" w:type="dxa"/>
            <w:vMerge w:val="continue"/>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p>
        </w:tc>
        <w:tc>
          <w:tcPr>
            <w:tcW w:w="2184"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总投资</w:t>
            </w:r>
          </w:p>
        </w:tc>
        <w:tc>
          <w:tcPr>
            <w:tcW w:w="5109" w:type="dxa"/>
            <w:gridSpan w:val="12"/>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136.79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编制单位</w:t>
            </w:r>
          </w:p>
        </w:tc>
        <w:tc>
          <w:tcPr>
            <w:tcW w:w="2932" w:type="dxa"/>
            <w:gridSpan w:val="2"/>
            <w:tcBorders>
              <w:tl2br w:val="nil"/>
              <w:tr2bl w:val="nil"/>
            </w:tcBorders>
            <w:vAlign w:val="center"/>
          </w:tcPr>
          <w:p>
            <w:pPr>
              <w:widowControl/>
              <w:autoSpaceDE/>
              <w:autoSpaceDN/>
              <w:adjustRightInd w:val="0"/>
              <w:snapToGrid w:val="0"/>
              <w:jc w:val="center"/>
              <w:rPr>
                <w:rFonts w:hint="eastAsia" w:ascii="Times New Roman" w:hAnsi="Times New Roman" w:eastAsia="仿宋"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pacing w:val="-4"/>
                <w:sz w:val="18"/>
                <w:szCs w:val="18"/>
                <w:highlight w:val="none"/>
                <w:lang w:eastAsia="zh-CN"/>
                <w14:textFill>
                  <w14:solidFill>
                    <w14:schemeClr w14:val="tx1"/>
                  </w14:solidFill>
                </w14:textFill>
              </w:rPr>
              <w:t>安徽禾美环保集团有限公司</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建设单位</w:t>
            </w:r>
          </w:p>
        </w:tc>
        <w:tc>
          <w:tcPr>
            <w:tcW w:w="2046" w:type="dxa"/>
            <w:gridSpan w:val="5"/>
            <w:tcBorders>
              <w:tl2br w:val="nil"/>
              <w:tr2bl w:val="nil"/>
            </w:tcBorders>
            <w:vAlign w:val="center"/>
          </w:tcPr>
          <w:p>
            <w:pPr>
              <w:jc w:val="center"/>
              <w:rPr>
                <w:rFonts w:hint="eastAsia" w:ascii="Times New Roman" w:hAnsi="Times New Roman" w:eastAsia="仿宋" w:cs="Times New Roman"/>
                <w:color w:val="000000" w:themeColor="text1"/>
                <w:sz w:val="18"/>
                <w:szCs w:val="18"/>
                <w:highlight w:val="none"/>
                <w:lang w:eastAsia="zh-CN"/>
                <w14:textFill>
                  <w14:solidFill>
                    <w14:schemeClr w14:val="tx1"/>
                  </w14:solidFill>
                </w14:textFill>
              </w:rPr>
            </w:pPr>
            <w:r>
              <w:rPr>
                <w:rFonts w:hint="eastAsia" w:ascii="Times New Roman" w:cs="Times New Roman"/>
                <w:color w:val="000000" w:themeColor="text1"/>
                <w:sz w:val="18"/>
                <w:szCs w:val="18"/>
                <w:highlight w:val="none"/>
                <w:lang w:eastAsia="zh-CN"/>
                <w14:textFill>
                  <w14:solidFill>
                    <w14:schemeClr w14:val="tx1"/>
                  </w14:solidFill>
                </w14:textFill>
              </w:rPr>
              <w:t>安徽博融投资发展集团有限公司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法人代表及电话</w:t>
            </w:r>
          </w:p>
        </w:tc>
        <w:tc>
          <w:tcPr>
            <w:tcW w:w="2932" w:type="dxa"/>
            <w:gridSpan w:val="2"/>
            <w:tcBorders>
              <w:tl2br w:val="nil"/>
              <w:tr2bl w:val="nil"/>
            </w:tcBorders>
            <w:vAlign w:val="center"/>
          </w:tcPr>
          <w:p>
            <w:pPr>
              <w:autoSpaceDE/>
              <w:autoSpaceDN/>
              <w:adjustRightInd w:val="0"/>
              <w:snapToGrid w:val="0"/>
              <w:jc w:val="center"/>
              <w:rPr>
                <w:rFonts w:hint="eastAsia" w:ascii="Times New Roman" w:hAnsi="Times New Roman" w:eastAsia="仿宋"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徐建</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法人代表及电话</w:t>
            </w:r>
          </w:p>
        </w:tc>
        <w:tc>
          <w:tcPr>
            <w:tcW w:w="2046" w:type="dxa"/>
            <w:gridSpan w:val="5"/>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仿宋" w:eastAsia="仿宋" w:cs="Times New Roman"/>
                <w:color w:val="000000" w:themeColor="text1"/>
                <w:szCs w:val="18"/>
                <w:highlight w:val="none"/>
                <w:lang w:val="en-US" w:eastAsia="zh-CN"/>
                <w14:textFill>
                  <w14:solidFill>
                    <w14:schemeClr w14:val="tx1"/>
                  </w14:solidFill>
                </w14:textFill>
              </w:rPr>
              <w:t>武连章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地址</w:t>
            </w:r>
          </w:p>
        </w:tc>
        <w:tc>
          <w:tcPr>
            <w:tcW w:w="2932" w:type="dxa"/>
            <w:gridSpan w:val="2"/>
            <w:tcBorders>
              <w:tl2br w:val="nil"/>
              <w:tr2bl w:val="nil"/>
            </w:tcBorders>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合肥市高新区柏堰科技园香樟大道168号科技实业园D19栋</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地址</w:t>
            </w:r>
          </w:p>
        </w:tc>
        <w:tc>
          <w:tcPr>
            <w:tcW w:w="2046"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lang w:val="en-US"/>
                <w14:textFill>
                  <w14:solidFill>
                    <w14:schemeClr w14:val="tx1"/>
                  </w14:solidFill>
                </w14:textFill>
              </w:rPr>
            </w:pP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安徽省合肥市蜀山经济开发区千丈路与花峰路交口东北角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邮编</w:t>
            </w:r>
          </w:p>
        </w:tc>
        <w:tc>
          <w:tcPr>
            <w:tcW w:w="2932" w:type="dxa"/>
            <w:gridSpan w:val="2"/>
            <w:tcBorders>
              <w:tl2br w:val="nil"/>
              <w:tr2bl w:val="nil"/>
            </w:tcBorders>
            <w:vAlign w:val="center"/>
          </w:tcPr>
          <w:p>
            <w:pPr>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230000</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邮编</w:t>
            </w:r>
          </w:p>
        </w:tc>
        <w:tc>
          <w:tcPr>
            <w:tcW w:w="2046" w:type="dxa"/>
            <w:gridSpan w:val="5"/>
            <w:tcBorders>
              <w:tl2br w:val="nil"/>
              <w:tr2bl w:val="nil"/>
            </w:tcBorders>
            <w:vAlign w:val="center"/>
          </w:tcPr>
          <w:p>
            <w:pPr>
              <w:pStyle w:val="2"/>
              <w:adjustRightInd w:val="0"/>
              <w:snapToGrid w:val="0"/>
              <w:spacing w:line="240" w:lineRule="atLeast"/>
              <w:jc w:val="center"/>
              <w:rPr>
                <w:rFonts w:hint="default"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14:textFill>
                  <w14:solidFill>
                    <w14:schemeClr w14:val="tx1"/>
                  </w14:solidFill>
                </w14:textFill>
              </w:rPr>
              <w:t>2</w:t>
            </w:r>
            <w:r>
              <w:rPr>
                <w:rFonts w:hint="eastAsia" w:ascii="Times New Roman" w:hAnsi="Times New Roman" w:eastAsia="仿宋" w:cs="Times New Roman"/>
                <w:color w:val="000000" w:themeColor="text1"/>
                <w:szCs w:val="18"/>
                <w:highlight w:val="none"/>
                <w:lang w:val="en-US"/>
                <w14:textFill>
                  <w14:solidFill>
                    <w14:schemeClr w14:val="tx1"/>
                  </w14:solidFill>
                </w14:textFill>
              </w:rPr>
              <w:t>3</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联系人及电话</w:t>
            </w:r>
          </w:p>
        </w:tc>
        <w:tc>
          <w:tcPr>
            <w:tcW w:w="2932" w:type="dxa"/>
            <w:gridSpan w:val="2"/>
            <w:tcBorders>
              <w:tl2br w:val="nil"/>
              <w:tr2bl w:val="nil"/>
            </w:tcBorders>
            <w:vAlign w:val="center"/>
          </w:tcPr>
          <w:p>
            <w:pPr>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周德林</w:t>
            </w:r>
            <w:r>
              <w:rPr>
                <w:rFonts w:ascii="Times New Roman" w:hAnsi="Times New Roman" w:cs="Times New Roman"/>
                <w:snapToGrid w:val="0"/>
                <w:color w:val="000000" w:themeColor="text1"/>
                <w:sz w:val="18"/>
                <w:szCs w:val="18"/>
                <w:highlight w:val="none"/>
                <w14:textFill>
                  <w14:solidFill>
                    <w14:schemeClr w14:val="tx1"/>
                  </w14:solidFill>
                </w14:textFill>
              </w:rPr>
              <w:t>/1</w:t>
            </w: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3966771476</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联系人及电话</w:t>
            </w:r>
          </w:p>
        </w:tc>
        <w:tc>
          <w:tcPr>
            <w:tcW w:w="2046" w:type="dxa"/>
            <w:gridSpan w:val="5"/>
            <w:tcBorders>
              <w:tl2br w:val="nil"/>
              <w:tr2bl w:val="nil"/>
            </w:tcBorders>
            <w:vAlign w:val="center"/>
          </w:tcPr>
          <w:p>
            <w:pPr>
              <w:pStyle w:val="2"/>
              <w:adjustRightInd w:val="0"/>
              <w:snapToGrid w:val="0"/>
              <w:spacing w:line="240" w:lineRule="atLeast"/>
              <w:jc w:val="cente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陈杰</w:t>
            </w:r>
            <w:r>
              <w:rPr>
                <w:rFonts w:hint="eastAsia" w:ascii="Times New Roman" w:hAnsi="Times New Roman" w:eastAsia="仿宋" w:cs="Times New Roman"/>
                <w:color w:val="000000" w:themeColor="text1"/>
                <w:szCs w:val="18"/>
                <w:highlight w:val="none"/>
                <w:lang w:val="en-US" w:eastAsia="zh-CN"/>
                <w14:textFill>
                  <w14:solidFill>
                    <w14:schemeClr w14:val="tx1"/>
                  </w14:solidFill>
                </w14:textFill>
              </w:rPr>
              <w:t>/13645606880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49"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Times New Roman" w:eastAsia="仿宋" w:cs="Times New Roman"/>
                <w:color w:val="000000" w:themeColor="text1"/>
                <w:szCs w:val="18"/>
                <w:highlight w:val="none"/>
                <w14:textFill>
                  <w14:solidFill>
                    <w14:schemeClr w14:val="tx1"/>
                  </w14:solidFill>
                </w14:textFill>
              </w:rPr>
              <w:t>电子邮箱</w:t>
            </w:r>
          </w:p>
        </w:tc>
        <w:tc>
          <w:tcPr>
            <w:tcW w:w="2932" w:type="dxa"/>
            <w:gridSpan w:val="2"/>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w:t>
            </w:r>
          </w:p>
        </w:tc>
        <w:tc>
          <w:tcPr>
            <w:tcW w:w="1921" w:type="dxa"/>
            <w:gridSpan w:val="6"/>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ascii="Times New Roman" w:hAnsi="仿宋" w:eastAsia="仿宋" w:cs="Times New Roman"/>
                <w:color w:val="000000" w:themeColor="text1"/>
                <w:szCs w:val="18"/>
                <w:highlight w:val="none"/>
                <w14:textFill>
                  <w14:solidFill>
                    <w14:schemeClr w14:val="tx1"/>
                  </w14:solidFill>
                </w14:textFill>
              </w:rPr>
              <w:t>电子邮箱</w:t>
            </w:r>
          </w:p>
        </w:tc>
        <w:tc>
          <w:tcPr>
            <w:tcW w:w="2046" w:type="dxa"/>
            <w:gridSpan w:val="5"/>
            <w:tcBorders>
              <w:tl2br w:val="nil"/>
              <w:tr2bl w:val="nil"/>
            </w:tcBorders>
            <w:vAlign w:val="center"/>
          </w:tcPr>
          <w:p>
            <w:pPr>
              <w:pStyle w:val="2"/>
              <w:adjustRightInd w:val="0"/>
              <w:snapToGrid w:val="0"/>
              <w:spacing w:line="240" w:lineRule="atLeast"/>
              <w:jc w:val="center"/>
              <w:rPr>
                <w:rFonts w:ascii="Times New Roman" w:hAnsi="Times New Roman" w:eastAsia="仿宋" w:cs="Times New Roman"/>
                <w:color w:val="000000" w:themeColor="text1"/>
                <w:szCs w:val="18"/>
                <w:highlight w:val="none"/>
                <w14:textFill>
                  <w14:solidFill>
                    <w14:schemeClr w14:val="tx1"/>
                  </w14:solidFill>
                </w14:textFill>
              </w:rPr>
            </w:pPr>
            <w:r>
              <w:rPr>
                <w:rFonts w:hint="eastAsia" w:ascii="Times New Roman" w:hAnsi="Times New Roman" w:eastAsia="仿宋" w:cs="Times New Roman"/>
                <w:color w:val="000000" w:themeColor="text1"/>
                <w:szCs w:val="18"/>
                <w:highlight w:val="none"/>
                <w:lang w:val="en-US"/>
                <w14:textFill>
                  <w14:solidFill>
                    <w14:schemeClr w14:val="tx1"/>
                  </w14:solidFill>
                </w14:textFill>
              </w:rPr>
              <w:t>/</w:t>
            </w:r>
          </w:p>
        </w:tc>
      </w:tr>
      <w:bookmarkEnd w:id="1"/>
      <w:bookmarkEnd w:id="2"/>
      <w:bookmarkEnd w:id="3"/>
      <w:bookmarkEnd w:id="4"/>
      <w:bookmarkEnd w:id="5"/>
      <w:bookmarkEnd w:id="6"/>
    </w:tbl>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center"/>
        <w:rPr>
          <w:rFonts w:ascii="Times New Roman" w:hAnsi="Times New Roman" w:eastAsia="宋体" w:cs="Times New Roman"/>
          <w:color w:val="000000" w:themeColor="text1"/>
          <w:sz w:val="40"/>
          <w:szCs w:val="21"/>
          <w:highlight w:val="none"/>
          <w:lang w:val="en-US"/>
          <w14:textFill>
            <w14:solidFill>
              <w14:schemeClr w14:val="tx1"/>
            </w14:solidFill>
          </w14:textFill>
        </w:rPr>
      </w:pPr>
    </w:p>
    <w:p>
      <w:pPr>
        <w:adjustRightInd w:val="0"/>
        <w:snapToGrid w:val="0"/>
        <w:spacing w:line="360" w:lineRule="auto"/>
        <w:jc w:val="both"/>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pPr>
    </w:p>
    <w:p>
      <w:pPr>
        <w:adjustRightInd w:val="0"/>
        <w:snapToGrid w:val="0"/>
        <w:spacing w:line="360" w:lineRule="auto"/>
        <w:jc w:val="center"/>
        <w:rPr>
          <w:rFonts w:hint="eastAsia" w:ascii="Times New Roman" w:hAnsi="Times New Roman" w:eastAsia="宋体" w:cs="Times New Roman"/>
          <w:b/>
          <w:bCs/>
          <w:color w:val="000000" w:themeColor="text1"/>
          <w:sz w:val="36"/>
          <w:szCs w:val="36"/>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36"/>
          <w:szCs w:val="36"/>
          <w:highlight w:val="none"/>
          <w:lang w:val="en-US" w:eastAsia="zh-CN"/>
          <w14:textFill>
            <w14:solidFill>
              <w14:schemeClr w14:val="tx1"/>
            </w14:solidFill>
          </w14:textFill>
        </w:rPr>
        <w:t>安徽博融投资发展集团有限公司</w:t>
      </w:r>
    </w:p>
    <w:p>
      <w:pPr>
        <w:adjustRightInd w:val="0"/>
        <w:snapToGrid w:val="0"/>
        <w:spacing w:line="360" w:lineRule="auto"/>
        <w:jc w:val="center"/>
        <w:rPr>
          <w:rFonts w:hint="eastAsia" w:ascii="Times New Roman" w:hAnsi="Times New Roman" w:eastAsia="宋体" w:cs="Times New Roman"/>
          <w:b/>
          <w:bCs/>
          <w:color w:val="000000" w:themeColor="text1"/>
          <w:sz w:val="36"/>
          <w:szCs w:val="36"/>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36"/>
          <w:szCs w:val="36"/>
          <w:highlight w:val="none"/>
          <w:lang w:val="en-US" w:eastAsia="zh-CN"/>
          <w14:textFill>
            <w14:solidFill>
              <w14:schemeClr w14:val="tx1"/>
            </w14:solidFill>
          </w14:textFill>
        </w:rPr>
        <w:t>高端汽车零部件制造及全球电商中心综合建设项目</w:t>
      </w:r>
    </w:p>
    <w:p>
      <w:pPr>
        <w:adjustRightInd w:val="0"/>
        <w:snapToGrid w:val="0"/>
        <w:spacing w:line="360" w:lineRule="auto"/>
        <w:jc w:val="center"/>
        <w:rPr>
          <w:rFonts w:ascii="Times New Roman" w:hAnsi="Times New Roman" w:eastAsia="黑体" w:cs="Times New Roman"/>
          <w:color w:val="000000" w:themeColor="text1"/>
          <w:sz w:val="72"/>
          <w:szCs w:val="36"/>
          <w:highlight w:val="none"/>
          <w14:textFill>
            <w14:solidFill>
              <w14:schemeClr w14:val="tx1"/>
            </w14:solidFill>
          </w14:textFill>
        </w:rPr>
      </w:pPr>
      <w:r>
        <w:rPr>
          <w:rFonts w:ascii="Times New Roman" w:hAnsi="Times New Roman" w:eastAsia="黑体" w:cs="Times New Roman"/>
          <w:color w:val="000000" w:themeColor="text1"/>
          <w:sz w:val="72"/>
          <w:szCs w:val="36"/>
          <w:highlight w:val="none"/>
          <w14:textFill>
            <w14:solidFill>
              <w14:schemeClr w14:val="tx1"/>
            </w14:solidFill>
          </w14:textFill>
        </w:rPr>
        <w:t>水土保持方案报告表</w:t>
      </w:r>
    </w:p>
    <w:p>
      <w:pPr>
        <w:adjustRightInd w:val="0"/>
        <w:snapToGrid w:val="0"/>
        <w:spacing w:line="360" w:lineRule="auto"/>
        <w:jc w:val="center"/>
        <w:rPr>
          <w:rFonts w:ascii="Times New Roman" w:hAnsi="Times New Roman" w:eastAsia="黑体" w:cs="Times New Roman"/>
          <w:color w:val="000000" w:themeColor="text1"/>
          <w:sz w:val="44"/>
          <w:highlight w:val="none"/>
          <w14:textFill>
            <w14:solidFill>
              <w14:schemeClr w14:val="tx1"/>
            </w14:solidFill>
          </w14:textFill>
        </w:rPr>
      </w:pPr>
      <w:r>
        <w:rPr>
          <w:rFonts w:ascii="Times New Roman" w:hAnsi="Times New Roman" w:eastAsia="黑体" w:cs="Times New Roman"/>
          <w:color w:val="000000" w:themeColor="text1"/>
          <w:sz w:val="44"/>
          <w:highlight w:val="none"/>
          <w14:textFill>
            <w14:solidFill>
              <w14:schemeClr w14:val="tx1"/>
            </w14:solidFill>
          </w14:textFill>
        </w:rPr>
        <w:t>编制说明</w:t>
      </w: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spacing w:line="360" w:lineRule="auto"/>
        <w:rPr>
          <w:rFonts w:ascii="Times New Roman" w:hAnsi="Times New Roman" w:cs="Times New Roman"/>
          <w:color w:val="000000" w:themeColor="text1"/>
          <w:sz w:val="20"/>
          <w:highlight w:val="none"/>
          <w14:textFill>
            <w14:solidFill>
              <w14:schemeClr w14:val="tx1"/>
            </w14:solidFill>
          </w14:textFill>
        </w:rPr>
      </w:pPr>
    </w:p>
    <w:p>
      <w:pPr>
        <w:pStyle w:val="10"/>
        <w:adjustRightInd w:val="0"/>
        <w:snapToGrid w:val="0"/>
        <w:spacing w:line="360" w:lineRule="auto"/>
        <w:jc w:val="both"/>
        <w:rPr>
          <w:rFonts w:ascii="Times New Roman" w:hAnsi="Times New Roman" w:eastAsia="宋体" w:cs="Times New Roman"/>
          <w:color w:val="000000" w:themeColor="text1"/>
          <w:sz w:val="30"/>
          <w:szCs w:val="30"/>
          <w:highlight w:val="none"/>
          <w:lang w:val="en-US"/>
          <w14:textFill>
            <w14:solidFill>
              <w14:schemeClr w14:val="tx1"/>
            </w14:solidFill>
          </w14:textFill>
        </w:rPr>
      </w:pPr>
    </w:p>
    <w:p>
      <w:pPr>
        <w:pStyle w:val="10"/>
        <w:adjustRightInd w:val="0"/>
        <w:snapToGrid w:val="0"/>
        <w:spacing w:line="360" w:lineRule="auto"/>
        <w:jc w:val="center"/>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pPr>
      <w:r>
        <w:rPr>
          <w:rFonts w:ascii="Times New Roman" w:hAnsi="Times New Roman" w:eastAsia="宋体" w:cs="Times New Roman"/>
          <w:color w:val="000000" w:themeColor="text1"/>
          <w:sz w:val="30"/>
          <w:szCs w:val="30"/>
          <w:highlight w:val="none"/>
          <w:lang w:val="en-US"/>
          <w14:textFill>
            <w14:solidFill>
              <w14:schemeClr w14:val="tx1"/>
            </w14:solidFill>
          </w14:textFill>
        </w:rPr>
        <w:t>建设单位：</w:t>
      </w:r>
      <w:r>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t>安徽博融投资发展集团有限公司</w:t>
      </w:r>
    </w:p>
    <w:p>
      <w:pPr>
        <w:pStyle w:val="10"/>
        <w:adjustRightInd w:val="0"/>
        <w:snapToGrid w:val="0"/>
        <w:spacing w:line="360" w:lineRule="auto"/>
        <w:jc w:val="center"/>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pPr>
      <w:r>
        <w:rPr>
          <w:rFonts w:ascii="Times New Roman" w:hAnsi="Times New Roman" w:eastAsia="宋体" w:cs="Times New Roman"/>
          <w:color w:val="000000" w:themeColor="text1"/>
          <w:sz w:val="30"/>
          <w:szCs w:val="30"/>
          <w:highlight w:val="none"/>
          <w:lang w:val="en-US"/>
          <w14:textFill>
            <w14:solidFill>
              <w14:schemeClr w14:val="tx1"/>
            </w14:solidFill>
          </w14:textFill>
        </w:rPr>
        <w:t>编制单位：</w:t>
      </w:r>
      <w:r>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t>安徽禾美环保集团有限公司</w:t>
      </w:r>
    </w:p>
    <w:p>
      <w:pPr>
        <w:pStyle w:val="10"/>
        <w:adjustRightInd w:val="0"/>
        <w:snapToGrid w:val="0"/>
        <w:spacing w:line="360" w:lineRule="auto"/>
        <w:jc w:val="center"/>
        <w:rPr>
          <w:rFonts w:ascii="Times New Roman" w:hAnsi="Times New Roman" w:eastAsia="宋体" w:cs="Times New Roman"/>
          <w:color w:val="000000" w:themeColor="text1"/>
          <w:sz w:val="30"/>
          <w:szCs w:val="30"/>
          <w:highlight w:val="none"/>
          <w:lang w:val="en-US"/>
          <w14:textFill>
            <w14:solidFill>
              <w14:schemeClr w14:val="tx1"/>
            </w14:solidFill>
          </w14:textFill>
        </w:rPr>
      </w:pPr>
      <w:r>
        <w:rPr>
          <w:rFonts w:ascii="Times New Roman" w:hAnsi="Times New Roman" w:eastAsia="宋体" w:cs="Times New Roman"/>
          <w:color w:val="000000" w:themeColor="text1"/>
          <w:sz w:val="30"/>
          <w:szCs w:val="30"/>
          <w:highlight w:val="none"/>
          <w:lang w:val="en-US"/>
          <w14:textFill>
            <w14:solidFill>
              <w14:schemeClr w14:val="tx1"/>
            </w14:solidFill>
          </w14:textFill>
        </w:rPr>
        <w:t>202</w:t>
      </w:r>
      <w:r>
        <w:rPr>
          <w:rFonts w:hint="eastAsia" w:ascii="Times New Roman" w:hAnsi="Times New Roman" w:eastAsia="宋体" w:cs="Times New Roman"/>
          <w:color w:val="000000" w:themeColor="text1"/>
          <w:sz w:val="30"/>
          <w:szCs w:val="30"/>
          <w:highlight w:val="none"/>
          <w:lang w:val="en-US"/>
          <w14:textFill>
            <w14:solidFill>
              <w14:schemeClr w14:val="tx1"/>
            </w14:solidFill>
          </w14:textFill>
        </w:rPr>
        <w:t>1</w:t>
      </w:r>
      <w:r>
        <w:rPr>
          <w:rFonts w:ascii="Times New Roman" w:hAnsi="Times New Roman" w:eastAsia="宋体" w:cs="Times New Roman"/>
          <w:color w:val="000000" w:themeColor="text1"/>
          <w:sz w:val="30"/>
          <w:szCs w:val="30"/>
          <w:highlight w:val="none"/>
          <w:lang w:val="en-US"/>
          <w14:textFill>
            <w14:solidFill>
              <w14:schemeClr w14:val="tx1"/>
            </w14:solidFill>
          </w14:textFill>
        </w:rPr>
        <w:t>年</w:t>
      </w:r>
      <w:r>
        <w:rPr>
          <w:rFonts w:hint="eastAsia" w:ascii="Times New Roman" w:hAnsi="Times New Roman" w:eastAsia="宋体" w:cs="Times New Roman"/>
          <w:color w:val="000000" w:themeColor="text1"/>
          <w:sz w:val="30"/>
          <w:szCs w:val="30"/>
          <w:highlight w:val="none"/>
          <w:lang w:val="en-US" w:eastAsia="zh-CN"/>
          <w14:textFill>
            <w14:solidFill>
              <w14:schemeClr w14:val="tx1"/>
            </w14:solidFill>
          </w14:textFill>
        </w:rPr>
        <w:t>7</w:t>
      </w:r>
      <w:r>
        <w:rPr>
          <w:rFonts w:ascii="Times New Roman" w:hAnsi="Times New Roman" w:eastAsia="宋体" w:cs="Times New Roman"/>
          <w:color w:val="000000" w:themeColor="text1"/>
          <w:sz w:val="30"/>
          <w:szCs w:val="30"/>
          <w:highlight w:val="none"/>
          <w:lang w:val="en-US"/>
          <w14:textFill>
            <w14:solidFill>
              <w14:schemeClr w14:val="tx1"/>
            </w14:solidFill>
          </w14:textFill>
        </w:rPr>
        <w:t>月</w:t>
      </w:r>
    </w:p>
    <w:p>
      <w:pPr>
        <w:pStyle w:val="10"/>
        <w:rPr>
          <w:rFonts w:ascii="Times New Roman" w:hAnsi="Times New Roman" w:cs="Times New Roman"/>
          <w:color w:val="000000" w:themeColor="text1"/>
          <w:highlight w:val="none"/>
          <w:lang w:val="en-US"/>
          <w14:textFill>
            <w14:solidFill>
              <w14:schemeClr w14:val="tx1"/>
            </w14:solidFill>
          </w14:textFill>
        </w:rPr>
        <w:sectPr>
          <w:pgSz w:w="11910" w:h="16840"/>
          <w:pgMar w:top="1600" w:right="1340" w:bottom="2011" w:left="1200" w:header="720" w:footer="720" w:gutter="0"/>
          <w:pgBorders>
            <w:top w:val="none" w:sz="0" w:space="0"/>
            <w:left w:val="none" w:sz="0" w:space="0"/>
            <w:bottom w:val="none" w:sz="0" w:space="0"/>
            <w:right w:val="none" w:sz="0" w:space="0"/>
          </w:pgBorders>
          <w:pgNumType w:fmt="decimal"/>
          <w:cols w:space="720" w:num="1"/>
        </w:sectPr>
      </w:pPr>
    </w:p>
    <w:p>
      <w:pPr>
        <w:pStyle w:val="10"/>
        <w:rPr>
          <w:rFonts w:ascii="Times New Roman" w:hAnsi="Times New Roman" w:cs="Times New Roman"/>
          <w:color w:val="000000" w:themeColor="text1"/>
          <w:highlight w:val="none"/>
          <w:lang w:val="en-US"/>
          <w14:textFill>
            <w14:solidFill>
              <w14:schemeClr w14:val="tx1"/>
            </w14:solidFill>
          </w14:textFill>
        </w:rPr>
        <w:sectPr>
          <w:pgSz w:w="11910" w:h="16840"/>
          <w:pgMar w:top="1600" w:right="1340" w:bottom="2011" w:left="1200" w:header="720" w:footer="720" w:gutter="0"/>
          <w:pgBorders>
            <w:top w:val="none" w:sz="0" w:space="0"/>
            <w:left w:val="none" w:sz="0" w:space="0"/>
            <w:bottom w:val="none" w:sz="0" w:space="0"/>
            <w:right w:val="none" w:sz="0" w:space="0"/>
          </w:pgBorders>
          <w:pgNumType w:fmt="decimal"/>
          <w:cols w:space="720" w:num="1"/>
        </w:sectPr>
      </w:pPr>
    </w:p>
    <w:p>
      <w:pPr>
        <w:tabs>
          <w:tab w:val="left" w:pos="1097"/>
        </w:tabs>
        <w:spacing w:before="54" w:line="360" w:lineRule="auto"/>
        <w:ind w:left="139"/>
        <w:jc w:val="center"/>
        <w:rPr>
          <w:rFonts w:ascii="Times New Roman" w:hAnsi="Times New Roman" w:eastAsia="黑体" w:cs="Times New Roman"/>
          <w:color w:val="000000" w:themeColor="text1"/>
          <w:sz w:val="32"/>
          <w:highlight w:val="none"/>
          <w:lang w:val="en-US"/>
          <w14:textFill>
            <w14:solidFill>
              <w14:schemeClr w14:val="tx1"/>
            </w14:solidFill>
          </w14:textFill>
        </w:rPr>
      </w:pPr>
      <w:r>
        <w:rPr>
          <w:rFonts w:hint="eastAsia" w:ascii="Times New Roman" w:hAnsi="Times New Roman" w:eastAsia="黑体" w:cs="Times New Roman"/>
          <w:color w:val="000000" w:themeColor="text1"/>
          <w:sz w:val="32"/>
          <w:highlight w:val="none"/>
          <w:lang w:val="en-US"/>
          <w14:textFill>
            <w14:solidFill>
              <w14:schemeClr w14:val="tx1"/>
            </w14:solidFill>
          </w14:textFill>
        </w:rPr>
        <w:t>目  录</w:t>
      </w:r>
    </w:p>
    <w:sdt>
      <w:sdtPr>
        <w:rPr>
          <w:rFonts w:ascii="Times New Roman" w:hAnsi="Times New Roman" w:eastAsia="宋体" w:cs="Times New Roman"/>
          <w:color w:val="000000" w:themeColor="text1"/>
          <w:sz w:val="21"/>
          <w:highlight w:val="none"/>
          <w14:textFill>
            <w14:solidFill>
              <w14:schemeClr w14:val="tx1"/>
            </w14:solidFill>
          </w14:textFill>
        </w:rPr>
        <w:id w:val="147472237"/>
        <w:docPartObj>
          <w:docPartGallery w:val="Table of Contents"/>
          <w:docPartUnique/>
        </w:docPartObj>
      </w:sdtPr>
      <w:sdtEndPr>
        <w:rPr>
          <w:rFonts w:ascii="Times New Roman" w:hAnsi="Times New Roman" w:eastAsia="Times New Roman" w:cs="Times New Roman"/>
          <w:color w:val="000000" w:themeColor="text1"/>
          <w:sz w:val="22"/>
          <w:highlight w:val="none"/>
          <w14:textFill>
            <w14:solidFill>
              <w14:schemeClr w14:val="tx1"/>
            </w14:solidFill>
          </w14:textFill>
        </w:rPr>
      </w:sdtEndPr>
      <w:sdtContent>
        <w:p>
          <w:pPr>
            <w:jc w:val="center"/>
            <w:rPr>
              <w:rFonts w:ascii="Times New Roman" w:hAnsi="Times New Roman" w:eastAsia="Times New Roman" w:cs="Times New Roman"/>
              <w:color w:val="000000" w:themeColor="text1"/>
              <w:highlight w:val="none"/>
              <w14:textFill>
                <w14:solidFill>
                  <w14:schemeClr w14:val="tx1"/>
                </w14:solidFill>
              </w14:textFill>
            </w:rPr>
          </w:pPr>
          <w:r>
            <w:rPr>
              <w:rFonts w:ascii="Times New Roman" w:hAnsi="Times New Roman" w:eastAsia="Times New Roman" w:cs="Times New Roman"/>
              <w:color w:val="000000" w:themeColor="text1"/>
              <w:highlight w:val="none"/>
              <w14:textFill>
                <w14:solidFill>
                  <w14:schemeClr w14:val="tx1"/>
                </w14:solidFill>
              </w14:textFill>
            </w:rPr>
            <w:fldChar w:fldCharType="begin"/>
          </w:r>
          <w:r>
            <w:rPr>
              <w:rFonts w:ascii="Times New Roman" w:hAnsi="Times New Roman" w:eastAsia="Times New Roman" w:cs="Times New Roman"/>
              <w:color w:val="000000" w:themeColor="text1"/>
              <w:highlight w:val="none"/>
              <w14:textFill>
                <w14:solidFill>
                  <w14:schemeClr w14:val="tx1"/>
                </w14:solidFill>
              </w14:textFill>
            </w:rPr>
            <w:instrText xml:space="preserve">TOC \o "1-3" \h \u </w:instrText>
          </w:r>
          <w:r>
            <w:rPr>
              <w:rFonts w:ascii="Times New Roman" w:hAnsi="Times New Roman" w:eastAsia="Times New Roman" w:cs="Times New Roman"/>
              <w:color w:val="000000" w:themeColor="text1"/>
              <w:highlight w:val="none"/>
              <w14:textFill>
                <w14:solidFill>
                  <w14:schemeClr w14:val="tx1"/>
                </w14:solidFill>
              </w14:textFill>
            </w:rPr>
            <w:fldChar w:fldCharType="separate"/>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"_Toc2863"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1 </w:t>
          </w:r>
          <w:r>
            <w:rPr>
              <w:rFonts w:ascii="Times New Roman" w:hAnsi="Times New Roman" w:eastAsia="仿宋" w:cs="Times New Roman"/>
              <w:bCs/>
              <w:color w:val="000000" w:themeColor="text1"/>
              <w:kern w:val="21"/>
              <w:sz w:val="28"/>
              <w:szCs w:val="40"/>
              <w:highlight w:val="none"/>
              <w14:textFill>
                <w14:solidFill>
                  <w14:schemeClr w14:val="tx1"/>
                </w14:solidFill>
              </w14:textFill>
            </w:rPr>
            <w:t>项目概况</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_Toc2863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"_Toc24886"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28"/>
              <w:highlight w:val="none"/>
              <w:lang w:val="en-US"/>
              <w14:textFill>
                <w14:solidFill>
                  <w14:schemeClr w14:val="tx1"/>
                </w14:solidFill>
              </w14:textFill>
            </w:rPr>
            <w:t xml:space="preserve">1.1 </w:t>
          </w:r>
          <w:r>
            <w:rPr>
              <w:rFonts w:ascii="Times New Roman" w:hAnsi="Times New Roman" w:eastAsia="仿宋" w:cs="Times New Roman"/>
              <w:bCs/>
              <w:color w:val="000000" w:themeColor="text1"/>
              <w:kern w:val="21"/>
              <w:sz w:val="28"/>
              <w:szCs w:val="28"/>
              <w:highlight w:val="none"/>
              <w14:textFill>
                <w14:solidFill>
                  <w14:schemeClr w14:val="tx1"/>
                </w14:solidFill>
              </w14:textFill>
            </w:rPr>
            <w:t>项目基本情况</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_Toc24886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"_Toc2000"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28"/>
              <w:highlight w:val="none"/>
              <w:lang w:val="en-US"/>
              <w14:textFill>
                <w14:solidFill>
                  <w14:schemeClr w14:val="tx1"/>
                </w14:solidFill>
              </w14:textFill>
            </w:rPr>
            <w:t>1.2 项目组成与工程布置</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_Toc2000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7</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"_Toc29027"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 xml:space="preserve">1.3 </w:t>
          </w:r>
          <w:r>
            <w:rPr>
              <w:rFonts w:ascii="Times New Roman" w:hAnsi="Times New Roman" w:eastAsia="仿宋" w:cs="Times New Roman"/>
              <w:bCs/>
              <w:color w:val="000000" w:themeColor="text1"/>
              <w:sz w:val="28"/>
              <w:szCs w:val="28"/>
              <w:highlight w:val="none"/>
              <w14:textFill>
                <w14:solidFill>
                  <w14:schemeClr w14:val="tx1"/>
                </w14:solidFill>
              </w14:textFill>
            </w:rPr>
            <w:t>施工组织</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_Toc29027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16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"_Toc22068"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 xml:space="preserve">1.4 </w:t>
          </w:r>
          <w:r>
            <w:rPr>
              <w:rFonts w:ascii="Times New Roman" w:hAnsi="Times New Roman" w:eastAsia="仿宋" w:cs="Times New Roman"/>
              <w:bCs/>
              <w:color w:val="000000" w:themeColor="text1"/>
              <w:sz w:val="28"/>
              <w:szCs w:val="28"/>
              <w:highlight w:val="none"/>
              <w14:textFill>
                <w14:solidFill>
                  <w14:schemeClr w14:val="tx1"/>
                </w14:solidFill>
              </w14:textFill>
            </w:rPr>
            <w:t>工程占地</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_Toc22068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20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"_Toc22041"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1.5</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土石方平衡</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_Toc22041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20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"_Toc21136"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1.6</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拆迁（移民）安置与专项设施迁（改）建</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_Toc21136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28</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"_Toc4901"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1.7</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施工进度</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_Toc4901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35</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"_Toc28716"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1.8</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自然概况</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_Toc28716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38</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"_Toc31410"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2</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防治目标与责任范围</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_Toc31410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39</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"_Toc15485"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2.1</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14:textFill>
                <w14:solidFill>
                  <w14:schemeClr w14:val="tx1"/>
                </w14:solidFill>
              </w14:textFill>
            </w:rPr>
            <w:t>水土流失防治目标</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_Toc15485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"_Toc16504"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2.2</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14:textFill>
                <w14:solidFill>
                  <w14:schemeClr w14:val="tx1"/>
                </w14:solidFill>
              </w14:textFill>
            </w:rPr>
            <w:t>水土流失防治责任范围</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_Toc16504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34</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"_Toc20520"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3</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项目水土保持评价</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_Toc20520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"_Toc10019"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3.1</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主体工程选址（线）评价</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_Toc10019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"_Toc17727"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3.2</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建设方案与布局评价</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_Toc17727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"_Toc8756"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4</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水土流失分析与预测</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_Toc8756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45</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"_Toc17452"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4.1</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预测单元和预测时段</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_Toc17452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45</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"_Toc22444"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4.2</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土壤流失量预测及调查</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_Toc22444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47</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"_Toc1318"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4.3</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14:textFill>
                <w14:solidFill>
                  <w14:schemeClr w14:val="tx1"/>
                </w14:solidFill>
              </w14:textFill>
            </w:rPr>
            <w:t>水土流失危害分析</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_Toc1318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50</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"_Toc2106"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5</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水土保持措施</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_Toc2106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52</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"_Toc21032"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5.1</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防治区划分</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_Toc21032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52</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"_Toc22990"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5.2</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水土保持工程级别与设计标准</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_Toc22990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52</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"_Toc13758"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5.3 主体工程区水土保持措施布设成果</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_Toc13758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52</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"_Toc9513"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6</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投资</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概算</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与效益分析</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_Toc9513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58</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"_Toc21680"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6.1</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投资</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概算</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_Toc21680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58</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"_Toc10404"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28"/>
              <w:highlight w:val="none"/>
              <w:lang w:val="en-US"/>
              <w14:textFill>
                <w14:solidFill>
                  <w14:schemeClr w14:val="tx1"/>
                </w14:solidFill>
              </w14:textFill>
            </w:rPr>
            <w:t>6.2</w:t>
          </w:r>
          <w:r>
            <w:rPr>
              <w:rFonts w:hint="eastAsia" w:ascii="Times New Roman" w:hAnsi="Times New Roman" w:eastAsia="仿宋" w:cs="Times New Roman"/>
              <w:bCs/>
              <w:color w:val="000000" w:themeColor="text1"/>
              <w:sz w:val="28"/>
              <w:szCs w:val="28"/>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28"/>
              <w:highlight w:val="none"/>
              <w:lang w:val="en-US"/>
              <w14:textFill>
                <w14:solidFill>
                  <w14:schemeClr w14:val="tx1"/>
                </w14:solidFill>
              </w14:textFill>
            </w:rPr>
            <w:t>效益分析</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_Toc10404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64</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6"/>
            <w:tabs>
              <w:tab w:val="right" w:leader="dot" w:pos="9370"/>
            </w:tabs>
            <w:adjustRightInd w:val="0"/>
            <w:snapToGrid w:val="0"/>
            <w:spacing w:before="0" w:line="360" w:lineRule="auto"/>
            <w:ind w:left="0" w:firstLine="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"_Toc24224"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7</w:t>
          </w:r>
          <w:r>
            <w:rPr>
              <w:rFonts w:hint="eastAsia" w:ascii="Times New Roman" w:hAnsi="Times New Roman" w:eastAsia="仿宋" w:cs="Times New Roman"/>
              <w:bCs/>
              <w:color w:val="000000" w:themeColor="text1"/>
              <w:kern w:val="21"/>
              <w:sz w:val="28"/>
              <w:szCs w:val="40"/>
              <w:highlight w:val="none"/>
              <w:lang w:val="en-US"/>
              <w14:textFill>
                <w14:solidFill>
                  <w14:schemeClr w14:val="tx1"/>
                </w14:solidFill>
              </w14:textFill>
            </w:rPr>
            <w:t xml:space="preserve"> </w:t>
          </w:r>
          <w:r>
            <w:rPr>
              <w:rFonts w:ascii="Times New Roman" w:hAnsi="Times New Roman" w:eastAsia="仿宋" w:cs="Times New Roman"/>
              <w:bCs/>
              <w:color w:val="000000" w:themeColor="text1"/>
              <w:kern w:val="21"/>
              <w:sz w:val="28"/>
              <w:szCs w:val="40"/>
              <w:highlight w:val="none"/>
              <w:lang w:val="en-US"/>
              <w14:textFill>
                <w14:solidFill>
                  <w14:schemeClr w14:val="tx1"/>
                </w14:solidFill>
              </w14:textFill>
            </w:rPr>
            <w:t>水土保持工程管理</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_Toc24224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"_Toc23249"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32"/>
              <w:highlight w:val="none"/>
              <w:lang w:val="en-US"/>
              <w14:textFill>
                <w14:solidFill>
                  <w14:schemeClr w14:val="tx1"/>
                </w14:solidFill>
              </w14:textFill>
            </w:rPr>
            <w:t>7.1</w:t>
          </w:r>
          <w:r>
            <w:rPr>
              <w:rFonts w:hint="eastAsia" w:ascii="Times New Roman" w:hAnsi="Times New Roman" w:eastAsia="仿宋" w:cs="Times New Roman"/>
              <w:bCs/>
              <w:color w:val="000000" w:themeColor="text1"/>
              <w:sz w:val="28"/>
              <w:szCs w:val="32"/>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32"/>
              <w:highlight w:val="none"/>
              <w:lang w:val="en-US"/>
              <w14:textFill>
                <w14:solidFill>
                  <w14:schemeClr w14:val="tx1"/>
                </w14:solidFill>
              </w14:textFill>
            </w:rPr>
            <w:t>组织管理</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_Toc23249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"_Toc12481"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32"/>
              <w:highlight w:val="none"/>
              <w:lang w:val="en-US"/>
              <w14:textFill>
                <w14:solidFill>
                  <w14:schemeClr w14:val="tx1"/>
                </w14:solidFill>
              </w14:textFill>
            </w:rPr>
            <w:t>7.2</w:t>
          </w:r>
          <w:r>
            <w:rPr>
              <w:rFonts w:hint="eastAsia" w:ascii="Times New Roman" w:hAnsi="Times New Roman" w:eastAsia="仿宋" w:cs="Times New Roman"/>
              <w:bCs/>
              <w:color w:val="000000" w:themeColor="text1"/>
              <w:sz w:val="28"/>
              <w:szCs w:val="32"/>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32"/>
              <w:highlight w:val="none"/>
              <w:lang w:val="en-US"/>
              <w14:textFill>
                <w14:solidFill>
                  <w14:schemeClr w14:val="tx1"/>
                </w14:solidFill>
              </w14:textFill>
            </w:rPr>
            <w:t>后续设计</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_Toc12481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"_Toc8345"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32"/>
              <w:highlight w:val="none"/>
              <w:lang w:val="en-US"/>
              <w14:textFill>
                <w14:solidFill>
                  <w14:schemeClr w14:val="tx1"/>
                </w14:solidFill>
              </w14:textFill>
            </w:rPr>
            <w:t>7.3</w:t>
          </w:r>
          <w:r>
            <w:rPr>
              <w:rFonts w:hint="eastAsia" w:ascii="Times New Roman" w:hAnsi="Times New Roman" w:eastAsia="仿宋" w:cs="Times New Roman"/>
              <w:bCs/>
              <w:color w:val="000000" w:themeColor="text1"/>
              <w:sz w:val="28"/>
              <w:szCs w:val="32"/>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32"/>
              <w:highlight w:val="none"/>
              <w:lang w:val="en-US"/>
              <w14:textFill>
                <w14:solidFill>
                  <w14:schemeClr w14:val="tx1"/>
                </w14:solidFill>
              </w14:textFill>
            </w:rPr>
            <w:t>水土保持监理</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_Toc8345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"_Toc18569"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32"/>
              <w:highlight w:val="none"/>
              <w:lang w:val="en-US"/>
              <w14:textFill>
                <w14:solidFill>
                  <w14:schemeClr w14:val="tx1"/>
                </w14:solidFill>
              </w14:textFill>
            </w:rPr>
            <w:t>7.4</w:t>
          </w:r>
          <w:r>
            <w:rPr>
              <w:rFonts w:hint="eastAsia" w:ascii="Times New Roman" w:hAnsi="Times New Roman" w:eastAsia="仿宋" w:cs="Times New Roman"/>
              <w:bCs/>
              <w:color w:val="000000" w:themeColor="text1"/>
              <w:sz w:val="28"/>
              <w:szCs w:val="32"/>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32"/>
              <w:highlight w:val="none"/>
              <w:lang w:val="en-US"/>
              <w14:textFill>
                <w14:solidFill>
                  <w14:schemeClr w14:val="tx1"/>
                </w14:solidFill>
              </w14:textFill>
            </w:rPr>
            <w:t>水土保持施工</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_Toc18569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pStyle w:val="17"/>
            <w:tabs>
              <w:tab w:val="right" w:leader="dot" w:pos="9370"/>
            </w:tabs>
            <w:adjustRightInd w:val="0"/>
            <w:snapToGrid w:val="0"/>
            <w:spacing w:before="0" w:line="360" w:lineRule="auto"/>
            <w:ind w:left="0" w:firstLine="480" w:firstLineChars="200"/>
            <w:jc w:val="distribute"/>
            <w:rPr>
              <w:rFonts w:ascii="Times New Roman" w:hAnsi="Times New Roman" w:cs="Times New Roman"/>
              <w:color w:val="000000" w:themeColor="text1"/>
              <w:sz w:val="28"/>
              <w:szCs w:val="28"/>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"_Toc17669" </w:instrText>
          </w:r>
          <w:r>
            <w:rPr>
              <w:color w:val="000000" w:themeColor="text1"/>
              <w:highlight w:val="none"/>
              <w14:textFill>
                <w14:solidFill>
                  <w14:schemeClr w14:val="tx1"/>
                </w14:solidFill>
              </w14:textFill>
            </w:rPr>
            <w:fldChar w:fldCharType="separate"/>
          </w:r>
          <w:r>
            <w:rPr>
              <w:rFonts w:ascii="Times New Roman" w:hAnsi="Times New Roman" w:eastAsia="仿宋" w:cs="Times New Roman"/>
              <w:bCs/>
              <w:color w:val="000000" w:themeColor="text1"/>
              <w:sz w:val="28"/>
              <w:szCs w:val="32"/>
              <w:highlight w:val="none"/>
              <w:lang w:val="en-US"/>
              <w14:textFill>
                <w14:solidFill>
                  <w14:schemeClr w14:val="tx1"/>
                </w14:solidFill>
              </w14:textFill>
            </w:rPr>
            <w:t>7.5</w:t>
          </w:r>
          <w:r>
            <w:rPr>
              <w:rFonts w:hint="eastAsia" w:ascii="Times New Roman" w:hAnsi="Times New Roman" w:eastAsia="仿宋" w:cs="Times New Roman"/>
              <w:bCs/>
              <w:color w:val="000000" w:themeColor="text1"/>
              <w:sz w:val="28"/>
              <w:szCs w:val="32"/>
              <w:highlight w:val="none"/>
              <w:lang w:val="en-US"/>
              <w14:textFill>
                <w14:solidFill>
                  <w14:schemeClr w14:val="tx1"/>
                </w14:solidFill>
              </w14:textFill>
            </w:rPr>
            <w:t xml:space="preserve"> </w:t>
          </w:r>
          <w:r>
            <w:rPr>
              <w:rFonts w:ascii="Times New Roman" w:hAnsi="Times New Roman" w:eastAsia="仿宋" w:cs="Times New Roman"/>
              <w:bCs/>
              <w:color w:val="000000" w:themeColor="text1"/>
              <w:sz w:val="28"/>
              <w:szCs w:val="32"/>
              <w:highlight w:val="none"/>
              <w:lang w:val="en-US"/>
              <w14:textFill>
                <w14:solidFill>
                  <w14:schemeClr w14:val="tx1"/>
                </w14:solidFill>
              </w14:textFill>
            </w:rPr>
            <w:t>水土保持设施验收</w:t>
          </w:r>
          <w:r>
            <w:rPr>
              <w:rFonts w:ascii="Times New Roman" w:hAnsi="Times New Roman" w:cs="Times New Roman"/>
              <w:color w:val="000000" w:themeColor="text1"/>
              <w:sz w:val="28"/>
              <w:szCs w:val="28"/>
              <w:highlight w:val="none"/>
              <w14:textFill>
                <w14:solidFill>
                  <w14:schemeClr w14:val="tx1"/>
                </w14:solidFill>
              </w14:textFill>
            </w:rPr>
            <w:tab/>
          </w:r>
          <w:r>
            <w:rPr>
              <w:rFonts w:ascii="Times New Roman" w:hAnsi="Times New Roman" w:cs="Times New Roman"/>
              <w:color w:val="000000" w:themeColor="text1"/>
              <w:sz w:val="28"/>
              <w:szCs w:val="28"/>
              <w:highlight w:val="none"/>
              <w14:textFill>
                <w14:solidFill>
                  <w14:schemeClr w14:val="tx1"/>
                </w14:solidFill>
              </w14:textFill>
            </w:rPr>
            <w:fldChar w:fldCharType="begin"/>
          </w:r>
          <w:r>
            <w:rPr>
              <w:rFonts w:ascii="Times New Roman" w:hAnsi="Times New Roman" w:cs="Times New Roman"/>
              <w:color w:val="000000" w:themeColor="text1"/>
              <w:sz w:val="28"/>
              <w:szCs w:val="28"/>
              <w:highlight w:val="none"/>
              <w14:textFill>
                <w14:solidFill>
                  <w14:schemeClr w14:val="tx1"/>
                </w14:solidFill>
              </w14:textFill>
            </w:rPr>
            <w:instrText xml:space="preserve"> PAGEREF _Toc17669 </w:instrText>
          </w:r>
          <w:r>
            <w:rPr>
              <w:rFonts w:ascii="Times New Roman" w:hAnsi="Times New Roman" w:cs="Times New Roman"/>
              <w:color w:val="000000" w:themeColor="text1"/>
              <w:sz w:val="28"/>
              <w:szCs w:val="28"/>
              <w:highlight w:val="none"/>
              <w14:textFill>
                <w14:solidFill>
                  <w14:schemeClr w14:val="tx1"/>
                </w14:solidFill>
              </w14:textFill>
            </w:rPr>
            <w:fldChar w:fldCharType="separate"/>
          </w:r>
          <w:r>
            <w:rPr>
              <w:rFonts w:ascii="Times New Roman" w:hAnsi="Times New Roman" w:cs="Times New Roman"/>
              <w:color w:val="000000" w:themeColor="text1"/>
              <w:sz w:val="28"/>
              <w:szCs w:val="28"/>
              <w:highlight w:val="none"/>
              <w14:textFill>
                <w14:solidFill>
                  <w14:schemeClr w14:val="tx1"/>
                </w14:solidFill>
              </w14:textFill>
            </w:rPr>
            <w:t>66</w:t>
          </w:r>
          <w:r>
            <w:rPr>
              <w:rFonts w:ascii="Times New Roman" w:hAnsi="Times New Roman" w:cs="Times New Roman"/>
              <w:color w:val="000000" w:themeColor="text1"/>
              <w:sz w:val="28"/>
              <w:szCs w:val="28"/>
              <w:highlight w:val="none"/>
              <w14:textFill>
                <w14:solidFill>
                  <w14:schemeClr w14:val="tx1"/>
                </w14:solidFill>
              </w14:textFill>
            </w:rPr>
            <w:fldChar w:fldCharType="end"/>
          </w:r>
          <w:r>
            <w:rPr>
              <w:rFonts w:ascii="Times New Roman" w:hAnsi="Times New Roman" w:cs="Times New Roman"/>
              <w:color w:val="000000" w:themeColor="text1"/>
              <w:sz w:val="28"/>
              <w:szCs w:val="28"/>
              <w:highlight w:val="none"/>
              <w14:textFill>
                <w14:solidFill>
                  <w14:schemeClr w14:val="tx1"/>
                </w14:solidFill>
              </w14:textFill>
            </w:rPr>
            <w:fldChar w:fldCharType="end"/>
          </w:r>
        </w:p>
        <w:p>
          <w:pPr>
            <w:jc w:val="center"/>
            <w:rPr>
              <w:rFonts w:ascii="Times New Roman" w:hAnsi="Times New Roman" w:eastAsia="Times New Roman" w:cs="Times New Roman"/>
              <w:color w:val="000000" w:themeColor="text1"/>
              <w:highlight w:val="none"/>
              <w14:textFill>
                <w14:solidFill>
                  <w14:schemeClr w14:val="tx1"/>
                </w14:solidFill>
              </w14:textFill>
            </w:rPr>
            <w:sectPr>
              <w:headerReference r:id="rId10" w:type="default"/>
              <w:footerReference r:id="rId11" w:type="default"/>
              <w:pgSz w:w="11910" w:h="16840"/>
              <w:pgMar w:top="1600" w:right="1340" w:bottom="2011" w:left="1200" w:header="720" w:footer="720" w:gutter="0"/>
              <w:pgBorders>
                <w:top w:val="none" w:sz="0" w:space="0"/>
                <w:left w:val="none" w:sz="0" w:space="0"/>
                <w:bottom w:val="none" w:sz="0" w:space="0"/>
                <w:right w:val="none" w:sz="0" w:space="0"/>
              </w:pgBorders>
              <w:pgNumType w:fmt="decimal" w:start="1"/>
              <w:cols w:space="720" w:num="1"/>
            </w:sectPr>
          </w:pPr>
          <w:r>
            <w:rPr>
              <w:rFonts w:ascii="Times New Roman" w:hAnsi="Times New Roman" w:eastAsia="Times New Roman" w:cs="Times New Roman"/>
              <w:color w:val="000000" w:themeColor="text1"/>
              <w:highlight w:val="none"/>
              <w14:textFill>
                <w14:solidFill>
                  <w14:schemeClr w14:val="tx1"/>
                </w14:solidFill>
              </w14:textFill>
            </w:rPr>
            <w:fldChar w:fldCharType="end"/>
          </w:r>
        </w:p>
      </w:sdtContent>
    </w:sdt>
    <w:p>
      <w:pPr>
        <w:pStyle w:val="28"/>
        <w:spacing w:line="360" w:lineRule="auto"/>
        <w:rPr>
          <w:rFonts w:hint="eastAsia" w:ascii="仿宋" w:hAnsi="仿宋" w:eastAsia="仿宋" w:cs="仿宋"/>
          <w:b/>
          <w:bCs/>
          <w:color w:val="000000" w:themeColor="text1"/>
          <w:sz w:val="30"/>
          <w:szCs w:val="30"/>
          <w:highlight w:val="none"/>
          <w:lang w:val="en-US"/>
          <w14:textFill>
            <w14:solidFill>
              <w14:schemeClr w14:val="tx1"/>
            </w14:solidFill>
          </w14:textFill>
        </w:rPr>
      </w:pPr>
      <w:bookmarkStart w:id="7" w:name="_bookmark26"/>
      <w:bookmarkEnd w:id="7"/>
      <w:bookmarkStart w:id="8" w:name="_bookmark0"/>
      <w:bookmarkEnd w:id="8"/>
      <w:bookmarkStart w:id="9" w:name="_Toc10310"/>
      <w:bookmarkStart w:id="10" w:name="_Toc18655"/>
      <w:bookmarkStart w:id="11" w:name="_Toc8623"/>
      <w:bookmarkStart w:id="12" w:name="_Toc14960"/>
      <w:bookmarkStart w:id="13" w:name="_Toc2863"/>
      <w:r>
        <w:rPr>
          <w:rFonts w:hint="eastAsia" w:ascii="仿宋" w:hAnsi="仿宋" w:eastAsia="仿宋" w:cs="仿宋"/>
          <w:b/>
          <w:bCs/>
          <w:color w:val="000000" w:themeColor="text1"/>
          <w:sz w:val="30"/>
          <w:szCs w:val="30"/>
          <w:highlight w:val="none"/>
          <w:lang w:val="en-US"/>
          <w14:textFill>
            <w14:solidFill>
              <w14:schemeClr w14:val="tx1"/>
            </w14:solidFill>
          </w14:textFill>
        </w:rPr>
        <w:t>附图：</w:t>
      </w:r>
    </w:p>
    <w:p>
      <w:pPr>
        <w:numPr>
          <w:ilvl w:val="0"/>
          <w:numId w:val="1"/>
        </w:numPr>
        <w:snapToGrid w:val="0"/>
        <w:spacing w:line="360" w:lineRule="auto"/>
        <w:ind w:firstLine="560" w:firstLineChars="200"/>
        <w:rPr>
          <w:rFonts w:ascii="Times New Roman" w:hAnsi="Times New Roman" w:cs="Times New Roman"/>
          <w:color w:val="000000" w:themeColor="text1"/>
          <w:sz w:val="28"/>
          <w:szCs w:val="28"/>
          <w:highlight w:val="none"/>
          <w14:textFill>
            <w14:solidFill>
              <w14:schemeClr w14:val="tx1"/>
            </w14:solidFill>
          </w14:textFill>
        </w:rPr>
      </w:pPr>
      <w:r>
        <w:rPr>
          <w:rFonts w:ascii="Times New Roman" w:hAnsi="Times New Roman" w:cs="Times New Roman"/>
          <w:color w:val="000000" w:themeColor="text1"/>
          <w:sz w:val="28"/>
          <w:szCs w:val="28"/>
          <w:highlight w:val="none"/>
          <w:lang w:val="en-US"/>
          <w14:textFill>
            <w14:solidFill>
              <w14:schemeClr w14:val="tx1"/>
            </w14:solidFill>
          </w14:textFill>
        </w:rPr>
        <w:t>项目</w:t>
      </w:r>
      <w:r>
        <w:rPr>
          <w:rFonts w:ascii="Times New Roman" w:hAnsi="Times New Roman" w:cs="Times New Roman"/>
          <w:color w:val="000000" w:themeColor="text1"/>
          <w:sz w:val="28"/>
          <w:szCs w:val="28"/>
          <w:highlight w:val="none"/>
          <w14:textFill>
            <w14:solidFill>
              <w14:schemeClr w14:val="tx1"/>
            </w14:solidFill>
          </w14:textFill>
        </w:rPr>
        <w:t>地理位置图：</w:t>
      </w:r>
    </w:p>
    <w:p>
      <w:pPr>
        <w:numPr>
          <w:ilvl w:val="0"/>
          <w:numId w:val="1"/>
        </w:numPr>
        <w:snapToGrid w:val="0"/>
        <w:spacing w:line="360" w:lineRule="auto"/>
        <w:ind w:firstLine="560" w:firstLineChars="200"/>
        <w:rPr>
          <w:rFonts w:ascii="Times New Roman" w:hAnsi="Times New Roman" w:cs="Times New Roman"/>
          <w:color w:val="000000" w:themeColor="text1"/>
          <w:sz w:val="28"/>
          <w:szCs w:val="28"/>
          <w:highlight w:val="none"/>
          <w14:textFill>
            <w14:solidFill>
              <w14:schemeClr w14:val="tx1"/>
            </w14:solidFill>
          </w14:textFill>
        </w:rPr>
      </w:pPr>
      <w:r>
        <w:rPr>
          <w:rFonts w:ascii="Times New Roman" w:hAnsi="Times New Roman" w:cs="Times New Roman"/>
          <w:color w:val="000000" w:themeColor="text1"/>
          <w:sz w:val="28"/>
          <w:szCs w:val="28"/>
          <w:highlight w:val="none"/>
          <w:lang w:val="en-US"/>
          <w14:textFill>
            <w14:solidFill>
              <w14:schemeClr w14:val="tx1"/>
            </w14:solidFill>
          </w14:textFill>
        </w:rPr>
        <w:t>项目区水系图；</w:t>
      </w:r>
    </w:p>
    <w:p>
      <w:pPr>
        <w:autoSpaceDE/>
        <w:autoSpaceDN/>
        <w:adjustRightInd w:val="0"/>
        <w:snapToGrid w:val="0"/>
        <w:spacing w:line="360" w:lineRule="auto"/>
        <w:rPr>
          <w:rFonts w:ascii="Times New Roman" w:hAnsi="Times New Roman" w:cs="Times New Roman"/>
          <w:color w:val="000000" w:themeColor="text1"/>
          <w:sz w:val="28"/>
          <w:szCs w:val="28"/>
          <w:highlight w:val="none"/>
          <w14:textFill>
            <w14:solidFill>
              <w14:schemeClr w14:val="tx1"/>
            </w14:solidFill>
          </w14:textFill>
        </w:rPr>
      </w:pPr>
      <w:r>
        <w:rPr>
          <w:rFonts w:hint="eastAsia" w:ascii="Times New Roman" w:hAnsi="Times New Roman" w:cs="Times New Roman"/>
          <w:color w:val="000000" w:themeColor="text1"/>
          <w:sz w:val="28"/>
          <w:szCs w:val="28"/>
          <w:highlight w:val="none"/>
          <w:lang w:val="en-US"/>
          <w14:textFill>
            <w14:solidFill>
              <w14:schemeClr w14:val="tx1"/>
            </w14:solidFill>
          </w14:textFill>
        </w:rPr>
        <w:t xml:space="preserve">        </w:t>
      </w:r>
      <w:r>
        <w:rPr>
          <w:rFonts w:ascii="Times New Roman" w:hAnsi="Times New Roman" w:cs="Times New Roman"/>
          <w:color w:val="000000" w:themeColor="text1"/>
          <w:sz w:val="28"/>
          <w:szCs w:val="28"/>
          <w:highlight w:val="none"/>
          <w14:textFill>
            <w14:solidFill>
              <w14:schemeClr w14:val="tx1"/>
            </w14:solidFill>
          </w14:textFill>
        </w:rPr>
        <w:t>3、项目区土壤侵蚀强度分布图；</w:t>
      </w:r>
    </w:p>
    <w:p>
      <w:pPr>
        <w:autoSpaceDE/>
        <w:autoSpaceDN/>
        <w:adjustRightInd w:val="0"/>
        <w:snapToGrid w:val="0"/>
        <w:spacing w:line="360" w:lineRule="auto"/>
        <w:ind w:firstLine="560" w:firstLineChars="200"/>
        <w:rPr>
          <w:rFonts w:ascii="Times New Roman" w:hAnsi="Times New Roman" w:cs="Times New Roman"/>
          <w:color w:val="000000" w:themeColor="text1"/>
          <w:sz w:val="28"/>
          <w:szCs w:val="28"/>
          <w:highlight w:val="none"/>
          <w:lang w:val="en-US"/>
          <w14:textFill>
            <w14:solidFill>
              <w14:schemeClr w14:val="tx1"/>
            </w14:solidFill>
          </w14:textFill>
        </w:rPr>
      </w:pPr>
      <w:r>
        <w:rPr>
          <w:rFonts w:ascii="Times New Roman" w:hAnsi="Times New Roman" w:cs="Times New Roman"/>
          <w:color w:val="000000" w:themeColor="text1"/>
          <w:sz w:val="28"/>
          <w:szCs w:val="28"/>
          <w:highlight w:val="none"/>
          <w14:textFill>
            <w14:solidFill>
              <w14:schemeClr w14:val="tx1"/>
            </w14:solidFill>
          </w14:textFill>
        </w:rPr>
        <w:t>4、</w:t>
      </w:r>
      <w:r>
        <w:rPr>
          <w:rFonts w:ascii="Times New Roman" w:hAnsi="Times New Roman" w:cs="Times New Roman"/>
          <w:color w:val="000000" w:themeColor="text1"/>
          <w:sz w:val="28"/>
          <w:szCs w:val="28"/>
          <w:highlight w:val="none"/>
          <w:lang w:val="en-US"/>
          <w14:textFill>
            <w14:solidFill>
              <w14:schemeClr w14:val="tx1"/>
            </w14:solidFill>
          </w14:textFill>
        </w:rPr>
        <w:t>项目原始地形测绘图</w:t>
      </w:r>
      <w:r>
        <w:rPr>
          <w:rFonts w:hint="eastAsia" w:ascii="Times New Roman" w:hAnsi="Times New Roman" w:cs="Times New Roman"/>
          <w:color w:val="000000" w:themeColor="text1"/>
          <w:sz w:val="28"/>
          <w:szCs w:val="28"/>
          <w:highlight w:val="none"/>
          <w:lang w:val="en-US"/>
          <w14:textFill>
            <w14:solidFill>
              <w14:schemeClr w14:val="tx1"/>
            </w14:solidFill>
          </w14:textFill>
        </w:rPr>
        <w:t>；</w:t>
      </w:r>
    </w:p>
    <w:p>
      <w:pPr>
        <w:pStyle w:val="2"/>
        <w:adjustRightInd w:val="0"/>
        <w:snapToGrid w:val="0"/>
        <w:spacing w:line="360" w:lineRule="auto"/>
        <w:ind w:firstLine="560" w:firstLineChars="200"/>
        <w:rPr>
          <w:rFonts w:ascii="Times New Roman" w:hAnsi="Times New Roman" w:eastAsia="仿宋" w:cs="Times New Roman"/>
          <w:color w:val="000000" w:themeColor="text1"/>
          <w:sz w:val="28"/>
          <w:szCs w:val="28"/>
          <w:highlight w:val="none"/>
          <w14:textFill>
            <w14:solidFill>
              <w14:schemeClr w14:val="tx1"/>
            </w14:solidFill>
          </w14:textFill>
        </w:rPr>
      </w:pPr>
      <w:r>
        <w:rPr>
          <w:rFonts w:ascii="Times New Roman" w:hAnsi="Times New Roman" w:eastAsia="仿宋" w:cs="Times New Roman"/>
          <w:color w:val="000000" w:themeColor="text1"/>
          <w:sz w:val="28"/>
          <w:szCs w:val="28"/>
          <w:highlight w:val="none"/>
          <w:lang w:val="en-US"/>
          <w14:textFill>
            <w14:solidFill>
              <w14:schemeClr w14:val="tx1"/>
            </w14:solidFill>
          </w14:textFill>
        </w:rPr>
        <w:t>5、</w:t>
      </w:r>
      <w:r>
        <w:rPr>
          <w:rFonts w:ascii="Times New Roman" w:hAnsi="Times New Roman" w:eastAsia="仿宋" w:cs="Times New Roman"/>
          <w:color w:val="000000" w:themeColor="text1"/>
          <w:sz w:val="28"/>
          <w:szCs w:val="28"/>
          <w:highlight w:val="none"/>
          <w14:textFill>
            <w14:solidFill>
              <w14:schemeClr w14:val="tx1"/>
            </w14:solidFill>
          </w14:textFill>
        </w:rPr>
        <w:t>项目总体布置图；</w:t>
      </w:r>
    </w:p>
    <w:p>
      <w:pPr>
        <w:pStyle w:val="2"/>
        <w:autoSpaceDE/>
        <w:autoSpaceDN/>
        <w:adjustRightInd w:val="0"/>
        <w:snapToGrid w:val="0"/>
        <w:spacing w:line="360" w:lineRule="auto"/>
        <w:ind w:firstLine="560" w:firstLineChars="200"/>
        <w:rPr>
          <w:rFonts w:ascii="Times New Roman" w:hAnsi="Times New Roman" w:eastAsia="仿宋" w:cs="Times New Roman"/>
          <w:color w:val="000000" w:themeColor="text1"/>
          <w:sz w:val="28"/>
          <w:szCs w:val="28"/>
          <w:highlight w:val="none"/>
          <w:lang w:val="en-US"/>
          <w14:textFill>
            <w14:solidFill>
              <w14:schemeClr w14:val="tx1"/>
            </w14:solidFill>
          </w14:textFill>
        </w:rPr>
      </w:pPr>
      <w:r>
        <w:rPr>
          <w:rFonts w:hint="eastAsia" w:ascii="Times New Roman" w:hAnsi="Times New Roman" w:eastAsia="仿宋" w:cs="Times New Roman"/>
          <w:color w:val="000000" w:themeColor="text1"/>
          <w:sz w:val="28"/>
          <w:szCs w:val="28"/>
          <w:highlight w:val="none"/>
          <w:lang w:val="en-US"/>
          <w14:textFill>
            <w14:solidFill>
              <w14:schemeClr w14:val="tx1"/>
            </w14:solidFill>
          </w14:textFill>
        </w:rPr>
        <w:t>6</w:t>
      </w:r>
      <w:r>
        <w:rPr>
          <w:rFonts w:ascii="Times New Roman" w:hAnsi="Times New Roman" w:eastAsia="仿宋" w:cs="Times New Roman"/>
          <w:color w:val="000000" w:themeColor="text1"/>
          <w:sz w:val="28"/>
          <w:szCs w:val="28"/>
          <w:highlight w:val="none"/>
          <w:lang w:val="en-US"/>
          <w14:textFill>
            <w14:solidFill>
              <w14:schemeClr w14:val="tx1"/>
            </w14:solidFill>
          </w14:textFill>
        </w:rPr>
        <w:t>、</w:t>
      </w:r>
      <w:r>
        <w:rPr>
          <w:rFonts w:hint="eastAsia" w:ascii="Times New Roman" w:hAnsi="Times New Roman" w:eastAsia="仿宋" w:cs="Times New Roman"/>
          <w:color w:val="000000" w:themeColor="text1"/>
          <w:sz w:val="28"/>
          <w:szCs w:val="28"/>
          <w:highlight w:val="none"/>
          <w:lang w:val="en-US"/>
          <w14:textFill>
            <w14:solidFill>
              <w14:schemeClr w14:val="tx1"/>
            </w14:solidFill>
          </w14:textFill>
        </w:rPr>
        <w:t>水土流失防治责任范围</w:t>
      </w:r>
      <w:r>
        <w:rPr>
          <w:rFonts w:ascii="Times New Roman" w:hAnsi="Times New Roman" w:eastAsia="仿宋" w:cs="Times New Roman"/>
          <w:color w:val="000000" w:themeColor="text1"/>
          <w:sz w:val="28"/>
          <w:szCs w:val="28"/>
          <w:highlight w:val="none"/>
          <w:lang w:val="en-US"/>
          <w14:textFill>
            <w14:solidFill>
              <w14:schemeClr w14:val="tx1"/>
            </w14:solidFill>
          </w14:textFill>
        </w:rPr>
        <w:t>图；</w:t>
      </w:r>
    </w:p>
    <w:p>
      <w:pPr>
        <w:pStyle w:val="2"/>
        <w:adjustRightInd w:val="0"/>
        <w:snapToGrid w:val="0"/>
        <w:spacing w:line="360" w:lineRule="auto"/>
        <w:ind w:firstLine="560" w:firstLineChars="200"/>
        <w:rPr>
          <w:rFonts w:ascii="Times New Roman" w:hAnsi="Times New Roman" w:eastAsia="仿宋" w:cs="Times New Roman"/>
          <w:color w:val="000000" w:themeColor="text1"/>
          <w:sz w:val="28"/>
          <w:szCs w:val="28"/>
          <w:highlight w:val="none"/>
          <w:lang w:val="en-US"/>
          <w14:textFill>
            <w14:solidFill>
              <w14:schemeClr w14:val="tx1"/>
            </w14:solidFill>
          </w14:textFill>
        </w:rPr>
      </w:pPr>
      <w:r>
        <w:rPr>
          <w:rFonts w:hint="eastAsia" w:ascii="Times New Roman" w:hAnsi="Times New Roman" w:eastAsia="仿宋" w:cs="Times New Roman"/>
          <w:color w:val="000000" w:themeColor="text1"/>
          <w:sz w:val="28"/>
          <w:szCs w:val="28"/>
          <w:highlight w:val="none"/>
          <w:lang w:val="en-US"/>
          <w14:textFill>
            <w14:solidFill>
              <w14:schemeClr w14:val="tx1"/>
            </w14:solidFill>
          </w14:textFill>
        </w:rPr>
        <w:t>7</w:t>
      </w:r>
      <w:r>
        <w:rPr>
          <w:rFonts w:ascii="Times New Roman" w:hAnsi="Times New Roman" w:eastAsia="仿宋" w:cs="Times New Roman"/>
          <w:color w:val="000000" w:themeColor="text1"/>
          <w:sz w:val="28"/>
          <w:szCs w:val="28"/>
          <w:highlight w:val="none"/>
          <w:lang w:val="en-US"/>
          <w14:textFill>
            <w14:solidFill>
              <w14:schemeClr w14:val="tx1"/>
            </w14:solidFill>
          </w14:textFill>
        </w:rPr>
        <w:t>、沉沙池</w:t>
      </w:r>
      <w:r>
        <w:rPr>
          <w:rFonts w:hint="eastAsia" w:ascii="Times New Roman" w:hAnsi="Times New Roman" w:eastAsia="仿宋" w:cs="Times New Roman"/>
          <w:color w:val="000000" w:themeColor="text1"/>
          <w:sz w:val="28"/>
          <w:szCs w:val="28"/>
          <w:highlight w:val="none"/>
          <w:lang w:val="en-US" w:eastAsia="zh-CN"/>
          <w14:textFill>
            <w14:solidFill>
              <w14:schemeClr w14:val="tx1"/>
            </w14:solidFill>
          </w14:textFill>
        </w:rPr>
        <w:t>断面</w:t>
      </w:r>
      <w:r>
        <w:rPr>
          <w:rFonts w:ascii="Times New Roman" w:hAnsi="Times New Roman" w:eastAsia="仿宋" w:cs="Times New Roman"/>
          <w:color w:val="000000" w:themeColor="text1"/>
          <w:sz w:val="28"/>
          <w:szCs w:val="28"/>
          <w:highlight w:val="none"/>
          <w:lang w:val="en-US"/>
          <w14:textFill>
            <w14:solidFill>
              <w14:schemeClr w14:val="tx1"/>
            </w14:solidFill>
          </w14:textFill>
        </w:rPr>
        <w:t>图；</w:t>
      </w:r>
    </w:p>
    <w:p>
      <w:pPr>
        <w:spacing w:line="364" w:lineRule="auto"/>
        <w:ind w:right="4770"/>
        <w:rPr>
          <w:rFonts w:ascii="Times New Roman" w:hAnsi="Times New Roman" w:cs="Times New Roman"/>
          <w:b/>
          <w:bCs/>
          <w:color w:val="000000" w:themeColor="text1"/>
          <w:sz w:val="30"/>
          <w:szCs w:val="30"/>
          <w:highlight w:val="none"/>
          <w:lang w:val="en-US"/>
          <w14:textFill>
            <w14:solidFill>
              <w14:schemeClr w14:val="tx1"/>
            </w14:solidFill>
          </w14:textFill>
        </w:rPr>
      </w:pPr>
      <w:bookmarkStart w:id="14" w:name="_Toc26072"/>
      <w:bookmarkStart w:id="15" w:name="_Toc31244"/>
      <w:bookmarkStart w:id="16" w:name="_Toc16597"/>
      <w:bookmarkStart w:id="17" w:name="_Toc8153"/>
      <w:bookmarkStart w:id="18" w:name="_Toc27098"/>
      <w:bookmarkStart w:id="19" w:name="_Toc12100"/>
      <w:r>
        <w:rPr>
          <w:rFonts w:ascii="Times New Roman" w:hAnsi="Times New Roman" w:cs="Times New Roman"/>
          <w:b/>
          <w:bCs/>
          <w:color w:val="000000" w:themeColor="text1"/>
          <w:sz w:val="30"/>
          <w:szCs w:val="30"/>
          <w:highlight w:val="none"/>
          <w:lang w:val="en-US"/>
          <w14:textFill>
            <w14:solidFill>
              <w14:schemeClr w14:val="tx1"/>
            </w14:solidFill>
          </w14:textFill>
        </w:rPr>
        <w:t>附件：</w:t>
      </w:r>
      <w:bookmarkEnd w:id="14"/>
      <w:bookmarkEnd w:id="15"/>
      <w:bookmarkEnd w:id="16"/>
      <w:bookmarkEnd w:id="17"/>
      <w:bookmarkEnd w:id="18"/>
      <w:bookmarkEnd w:id="19"/>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ascii="Times New Roman" w:hAnsi="Times New Roman" w:cs="Times New Roman"/>
          <w:color w:val="000000" w:themeColor="text1"/>
          <w:sz w:val="28"/>
          <w:szCs w:val="28"/>
          <w:highlight w:val="none"/>
          <w:lang w:val="en-US"/>
          <w14:textFill>
            <w14:solidFill>
              <w14:schemeClr w14:val="tx1"/>
            </w14:solidFill>
          </w14:textFill>
        </w:rPr>
      </w:pPr>
      <w:bookmarkStart w:id="20" w:name="_Toc10859"/>
      <w:bookmarkStart w:id="21" w:name="_Toc18531"/>
      <w:bookmarkStart w:id="22" w:name="_Toc18562"/>
      <w:bookmarkStart w:id="23" w:name="_Toc7506"/>
      <w:bookmarkStart w:id="24" w:name="_Toc28820"/>
      <w:bookmarkStart w:id="25" w:name="_Toc25559"/>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1、</w:t>
      </w:r>
      <w:r>
        <w:rPr>
          <w:rFonts w:hint="eastAsia" w:ascii="Times New Roman" w:hAnsi="Times New Roman" w:cs="Times New Roman"/>
          <w:color w:val="000000" w:themeColor="text1"/>
          <w:sz w:val="28"/>
          <w:szCs w:val="28"/>
          <w:highlight w:val="none"/>
          <w:lang w:val="en-US"/>
          <w14:textFill>
            <w14:solidFill>
              <w14:schemeClr w14:val="tx1"/>
            </w14:solidFill>
          </w14:textFill>
        </w:rPr>
        <w:t>水土保持方案编制委托书；</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ascii="Times New Roman" w:hAnsi="Times New Roman" w:cs="Times New Roman"/>
          <w:color w:val="000000" w:themeColor="text1"/>
          <w:sz w:val="28"/>
          <w:szCs w:val="28"/>
          <w:highlight w:val="none"/>
          <w:lang w:val="en-US"/>
          <w14:textFill>
            <w14:solidFill>
              <w14:schemeClr w14:val="tx1"/>
            </w14:solidFill>
          </w14:textFill>
        </w:rPr>
      </w:pPr>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2、项目备案表</w:t>
      </w:r>
      <w:r>
        <w:rPr>
          <w:rFonts w:ascii="Times New Roman" w:hAnsi="Times New Roman" w:cs="Times New Roman"/>
          <w:color w:val="000000" w:themeColor="text1"/>
          <w:sz w:val="28"/>
          <w:szCs w:val="28"/>
          <w:highlight w:val="none"/>
          <w:lang w:val="en-US"/>
          <w14:textFill>
            <w14:solidFill>
              <w14:schemeClr w14:val="tx1"/>
            </w14:solidFill>
          </w14:textFill>
        </w:rPr>
        <w:t>；</w:t>
      </w:r>
    </w:p>
    <w:bookmarkEnd w:id="20"/>
    <w:bookmarkEnd w:id="21"/>
    <w:bookmarkEnd w:id="22"/>
    <w:bookmarkEnd w:id="23"/>
    <w:bookmarkEnd w:id="24"/>
    <w:bookmarkEnd w:id="25"/>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hint="eastAsia" w:ascii="Times New Roman" w:hAnsi="Times New Roman" w:cs="Times New Roman"/>
          <w:color w:val="000000" w:themeColor="text1"/>
          <w:sz w:val="28"/>
          <w:szCs w:val="28"/>
          <w:highlight w:val="none"/>
          <w:lang w:val="en-US"/>
          <w14:textFill>
            <w14:solidFill>
              <w14:schemeClr w14:val="tx1"/>
            </w14:solidFill>
          </w14:textFill>
        </w:rPr>
      </w:pPr>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3、</w:t>
      </w:r>
      <w:r>
        <w:rPr>
          <w:rFonts w:hint="eastAsia" w:ascii="Times New Roman" w:hAnsi="Times New Roman" w:cs="Times New Roman"/>
          <w:color w:val="000000" w:themeColor="text1"/>
          <w:sz w:val="28"/>
          <w:szCs w:val="28"/>
          <w:highlight w:val="none"/>
          <w:lang w:val="en-US"/>
          <w14:textFill>
            <w14:solidFill>
              <w14:schemeClr w14:val="tx1"/>
            </w14:solidFill>
          </w14:textFill>
        </w:rPr>
        <w:t>建设用地规划许可证；</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hint="eastAsia" w:ascii="Times New Roman" w:hAnsi="Times New Roman"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4、土地证；</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hint="eastAsia" w:ascii="Times New Roman" w:hAnsi="Times New Roman"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5、整改通知；</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560" w:firstLineChars="200"/>
        <w:textAlignment w:val="auto"/>
        <w:rPr>
          <w:rFonts w:hint="default" w:ascii="Times New Roman" w:hAnsi="Times New Roman"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cs="Times New Roman"/>
          <w:color w:val="000000" w:themeColor="text1"/>
          <w:sz w:val="28"/>
          <w:szCs w:val="28"/>
          <w:highlight w:val="none"/>
          <w:lang w:val="en-US" w:eastAsia="zh-CN"/>
          <w14:textFill>
            <w14:solidFill>
              <w14:schemeClr w14:val="tx1"/>
            </w14:solidFill>
          </w14:textFill>
        </w:rPr>
        <w:t>6、土方运输合同及接纳证明。</w:t>
      </w:r>
    </w:p>
    <w:p>
      <w:pP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br w:type="page"/>
      </w:r>
    </w:p>
    <w:p>
      <w:pPr>
        <w:pStyle w:val="2"/>
        <w:rPr>
          <w:lang w:val="en-US"/>
        </w:rPr>
        <w:sectPr>
          <w:headerReference r:id="rId12" w:type="default"/>
          <w:headerReference r:id="rId13" w:type="even"/>
          <w:pgSz w:w="11906" w:h="16838"/>
          <w:pgMar w:top="1701" w:right="1531" w:bottom="1701" w:left="1588" w:header="1134" w:footer="1134" w:gutter="0"/>
          <w:pgBorders>
            <w:top w:val="none" w:sz="0" w:space="0"/>
            <w:left w:val="none" w:sz="0" w:space="0"/>
            <w:bottom w:val="none" w:sz="0" w:space="0"/>
            <w:right w:val="none" w:sz="0" w:space="0"/>
          </w:pgBorders>
          <w:pgNumType w:fmt="decimal"/>
          <w:cols w:space="425" w:num="1"/>
          <w:docGrid w:type="linesAndChars" w:linePitch="326" w:charSpace="0"/>
        </w:sectPr>
      </w:pPr>
    </w:p>
    <w:p>
      <w:pPr>
        <w:pStyle w:val="3"/>
        <w:adjustRightInd w:val="0"/>
        <w:snapToGrid w:val="0"/>
        <w:spacing w:before="0" w:line="360" w:lineRule="auto"/>
        <w:ind w:left="0" w:firstLine="0"/>
        <w:jc w:val="center"/>
        <w:rPr>
          <w:rFonts w:ascii="Times New Roman" w:hAnsi="Times New Roman" w:eastAsia="仿宋" w:cs="Times New Roman"/>
          <w:b/>
          <w:bCs/>
          <w:color w:val="000000" w:themeColor="text1"/>
          <w:kern w:val="21"/>
          <w:sz w:val="36"/>
          <w:szCs w:val="36"/>
          <w:highlight w:val="none"/>
          <w14:textFill>
            <w14:solidFill>
              <w14:schemeClr w14:val="tx1"/>
            </w14:solidFill>
          </w14:textFill>
        </w:rPr>
      </w:pPr>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 xml:space="preserve">1 </w:t>
      </w:r>
      <w:r>
        <w:rPr>
          <w:rFonts w:ascii="Times New Roman" w:hAnsi="Times New Roman" w:eastAsia="仿宋" w:cs="Times New Roman"/>
          <w:b/>
          <w:bCs/>
          <w:color w:val="000000" w:themeColor="text1"/>
          <w:kern w:val="21"/>
          <w:sz w:val="36"/>
          <w:szCs w:val="36"/>
          <w:highlight w:val="none"/>
          <w14:textFill>
            <w14:solidFill>
              <w14:schemeClr w14:val="tx1"/>
            </w14:solidFill>
          </w14:textFill>
        </w:rPr>
        <w:t>项目概况</w:t>
      </w:r>
      <w:bookmarkEnd w:id="9"/>
      <w:bookmarkEnd w:id="10"/>
      <w:bookmarkEnd w:id="11"/>
      <w:bookmarkEnd w:id="12"/>
      <w:bookmarkEnd w:id="13"/>
    </w:p>
    <w:p>
      <w:pPr>
        <w:pStyle w:val="4"/>
        <w:adjustRightInd w:val="0"/>
        <w:snapToGrid w:val="0"/>
        <w:spacing w:line="360" w:lineRule="auto"/>
        <w:ind w:left="0" w:firstLine="0"/>
        <w:rPr>
          <w:rFonts w:ascii="Times New Roman" w:hAnsi="Times New Roman" w:eastAsia="仿宋" w:cs="Times New Roman"/>
          <w:b/>
          <w:bCs/>
          <w:color w:val="000000" w:themeColor="text1"/>
          <w:kern w:val="21"/>
          <w:highlight w:val="none"/>
          <w14:textFill>
            <w14:solidFill>
              <w14:schemeClr w14:val="tx1"/>
            </w14:solidFill>
          </w14:textFill>
        </w:rPr>
      </w:pPr>
      <w:bookmarkStart w:id="26" w:name="_bookmark1"/>
      <w:bookmarkEnd w:id="26"/>
      <w:bookmarkStart w:id="27" w:name="_Toc3359"/>
      <w:bookmarkStart w:id="28" w:name="_Toc8385"/>
      <w:bookmarkStart w:id="29" w:name="_Toc24886"/>
      <w:bookmarkStart w:id="30" w:name="_Toc27102"/>
      <w:bookmarkStart w:id="31" w:name="_Toc16174"/>
      <w:r>
        <w:rPr>
          <w:rFonts w:ascii="Times New Roman" w:hAnsi="Times New Roman" w:eastAsia="仿宋" w:cs="Times New Roman"/>
          <w:b/>
          <w:bCs/>
          <w:color w:val="000000" w:themeColor="text1"/>
          <w:kern w:val="21"/>
          <w:highlight w:val="none"/>
          <w:lang w:val="en-US"/>
          <w14:textFill>
            <w14:solidFill>
              <w14:schemeClr w14:val="tx1"/>
            </w14:solidFill>
          </w14:textFill>
        </w:rPr>
        <w:t xml:space="preserve">1.1 </w:t>
      </w:r>
      <w:r>
        <w:rPr>
          <w:rFonts w:ascii="Times New Roman" w:hAnsi="Times New Roman" w:eastAsia="仿宋" w:cs="Times New Roman"/>
          <w:b/>
          <w:bCs/>
          <w:color w:val="000000" w:themeColor="text1"/>
          <w:kern w:val="21"/>
          <w:highlight w:val="none"/>
          <w14:textFill>
            <w14:solidFill>
              <w14:schemeClr w14:val="tx1"/>
            </w14:solidFill>
          </w14:textFill>
        </w:rPr>
        <w:t>项目基本情况</w:t>
      </w:r>
      <w:bookmarkEnd w:id="27"/>
      <w:bookmarkEnd w:id="28"/>
      <w:bookmarkEnd w:id="29"/>
      <w:bookmarkEnd w:id="30"/>
      <w:bookmarkEnd w:id="31"/>
    </w:p>
    <w:p>
      <w:pPr>
        <w:adjustRightInd w:val="0"/>
        <w:snapToGrid w:val="0"/>
        <w:spacing w:line="360" w:lineRule="auto"/>
        <w:ind w:firstLine="480" w:firstLineChars="200"/>
        <w:rPr>
          <w:rFonts w:ascii="Times New Roman" w:hAnsi="Times New Roman" w:cs="Times New Roman"/>
          <w:color w:val="000000" w:themeColor="text1"/>
          <w:sz w:val="24"/>
          <w:szCs w:val="32"/>
          <w:highlight w:val="none"/>
          <w:lang w:val="en-US"/>
          <w14:textFill>
            <w14:solidFill>
              <w14:schemeClr w14:val="tx1"/>
            </w14:solidFill>
          </w14:textFill>
        </w:rPr>
      </w:pPr>
      <w:r>
        <w:rPr>
          <w:rFonts w:ascii="Times New Roman" w:hAnsi="Times New Roman" w:cs="Times New Roman"/>
          <w:b/>
          <w:bCs/>
          <w:color w:val="000000" w:themeColor="text1"/>
          <w:sz w:val="24"/>
          <w:szCs w:val="32"/>
          <w:highlight w:val="none"/>
          <w14:textFill>
            <w14:solidFill>
              <w14:schemeClr w14:val="tx1"/>
            </w14:solidFill>
          </w14:textFill>
        </w:rPr>
        <w:t>项目名称</w:t>
      </w:r>
      <w:r>
        <w:rPr>
          <w:rFonts w:ascii="Times New Roman" w:hAnsi="Times New Roman" w:cs="Times New Roman"/>
          <w:color w:val="000000" w:themeColor="text1"/>
          <w:sz w:val="24"/>
          <w:szCs w:val="32"/>
          <w:highlight w:val="none"/>
          <w14:textFill>
            <w14:solidFill>
              <w14:schemeClr w14:val="tx1"/>
            </w14:solidFill>
          </w14:textFill>
        </w:rPr>
        <w:t>：</w:t>
      </w:r>
      <w:r>
        <w:rPr>
          <w:rFonts w:hint="eastAsia" w:ascii="Times New Roman" w:hAnsi="Times New Roman" w:cs="Times New Roman"/>
          <w:color w:val="000000" w:themeColor="text1"/>
          <w:sz w:val="24"/>
          <w:szCs w:val="32"/>
          <w:highlight w:val="none"/>
          <w:lang w:eastAsia="zh-CN"/>
          <w14:textFill>
            <w14:solidFill>
              <w14:schemeClr w14:val="tx1"/>
            </w14:solidFill>
          </w14:textFill>
        </w:rPr>
        <w:t>安徽博融投资发展集团有限公司高端汽车零部件制造及全球电商中心综合建设项目</w:t>
      </w:r>
      <w:r>
        <w:rPr>
          <w:rFonts w:hint="eastAsia" w:ascii="Times New Roman" w:hAnsi="Times New Roman" w:cs="Times New Roman"/>
          <w:color w:val="000000" w:themeColor="text1"/>
          <w:sz w:val="24"/>
          <w:szCs w:val="32"/>
          <w:highlight w:val="none"/>
          <w14:textFill>
            <w14:solidFill>
              <w14:schemeClr w14:val="tx1"/>
            </w14:solidFill>
          </w14:textFill>
        </w:rPr>
        <w:t>。</w:t>
      </w:r>
    </w:p>
    <w:p>
      <w:pPr>
        <w:adjustRightInd w:val="0"/>
        <w:snapToGrid w:val="0"/>
        <w:spacing w:line="360" w:lineRule="auto"/>
        <w:ind w:firstLine="480" w:firstLineChars="200"/>
        <w:rPr>
          <w:rFonts w:ascii="Times New Roman" w:hAnsi="Times New Roman" w:cs="Times New Roman"/>
          <w:color w:val="000000" w:themeColor="text1"/>
          <w:sz w:val="24"/>
          <w:szCs w:val="32"/>
          <w:highlight w:val="none"/>
          <w14:textFill>
            <w14:solidFill>
              <w14:schemeClr w14:val="tx1"/>
            </w14:solidFill>
          </w14:textFill>
        </w:rPr>
      </w:pPr>
      <w:r>
        <w:rPr>
          <w:rFonts w:ascii="Times New Roman" w:hAnsi="Times New Roman" w:cs="Times New Roman"/>
          <w:b/>
          <w:bCs/>
          <w:color w:val="000000" w:themeColor="text1"/>
          <w:sz w:val="24"/>
          <w:szCs w:val="32"/>
          <w:highlight w:val="none"/>
          <w14:textFill>
            <w14:solidFill>
              <w14:schemeClr w14:val="tx1"/>
            </w14:solidFill>
          </w14:textFill>
        </w:rPr>
        <w:t>建设单位</w:t>
      </w:r>
      <w:r>
        <w:rPr>
          <w:rFonts w:ascii="Times New Roman" w:hAnsi="Times New Roman" w:cs="Times New Roman"/>
          <w:color w:val="000000" w:themeColor="text1"/>
          <w:sz w:val="24"/>
          <w:szCs w:val="32"/>
          <w:highlight w:val="none"/>
          <w14:textFill>
            <w14:solidFill>
              <w14:schemeClr w14:val="tx1"/>
            </w14:solidFill>
          </w14:textFill>
        </w:rPr>
        <w:t>：</w:t>
      </w:r>
      <w:r>
        <w:rPr>
          <w:rFonts w:hint="eastAsia" w:ascii="Times New Roman" w:hAnsi="Times New Roman" w:cs="Times New Roman"/>
          <w:color w:val="000000" w:themeColor="text1"/>
          <w:sz w:val="24"/>
          <w:szCs w:val="32"/>
          <w:highlight w:val="none"/>
          <w:lang w:eastAsia="zh-CN"/>
          <w14:textFill>
            <w14:solidFill>
              <w14:schemeClr w14:val="tx1"/>
            </w14:solidFill>
          </w14:textFill>
        </w:rPr>
        <w:t>安徽博融投资发展集团有限公司</w:t>
      </w:r>
      <w:r>
        <w:rPr>
          <w:rFonts w:hint="eastAsia" w:ascii="Times New Roman" w:hAnsi="Times New Roman" w:cs="Times New Roman"/>
          <w:color w:val="000000" w:themeColor="text1"/>
          <w:sz w:val="24"/>
          <w:szCs w:val="32"/>
          <w:highlight w:val="none"/>
          <w14:textFill>
            <w14:solidFill>
              <w14:schemeClr w14:val="tx1"/>
            </w14:solidFill>
          </w14:textFill>
        </w:rPr>
        <w:t>。</w:t>
      </w:r>
    </w:p>
    <w:p>
      <w:pPr>
        <w:adjustRightInd w:val="0"/>
        <w:snapToGrid w:val="0"/>
        <w:spacing w:line="360" w:lineRule="auto"/>
        <w:ind w:firstLine="480" w:firstLineChars="200"/>
        <w:rPr>
          <w:rFonts w:hint="eastAsia" w:ascii="Times New Roman" w:hAnsi="Times New Roman" w:cs="Times New Roman"/>
          <w:color w:val="000000" w:themeColor="text1"/>
          <w:sz w:val="24"/>
          <w:szCs w:val="32"/>
          <w:highlight w:val="none"/>
          <w14:textFill>
            <w14:solidFill>
              <w14:schemeClr w14:val="tx1"/>
            </w14:solidFill>
          </w14:textFill>
        </w:rPr>
      </w:pPr>
      <w:r>
        <w:rPr>
          <w:rFonts w:ascii="Times New Roman" w:hAnsi="Times New Roman" w:cs="Times New Roman"/>
          <w:b/>
          <w:bCs/>
          <w:color w:val="000000" w:themeColor="text1"/>
          <w:sz w:val="24"/>
          <w:szCs w:val="32"/>
          <w:highlight w:val="none"/>
          <w14:textFill>
            <w14:solidFill>
              <w14:schemeClr w14:val="tx1"/>
            </w14:solidFill>
          </w14:textFill>
        </w:rPr>
        <w:t>建设地点：</w:t>
      </w:r>
      <w:r>
        <w:rPr>
          <w:rFonts w:hint="eastAsia" w:ascii="Times New Roman" w:hAnsi="Times New Roman" w:cs="Times New Roman"/>
          <w:color w:val="000000" w:themeColor="text1"/>
          <w:sz w:val="24"/>
          <w:szCs w:val="32"/>
          <w:highlight w:val="none"/>
          <w:lang w:eastAsia="zh-CN"/>
          <w14:textFill>
            <w14:solidFill>
              <w14:schemeClr w14:val="tx1"/>
            </w14:solidFill>
          </w14:textFill>
        </w:rPr>
        <w:t>安徽省合肥市蜀山经济开发区千丈路与花峰路交口东北角</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中心坐标：</w:t>
      </w:r>
      <w:r>
        <w:rPr>
          <w:rFonts w:ascii="Times New Roman" w:hAnsi="Times New Roman" w:cs="Times New Roman"/>
          <w:color w:val="000000" w:themeColor="text1"/>
          <w:sz w:val="24"/>
          <w:szCs w:val="32"/>
          <w:highlight w:val="none"/>
          <w14:textFill>
            <w14:solidFill>
              <w14:schemeClr w14:val="tx1"/>
            </w14:solidFill>
          </w14:textFill>
        </w:rPr>
        <w:t>北纬</w:t>
      </w:r>
      <w:r>
        <w:rPr>
          <w:rFonts w:hint="eastAsia" w:ascii="Times New Roman" w:hAnsi="Times New Roman" w:cs="Times New Roman"/>
          <w:color w:val="000000" w:themeColor="text1"/>
          <w:sz w:val="24"/>
          <w:szCs w:val="32"/>
          <w:highlight w:val="none"/>
          <w14:textFill>
            <w14:solidFill>
              <w14:schemeClr w14:val="tx1"/>
            </w14:solidFill>
          </w14:textFill>
        </w:rPr>
        <w:t>31°52′14.26</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1</w:t>
      </w:r>
      <w:r>
        <w:rPr>
          <w:rFonts w:hint="eastAsia" w:ascii="Times New Roman" w:hAnsi="Times New Roman" w:cs="Times New Roman"/>
          <w:color w:val="000000" w:themeColor="text1"/>
          <w:sz w:val="24"/>
          <w:szCs w:val="32"/>
          <w:highlight w:val="none"/>
          <w14:textFill>
            <w14:solidFill>
              <w14:schemeClr w14:val="tx1"/>
            </w14:solidFill>
          </w14:textFill>
        </w:rPr>
        <w:t>″</w:t>
      </w:r>
      <w:r>
        <w:rPr>
          <w:rFonts w:ascii="Times New Roman" w:hAnsi="Times New Roman" w:cs="Times New Roman"/>
          <w:color w:val="000000" w:themeColor="text1"/>
          <w:sz w:val="24"/>
          <w:szCs w:val="32"/>
          <w:highlight w:val="none"/>
          <w14:textFill>
            <w14:solidFill>
              <w14:schemeClr w14:val="tx1"/>
            </w14:solidFill>
          </w14:textFill>
        </w:rPr>
        <w:t>；东经</w:t>
      </w:r>
      <w:r>
        <w:rPr>
          <w:rFonts w:hint="eastAsia" w:ascii="Times New Roman" w:hAnsi="Times New Roman" w:cs="Times New Roman"/>
          <w:color w:val="000000" w:themeColor="text1"/>
          <w:sz w:val="24"/>
          <w:szCs w:val="32"/>
          <w:highlight w:val="none"/>
          <w14:textFill>
            <w14:solidFill>
              <w14:schemeClr w14:val="tx1"/>
            </w14:solidFill>
          </w14:textFill>
        </w:rPr>
        <w:t>117°8′15.835″。</w:t>
      </w:r>
    </w:p>
    <w:p>
      <w:pPr>
        <w:adjustRightInd w:val="0"/>
        <w:snapToGrid w:val="0"/>
        <w:spacing w:line="360" w:lineRule="auto"/>
        <w:ind w:firstLine="480" w:firstLineChars="200"/>
        <w:rPr>
          <w:rFonts w:hint="eastAsia" w:ascii="Times New Roman" w:hAnsi="Times New Roman" w:cs="Times New Roman"/>
          <w:color w:val="000000" w:themeColor="text1"/>
          <w:sz w:val="24"/>
          <w:szCs w:val="32"/>
          <w:highlight w:val="none"/>
          <w:lang w:eastAsia="zh-CN"/>
          <w14:textFill>
            <w14:solidFill>
              <w14:schemeClr w14:val="tx1"/>
            </w14:solidFill>
          </w14:textFill>
        </w:rPr>
      </w:pPr>
      <w:r>
        <w:rPr>
          <w:rFonts w:ascii="Times New Roman" w:hAnsi="Times New Roman" w:cs="Times New Roman"/>
          <w:b/>
          <w:bCs/>
          <w:color w:val="000000" w:themeColor="text1"/>
          <w:sz w:val="24"/>
          <w:szCs w:val="32"/>
          <w:highlight w:val="none"/>
          <w14:textFill>
            <w14:solidFill>
              <w14:schemeClr w14:val="tx1"/>
            </w14:solidFill>
          </w14:textFill>
        </w:rPr>
        <w:t>建设规模：</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建设</w:t>
      </w:r>
      <w:r>
        <w:rPr>
          <w:rFonts w:hint="eastAsia" w:ascii="Times New Roman" w:hAnsi="Times New Roman" w:cs="Times New Roman"/>
          <w:color w:val="000000" w:themeColor="text1"/>
          <w:sz w:val="24"/>
          <w:szCs w:val="32"/>
          <w:highlight w:val="none"/>
          <w:lang w:eastAsia="zh-CN"/>
          <w14:textFill>
            <w14:solidFill>
              <w14:schemeClr w14:val="tx1"/>
            </w14:solidFill>
          </w14:textFill>
        </w:rPr>
        <w:t>高端汽车零部件制造车间，无钥匙进入系统、车载导航仪、灯火组合开关、电熄火器生产车间，汽车零部件仓库、设备用房、电商中心、</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地下车库</w:t>
      </w:r>
      <w:r>
        <w:rPr>
          <w:rFonts w:hint="eastAsia" w:ascii="Times New Roman" w:hAnsi="Times New Roman" w:cs="Times New Roman"/>
          <w:color w:val="000000" w:themeColor="text1"/>
          <w:sz w:val="24"/>
          <w:szCs w:val="32"/>
          <w:highlight w:val="none"/>
          <w:lang w:eastAsia="zh-CN"/>
          <w14:textFill>
            <w14:solidFill>
              <w14:schemeClr w14:val="tx1"/>
            </w14:solidFill>
          </w14:textFill>
        </w:rPr>
        <w:t>等，总建筑面积</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64575.76</w:t>
      </w:r>
      <w:r>
        <w:rPr>
          <w:rFonts w:hint="eastAsia" w:ascii="Times New Roman" w:hAnsi="Times New Roman" w:cs="Times New Roman"/>
          <w:color w:val="000000" w:themeColor="text1"/>
          <w:sz w:val="24"/>
          <w:szCs w:val="32"/>
          <w:highlight w:val="none"/>
          <w:lang w:eastAsia="zh-CN"/>
          <w14:textFill>
            <w14:solidFill>
              <w14:schemeClr w14:val="tx1"/>
            </w14:solidFill>
          </w14:textFill>
        </w:rPr>
        <w:t>平方米。</w:t>
      </w:r>
    </w:p>
    <w:p>
      <w:pPr>
        <w:adjustRightInd w:val="0"/>
        <w:snapToGrid w:val="0"/>
        <w:spacing w:line="360" w:lineRule="auto"/>
        <w:ind w:firstLine="480" w:firstLineChars="200"/>
        <w:rPr>
          <w:rFonts w:ascii="Times New Roman" w:hAnsi="Times New Roman" w:cs="Times New Roman"/>
          <w:color w:val="000000" w:themeColor="text1"/>
          <w:sz w:val="24"/>
          <w:szCs w:val="32"/>
          <w:highlight w:val="none"/>
          <w14:textFill>
            <w14:solidFill>
              <w14:schemeClr w14:val="tx1"/>
            </w14:solidFill>
          </w14:textFill>
        </w:rPr>
      </w:pPr>
      <w:r>
        <w:rPr>
          <w:rFonts w:ascii="Times New Roman" w:hAnsi="Times New Roman" w:cs="Times New Roman"/>
          <w:b/>
          <w:bCs/>
          <w:color w:val="000000" w:themeColor="text1"/>
          <w:sz w:val="24"/>
          <w:szCs w:val="32"/>
          <w:highlight w:val="none"/>
          <w14:textFill>
            <w14:solidFill>
              <w14:schemeClr w14:val="tx1"/>
            </w14:solidFill>
          </w14:textFill>
        </w:rPr>
        <w:t>项目性质</w:t>
      </w:r>
      <w:r>
        <w:rPr>
          <w:rFonts w:ascii="Times New Roman" w:hAnsi="Times New Roman" w:cs="Times New Roman"/>
          <w:color w:val="000000" w:themeColor="text1"/>
          <w:sz w:val="24"/>
          <w:szCs w:val="32"/>
          <w:highlight w:val="none"/>
          <w14:textFill>
            <w14:solidFill>
              <w14:schemeClr w14:val="tx1"/>
            </w14:solidFill>
          </w14:textFill>
        </w:rPr>
        <w:t>：新建</w:t>
      </w:r>
      <w:r>
        <w:rPr>
          <w:rFonts w:hint="eastAsia" w:ascii="Times New Roman" w:hAnsi="Times New Roman" w:cs="Times New Roman"/>
          <w:color w:val="000000" w:themeColor="text1"/>
          <w:sz w:val="24"/>
          <w:szCs w:val="32"/>
          <w:highlight w:val="none"/>
          <w14:textFill>
            <w14:solidFill>
              <w14:schemeClr w14:val="tx1"/>
            </w14:solidFill>
          </w14:textFill>
        </w:rPr>
        <w:t>。</w:t>
      </w:r>
    </w:p>
    <w:p>
      <w:pPr>
        <w:adjustRightInd w:val="0"/>
        <w:snapToGrid w:val="0"/>
        <w:spacing w:line="360" w:lineRule="auto"/>
        <w:ind w:firstLine="480" w:firstLineChars="200"/>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项目占地：</w:t>
      </w:r>
      <w:r>
        <w:rPr>
          <w:rFonts w:hint="default" w:ascii="Times New Roman" w:hAnsi="Times New Roman" w:cs="Times New Roman"/>
          <w:b w:val="0"/>
          <w:bCs w:val="0"/>
          <w:color w:val="000000" w:themeColor="text1"/>
          <w:sz w:val="24"/>
          <w:szCs w:val="32"/>
          <w:highlight w:val="none"/>
          <w:lang w:val="en-US" w:eastAsia="zh-CN"/>
          <w14:textFill>
            <w14:solidFill>
              <w14:schemeClr w14:val="tx1"/>
            </w14:solidFill>
          </w14:textFill>
        </w:rPr>
        <w:t>3.33hm</w:t>
      </w:r>
      <w:r>
        <w:rPr>
          <w:rFonts w:hint="default" w:ascii="Times New Roman" w:hAnsi="Times New Roman" w:cs="Times New Roman"/>
          <w:b w:val="0"/>
          <w:bCs w:val="0"/>
          <w:color w:val="000000" w:themeColor="text1"/>
          <w:sz w:val="24"/>
          <w:szCs w:val="32"/>
          <w:highlight w:val="none"/>
          <w:vertAlign w:val="superscript"/>
          <w:lang w:val="en-US" w:eastAsia="zh-CN"/>
          <w14:textFill>
            <w14:solidFill>
              <w14:schemeClr w14:val="tx1"/>
            </w14:solidFill>
          </w14:textFill>
        </w:rPr>
        <w:t>2</w:t>
      </w:r>
      <w:r>
        <w:rPr>
          <w:rFonts w:hint="default" w:ascii="Times New Roman" w:hAnsi="Times New Roman" w:cs="Times New Roman"/>
          <w:b w:val="0"/>
          <w:bCs w:val="0"/>
          <w:color w:val="000000" w:themeColor="text1"/>
          <w:sz w:val="24"/>
          <w:szCs w:val="32"/>
          <w:highlight w:val="none"/>
          <w:lang w:val="en-US" w:eastAsia="zh-CN"/>
          <w14:textFill>
            <w14:solidFill>
              <w14:schemeClr w14:val="tx1"/>
            </w14:solidFill>
          </w14:textFill>
        </w:rPr>
        <w:t>。</w:t>
      </w:r>
    </w:p>
    <w:p>
      <w:pPr>
        <w:pStyle w:val="2"/>
        <w:adjustRightInd w:val="0"/>
        <w:snapToGrid w:val="0"/>
        <w:spacing w:line="360" w:lineRule="auto"/>
        <w:ind w:firstLine="480" w:firstLineChars="200"/>
        <w:rPr>
          <w:rFonts w:hint="eastAsia" w:ascii="Times New Roman" w:hAnsi="Times New Roman" w:eastAsia="仿宋"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sz w:val="24"/>
          <w:szCs w:val="32"/>
          <w:highlight w:val="none"/>
          <w:lang w:val="en-US" w:eastAsia="zh-CN"/>
          <w14:textFill>
            <w14:solidFill>
              <w14:schemeClr w14:val="tx1"/>
            </w14:solidFill>
          </w14:textFill>
        </w:rPr>
        <w:t>项目土石方：</w:t>
      </w:r>
      <w:r>
        <w:rPr>
          <w:rFonts w:ascii="Times New Roman" w:hAnsi="Times New Roman" w:eastAsia="仿宋" w:cs="Times New Roman"/>
          <w:color w:val="000000" w:themeColor="text1"/>
          <w:sz w:val="24"/>
          <w:szCs w:val="32"/>
          <w:highlight w:val="none"/>
          <w14:textFill>
            <w14:solidFill>
              <w14:schemeClr w14:val="tx1"/>
            </w14:solidFill>
          </w14:textFill>
        </w:rPr>
        <w:t>总挖方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7.44</w:t>
      </w:r>
      <w:r>
        <w:rPr>
          <w:rFonts w:ascii="Times New Roman" w:hAnsi="Times New Roman" w:eastAsia="仿宋" w:cs="Times New Roman"/>
          <w:color w:val="000000" w:themeColor="text1"/>
          <w:sz w:val="24"/>
          <w:szCs w:val="32"/>
          <w:highlight w:val="none"/>
          <w14:textFill>
            <w14:solidFill>
              <w14:schemeClr w14:val="tx1"/>
            </w14:solidFill>
          </w14:textFill>
        </w:rPr>
        <w:t>万m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，填方</w:t>
      </w:r>
      <w:r>
        <w:rPr>
          <w:rFonts w:ascii="Times New Roman" w:hAnsi="Times New Roman" w:eastAsia="仿宋" w:cs="Times New Roman"/>
          <w:color w:val="000000" w:themeColor="text1"/>
          <w:sz w:val="24"/>
          <w:szCs w:val="32"/>
          <w:highlight w:val="none"/>
          <w:lang w:val="en-US"/>
          <w14:textFill>
            <w14:solidFill>
              <w14:schemeClr w14:val="tx1"/>
            </w14:solidFill>
          </w14:textFill>
        </w:rPr>
        <w:t>约</w:t>
      </w:r>
      <w:r>
        <w:rPr>
          <w:rFonts w:hint="eastAsia" w:ascii="Times New Roman" w:hAnsi="Times New Roman" w:eastAsia="仿宋" w:cs="Times New Roman"/>
          <w:color w:val="000000" w:themeColor="text1"/>
          <w:sz w:val="24"/>
          <w:szCs w:val="32"/>
          <w:highlight w:val="none"/>
          <w:lang w:val="en-US"/>
          <w14:textFill>
            <w14:solidFill>
              <w14:schemeClr w14:val="tx1"/>
            </w14:solidFill>
          </w14:textFill>
        </w:rPr>
        <w:t>1.</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w:t>
      </w:r>
      <w:r>
        <w:rPr>
          <w:rFonts w:ascii="Times New Roman" w:hAnsi="Times New Roman" w:eastAsia="仿宋" w:cs="Times New Roman"/>
          <w:color w:val="000000" w:themeColor="text1"/>
          <w:sz w:val="24"/>
          <w:szCs w:val="32"/>
          <w:highlight w:val="none"/>
          <w14:textFill>
            <w14:solidFill>
              <w14:schemeClr w14:val="tx1"/>
            </w14:solidFill>
          </w14:textFill>
        </w:rPr>
        <w:t>万m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w:t>
      </w:r>
      <w:r>
        <w:rPr>
          <w:rFonts w:hint="eastAsia" w:ascii="Times New Roman" w:hAnsi="Times New Roman" w:eastAsia="仿宋" w:cs="Times New Roman"/>
          <w:color w:val="000000" w:themeColor="text1"/>
          <w:sz w:val="24"/>
          <w:szCs w:val="32"/>
          <w:highlight w:val="none"/>
          <w:lang w:val="en-US"/>
          <w14:textFill>
            <w14:solidFill>
              <w14:schemeClr w14:val="tx1"/>
            </w14:solidFill>
          </w14:textFill>
        </w:rPr>
        <w:t>无</w:t>
      </w:r>
      <w:r>
        <w:rPr>
          <w:rFonts w:ascii="Times New Roman" w:hAnsi="Times New Roman" w:eastAsia="仿宋" w:cs="Times New Roman"/>
          <w:color w:val="000000" w:themeColor="text1"/>
          <w:sz w:val="24"/>
          <w:szCs w:val="32"/>
          <w:highlight w:val="none"/>
          <w:lang w:val="en-US"/>
          <w14:textFill>
            <w14:solidFill>
              <w14:schemeClr w14:val="tx1"/>
            </w14:solidFill>
          </w14:textFill>
        </w:rPr>
        <w:t>借方，余方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6.34</w:t>
      </w:r>
      <w:r>
        <w:rPr>
          <w:rFonts w:ascii="Times New Roman" w:hAnsi="Times New Roman" w:eastAsia="仿宋" w:cs="Times New Roman"/>
          <w:color w:val="000000" w:themeColor="text1"/>
          <w:sz w:val="24"/>
          <w:szCs w:val="32"/>
          <w:highlight w:val="none"/>
          <w14:textFill>
            <w14:solidFill>
              <w14:schemeClr w14:val="tx1"/>
            </w14:solidFill>
          </w14:textFill>
        </w:rPr>
        <w:t>万m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余方由肥西县友志道路土石方工程有限公司外运至安徽龙凯工程机械有限公司的安徽四建道排工程（大别山路与鸡鸣山路交口）综合利用。</w:t>
      </w:r>
    </w:p>
    <w:p>
      <w:pPr>
        <w:adjustRightInd w:val="0"/>
        <w:snapToGrid w:val="0"/>
        <w:spacing w:line="360" w:lineRule="auto"/>
        <w:ind w:firstLine="480" w:firstLineChars="200"/>
        <w:rPr>
          <w:rFonts w:hint="eastAsia" w:ascii="Times New Roman" w:hAnsi="Times New Roman" w:cs="Times New Roman"/>
          <w:color w:val="000000" w:themeColor="text1"/>
          <w:sz w:val="24"/>
          <w:szCs w:val="32"/>
          <w:highlight w:val="none"/>
          <w14:textFill>
            <w14:solidFill>
              <w14:schemeClr w14:val="tx1"/>
            </w14:solidFill>
          </w14:textFill>
        </w:rPr>
      </w:pPr>
      <w:r>
        <w:rPr>
          <w:rFonts w:hint="eastAsia" w:ascii="Times New Roman" w:hAnsi="Times New Roman" w:cs="Times New Roman"/>
          <w:b/>
          <w:bCs/>
          <w:color w:val="000000" w:themeColor="text1"/>
          <w:sz w:val="24"/>
          <w:szCs w:val="32"/>
          <w:highlight w:val="none"/>
          <w14:textFill>
            <w14:solidFill>
              <w14:schemeClr w14:val="tx1"/>
            </w14:solidFill>
          </w14:textFill>
        </w:rPr>
        <w:t>项目投资：</w:t>
      </w:r>
      <w:r>
        <w:rPr>
          <w:rFonts w:hint="eastAsia" w:ascii="Times New Roman" w:hAnsi="Times New Roman" w:cs="Times New Roman"/>
          <w:color w:val="000000" w:themeColor="text1"/>
          <w:sz w:val="24"/>
          <w:szCs w:val="32"/>
          <w:highlight w:val="none"/>
          <w14:textFill>
            <w14:solidFill>
              <w14:schemeClr w14:val="tx1"/>
            </w14:solidFill>
          </w14:textFill>
        </w:rPr>
        <w:t>总投资额约</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6</w:t>
      </w:r>
      <w:r>
        <w:rPr>
          <w:rFonts w:hint="eastAsia" w:ascii="Times New Roman" w:hAnsi="Times New Roman" w:cs="Times New Roman"/>
          <w:color w:val="000000" w:themeColor="text1"/>
          <w:sz w:val="24"/>
          <w:szCs w:val="32"/>
          <w:highlight w:val="none"/>
          <w14:textFill>
            <w14:solidFill>
              <w14:schemeClr w14:val="tx1"/>
            </w14:solidFill>
          </w14:textFill>
        </w:rPr>
        <w:t>0000万元</w:t>
      </w:r>
      <w:r>
        <w:rPr>
          <w:rFonts w:hint="eastAsia" w:ascii="Times New Roman" w:hAnsi="Times New Roman" w:cs="Times New Roman"/>
          <w:b/>
          <w:bCs/>
          <w:color w:val="000000" w:themeColor="text1"/>
          <w:sz w:val="24"/>
          <w:szCs w:val="32"/>
          <w:highlight w:val="none"/>
          <w:lang w:eastAsia="zh-CN"/>
          <w14:textFill>
            <w14:solidFill>
              <w14:schemeClr w14:val="tx1"/>
            </w14:solidFill>
          </w14:textFill>
        </w:rPr>
        <w:t>，</w:t>
      </w:r>
      <w:r>
        <w:rPr>
          <w:rFonts w:hint="eastAsia" w:ascii="Times New Roman" w:hAnsi="Times New Roman" w:cs="Times New Roman"/>
          <w:color w:val="000000" w:themeColor="text1"/>
          <w:sz w:val="24"/>
          <w:szCs w:val="32"/>
          <w:highlight w:val="none"/>
          <w14:textFill>
            <w14:solidFill>
              <w14:schemeClr w14:val="tx1"/>
            </w14:solidFill>
          </w14:textFill>
        </w:rPr>
        <w:t>其中</w:t>
      </w:r>
      <w:r>
        <w:rPr>
          <w:rFonts w:ascii="Times New Roman" w:hAnsi="Times New Roman" w:cs="Times New Roman"/>
          <w:color w:val="000000" w:themeColor="text1"/>
          <w:sz w:val="24"/>
          <w:szCs w:val="32"/>
          <w:highlight w:val="none"/>
          <w14:textFill>
            <w14:solidFill>
              <w14:schemeClr w14:val="tx1"/>
            </w14:solidFill>
          </w14:textFill>
        </w:rPr>
        <w:t>土建投资</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40</w:t>
      </w:r>
      <w:r>
        <w:rPr>
          <w:rFonts w:hint="eastAsia" w:ascii="Times New Roman" w:hAnsi="Times New Roman" w:cs="Times New Roman"/>
          <w:color w:val="000000" w:themeColor="text1"/>
          <w:sz w:val="24"/>
          <w:szCs w:val="32"/>
          <w:highlight w:val="none"/>
          <w:lang w:val="en-US"/>
          <w14:textFill>
            <w14:solidFill>
              <w14:schemeClr w14:val="tx1"/>
            </w14:solidFill>
          </w14:textFill>
        </w:rPr>
        <w:t>000</w:t>
      </w:r>
      <w:r>
        <w:rPr>
          <w:rFonts w:ascii="Times New Roman" w:hAnsi="Times New Roman" w:cs="Times New Roman"/>
          <w:color w:val="000000" w:themeColor="text1"/>
          <w:sz w:val="24"/>
          <w:szCs w:val="32"/>
          <w:highlight w:val="none"/>
          <w14:textFill>
            <w14:solidFill>
              <w14:schemeClr w14:val="tx1"/>
            </w14:solidFill>
          </w14:textFill>
        </w:rPr>
        <w:t>万元</w:t>
      </w:r>
      <w:r>
        <w:rPr>
          <w:rFonts w:hint="eastAsia" w:ascii="Times New Roman" w:hAnsi="Times New Roman" w:cs="Times New Roman"/>
          <w:color w:val="000000" w:themeColor="text1"/>
          <w:sz w:val="24"/>
          <w:szCs w:val="32"/>
          <w:highlight w:val="none"/>
          <w14:textFill>
            <w14:solidFill>
              <w14:schemeClr w14:val="tx1"/>
            </w14:solidFill>
          </w14:textFill>
        </w:rPr>
        <w:t>。</w:t>
      </w:r>
    </w:p>
    <w:p>
      <w:pPr>
        <w:adjustRightInd w:val="0"/>
        <w:snapToGrid w:val="0"/>
        <w:spacing w:line="360" w:lineRule="auto"/>
        <w:ind w:firstLine="480" w:firstLineChars="200"/>
        <w:rPr>
          <w:rFonts w:ascii="Times New Roman" w:hAnsi="Times New Roman" w:cs="Times New Roman"/>
          <w:color w:val="000000" w:themeColor="text1"/>
          <w:sz w:val="24"/>
          <w:szCs w:val="32"/>
          <w:highlight w:val="none"/>
          <w14:textFill>
            <w14:solidFill>
              <w14:schemeClr w14:val="tx1"/>
            </w14:solidFill>
          </w14:textFill>
        </w:rPr>
      </w:pPr>
      <w:r>
        <w:rPr>
          <w:rFonts w:hint="eastAsia" w:ascii="Times New Roman" w:hAnsi="Times New Roman" w:cs="Times New Roman"/>
          <w:b/>
          <w:bCs/>
          <w:color w:val="000000" w:themeColor="text1"/>
          <w:sz w:val="24"/>
          <w:szCs w:val="32"/>
          <w:highlight w:val="none"/>
          <w:lang w:val="en-US"/>
          <w14:textFill>
            <w14:solidFill>
              <w14:schemeClr w14:val="tx1"/>
            </w14:solidFill>
          </w14:textFill>
        </w:rPr>
        <w:t>建设</w:t>
      </w:r>
      <w:r>
        <w:rPr>
          <w:rFonts w:hint="eastAsia" w:ascii="Times New Roman" w:hAnsi="Times New Roman" w:cs="Times New Roman"/>
          <w:b/>
          <w:bCs/>
          <w:color w:val="000000" w:themeColor="text1"/>
          <w:sz w:val="24"/>
          <w:szCs w:val="32"/>
          <w:highlight w:val="none"/>
          <w14:textFill>
            <w14:solidFill>
              <w14:schemeClr w14:val="tx1"/>
            </w14:solidFill>
          </w14:textFill>
        </w:rPr>
        <w:t>时段：</w:t>
      </w:r>
      <w:r>
        <w:rPr>
          <w:rFonts w:ascii="Times New Roman" w:hAnsi="Times New Roman" w:cs="Times New Roman"/>
          <w:color w:val="000000" w:themeColor="text1"/>
          <w:sz w:val="24"/>
          <w:szCs w:val="32"/>
          <w:highlight w:val="none"/>
          <w14:textFill>
            <w14:solidFill>
              <w14:schemeClr w14:val="tx1"/>
            </w14:solidFill>
          </w14:textFill>
        </w:rPr>
        <w:t>项目开工日期：20</w:t>
      </w:r>
      <w:r>
        <w:rPr>
          <w:rFonts w:hint="eastAsia" w:ascii="Times New Roman" w:hAnsi="Times New Roman" w:cs="Times New Roman"/>
          <w:color w:val="000000" w:themeColor="text1"/>
          <w:sz w:val="24"/>
          <w:szCs w:val="32"/>
          <w:highlight w:val="none"/>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0</w:t>
      </w:r>
      <w:r>
        <w:rPr>
          <w:rFonts w:ascii="Times New Roman" w:hAnsi="Times New Roman" w:cs="Times New Roman"/>
          <w:color w:val="000000" w:themeColor="text1"/>
          <w:sz w:val="24"/>
          <w:szCs w:val="32"/>
          <w:highlight w:val="none"/>
          <w14:textFill>
            <w14:solidFill>
              <w14:schemeClr w14:val="tx1"/>
            </w14:solidFill>
          </w14:textFill>
        </w:rPr>
        <w:t>年</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4</w:t>
      </w:r>
      <w:r>
        <w:rPr>
          <w:rFonts w:ascii="Times New Roman" w:hAnsi="Times New Roman" w:cs="Times New Roman"/>
          <w:color w:val="000000" w:themeColor="text1"/>
          <w:sz w:val="24"/>
          <w:szCs w:val="32"/>
          <w:highlight w:val="none"/>
          <w14:textFill>
            <w14:solidFill>
              <w14:schemeClr w14:val="tx1"/>
            </w14:solidFill>
          </w14:textFill>
        </w:rPr>
        <w:t>月；</w:t>
      </w:r>
      <w:r>
        <w:rPr>
          <w:rFonts w:hint="eastAsia" w:ascii="Times New Roman" w:hAnsi="Times New Roman" w:cs="Times New Roman"/>
          <w:color w:val="000000" w:themeColor="text1"/>
          <w:sz w:val="24"/>
          <w:szCs w:val="32"/>
          <w:highlight w:val="none"/>
          <w:lang w:val="en-US"/>
          <w14:textFill>
            <w14:solidFill>
              <w14:schemeClr w14:val="tx1"/>
            </w14:solidFill>
          </w14:textFill>
        </w:rPr>
        <w:t>预计完工日期</w:t>
      </w:r>
      <w:r>
        <w:rPr>
          <w:rFonts w:ascii="Times New Roman" w:hAnsi="Times New Roman" w:cs="Times New Roman"/>
          <w:color w:val="000000" w:themeColor="text1"/>
          <w:sz w:val="24"/>
          <w:szCs w:val="32"/>
          <w:highlight w:val="none"/>
          <w14:textFill>
            <w14:solidFill>
              <w14:schemeClr w14:val="tx1"/>
            </w14:solidFill>
          </w14:textFill>
        </w:rPr>
        <w:t>：20</w:t>
      </w:r>
      <w:r>
        <w:rPr>
          <w:rFonts w:hint="eastAsia" w:ascii="Times New Roman" w:hAnsi="Times New Roman" w:cs="Times New Roman"/>
          <w:color w:val="000000" w:themeColor="text1"/>
          <w:sz w:val="24"/>
          <w:szCs w:val="32"/>
          <w:highlight w:val="none"/>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w:t>
      </w:r>
      <w:r>
        <w:rPr>
          <w:rFonts w:ascii="Times New Roman" w:hAnsi="Times New Roman" w:cs="Times New Roman"/>
          <w:color w:val="000000" w:themeColor="text1"/>
          <w:sz w:val="24"/>
          <w:szCs w:val="32"/>
          <w:highlight w:val="none"/>
          <w14:textFill>
            <w14:solidFill>
              <w14:schemeClr w14:val="tx1"/>
            </w14:solidFill>
          </w14:textFill>
        </w:rPr>
        <w:t>年</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8</w:t>
      </w:r>
      <w:r>
        <w:rPr>
          <w:rFonts w:ascii="Times New Roman" w:hAnsi="Times New Roman" w:cs="Times New Roman"/>
          <w:color w:val="000000" w:themeColor="text1"/>
          <w:sz w:val="24"/>
          <w:szCs w:val="32"/>
          <w:highlight w:val="none"/>
          <w14:textFill>
            <w14:solidFill>
              <w14:schemeClr w14:val="tx1"/>
            </w14:solidFill>
          </w14:textFill>
        </w:rPr>
        <w:t>月。</w:t>
      </w:r>
      <w:r>
        <w:rPr>
          <w:rFonts w:hint="eastAsia" w:ascii="Times New Roman" w:hAnsi="Times New Roman" w:cs="Times New Roman"/>
          <w:color w:val="000000" w:themeColor="text1"/>
          <w:sz w:val="24"/>
          <w:szCs w:val="32"/>
          <w:highlight w:val="none"/>
          <w14:textFill>
            <w14:solidFill>
              <w14:schemeClr w14:val="tx1"/>
            </w14:solidFill>
          </w14:textFill>
        </w:rPr>
        <w:t>总工期</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29</w:t>
      </w:r>
      <w:r>
        <w:rPr>
          <w:rFonts w:hint="eastAsia" w:ascii="Times New Roman" w:hAnsi="Times New Roman" w:cs="Times New Roman"/>
          <w:color w:val="000000" w:themeColor="text1"/>
          <w:sz w:val="24"/>
          <w:szCs w:val="32"/>
          <w:highlight w:val="none"/>
          <w14:textFill>
            <w14:solidFill>
              <w14:schemeClr w14:val="tx1"/>
            </w14:solidFill>
          </w14:textFill>
        </w:rPr>
        <w:t>个月。</w:t>
      </w:r>
    </w:p>
    <w:p>
      <w:pPr>
        <w:pStyle w:val="7"/>
        <w:adjustRightInd w:val="0"/>
        <w:snapToGrid w:val="0"/>
        <w:ind w:firstLine="0"/>
        <w:rPr>
          <w:rFonts w:hint="eastAsia" w:eastAsia="仿宋"/>
          <w:color w:val="000000" w:themeColor="text1"/>
          <w:highlight w:val="none"/>
          <w:lang w:eastAsia="zh-CN"/>
          <w14:textFill>
            <w14:solidFill>
              <w14:schemeClr w14:val="tx1"/>
            </w14:solidFill>
          </w14:textFill>
        </w:rPr>
      </w:pPr>
      <w:r>
        <w:rPr>
          <w:rFonts w:hint="eastAsia" w:eastAsia="仿宋"/>
          <w:color w:val="000000" w:themeColor="text1"/>
          <w:highlight w:val="none"/>
          <w:lang w:eastAsia="zh-CN"/>
          <w14:textFill>
            <w14:solidFill>
              <w14:schemeClr w14:val="tx1"/>
            </w14:solidFill>
          </w14:textFill>
        </w:rPr>
        <w:drawing>
          <wp:inline distT="0" distB="0" distL="114300" distR="114300">
            <wp:extent cx="5575935" cy="3507105"/>
            <wp:effectExtent l="19050" t="19050" r="24765" b="36195"/>
            <wp:docPr id="11" name="图片 11" descr="%DYKDLOTULZ5C8~`OBR$O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YKDLOTULZ5C8~`OBR$OD2"/>
                    <pic:cNvPicPr>
                      <a:picLocks noChangeAspect="1"/>
                    </pic:cNvPicPr>
                  </pic:nvPicPr>
                  <pic:blipFill>
                    <a:blip r:embed="rId24"/>
                    <a:stretch>
                      <a:fillRect/>
                    </a:stretch>
                  </pic:blipFill>
                  <pic:spPr>
                    <a:xfrm>
                      <a:off x="0" y="0"/>
                      <a:ext cx="5575935" cy="3507105"/>
                    </a:xfrm>
                    <a:prstGeom prst="rect">
                      <a:avLst/>
                    </a:prstGeom>
                    <a:ln w="19050">
                      <a:solidFill>
                        <a:schemeClr val="tx1"/>
                      </a:solidFill>
                    </a:ln>
                  </pic:spPr>
                </pic:pic>
              </a:graphicData>
            </a:graphic>
          </wp:inline>
        </w:drawing>
      </w:r>
    </w:p>
    <w:p>
      <w:pPr>
        <w:pStyle w:val="7"/>
        <w:spacing w:line="360" w:lineRule="auto"/>
        <w:jc w:val="center"/>
        <w:rPr>
          <w:rFonts w:ascii="Times New Roman" w:hAnsi="Times New Roman" w:cs="Times New Roman"/>
          <w:b/>
          <w:bCs/>
          <w:color w:val="000000" w:themeColor="text1"/>
          <w:sz w:val="24"/>
          <w:highlight w:val="none"/>
          <w:lang w:val="en-US"/>
          <w14:textFill>
            <w14:solidFill>
              <w14:schemeClr w14:val="tx1"/>
            </w14:solidFill>
          </w14:textFill>
        </w:rPr>
      </w:pPr>
      <w:r>
        <w:rPr>
          <w:rFonts w:ascii="Times New Roman" w:hAnsi="Times New Roman" w:cs="Times New Roman"/>
          <w:b/>
          <w:bCs/>
          <w:color w:val="000000" w:themeColor="text1"/>
          <w:sz w:val="24"/>
          <w:highlight w:val="none"/>
          <w:lang w:val="en-US"/>
          <w14:textFill>
            <w14:solidFill>
              <w14:schemeClr w14:val="tx1"/>
            </w14:solidFill>
          </w14:textFill>
        </w:rPr>
        <w:t>图1</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w:t>
      </w:r>
      <w:r>
        <w:rPr>
          <w:rFonts w:ascii="Times New Roman" w:hAnsi="Times New Roman" w:cs="Times New Roman"/>
          <w:b/>
          <w:bCs/>
          <w:color w:val="000000" w:themeColor="text1"/>
          <w:sz w:val="24"/>
          <w:highlight w:val="none"/>
          <w:lang w:val="en-US"/>
          <w14:textFill>
            <w14:solidFill>
              <w14:schemeClr w14:val="tx1"/>
            </w14:solidFill>
          </w14:textFill>
        </w:rPr>
        <w:t>1 项目地理位置图</w:t>
      </w:r>
    </w:p>
    <w:p>
      <w:pPr>
        <w:adjustRightInd w:val="0"/>
        <w:snapToGrid w:val="0"/>
        <w:spacing w:line="360" w:lineRule="auto"/>
        <w:ind w:firstLine="480" w:firstLineChars="200"/>
        <w:rPr>
          <w:rFonts w:hint="eastAsia"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 xml:space="preserve">2020 年 5月 </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5</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日，蜀山区发展与改革委员会对本项目进行备案，项目代码：2018-340104-36-03-022980。</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2019年8月，安徽建筑大学勘测设计研究院完成了本项目的岩土工程勘察报告。</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default"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2019年8月，新中远工程设计有限公司完成了本项目的施工图设计。</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2019年 12月30日，合肥市自然资源和规划局下发了本项目生产车间一的建设工程规划许可证。</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default"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2019年 12月30日，合肥市自然资源和规划局下发了本项目地下车库的建设工程规划许可证。</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2019年 12月30日，合肥市自然资源和规划局下发了本项目电子商务车间的建设工程规划许可证。</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 xml:space="preserve">本项目于 2020年 4月开工建设，预计 </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2年 8月完工，总工期 29个月。</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 xml:space="preserve">2021 </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年 6月，我公司安徽禾美环保集团有限公司受安徽博融投资发展集团有限公司委托，承担该工程的水土保持方案编制工作，我公司依据《关于全省开发区水十保持区域评估工作的指导意见》(皖建审改组[2021]1号)文的要求</w:t>
      </w:r>
      <w:r>
        <w:rPr>
          <w:rFonts w:hint="eastAsia" w:ascii="Times New Roman" w:hAnsi="Times New Roman" w:cs="Times New Roman"/>
          <w:color w:val="auto"/>
          <w:sz w:val="24"/>
          <w:szCs w:val="32"/>
          <w:highlight w:val="none"/>
          <w:lang w:val="en-US" w:eastAsia="zh-CN"/>
        </w:rPr>
        <w:t>及</w:t>
      </w:r>
      <w:r>
        <w:rPr>
          <w:rFonts w:hint="default" w:ascii="Times New Roman" w:hAnsi="Times New Roman" w:eastAsia="仿宋" w:cs="Times New Roman"/>
          <w:color w:val="auto"/>
          <w:sz w:val="24"/>
          <w:szCs w:val="21"/>
          <w:lang w:eastAsia="zh-CN"/>
        </w:rPr>
        <w:t>合肥市水务局关于《合肥</w:t>
      </w:r>
      <w:r>
        <w:rPr>
          <w:rFonts w:hint="eastAsia" w:ascii="Times New Roman" w:hAnsi="Times New Roman" w:eastAsia="仿宋" w:cs="Times New Roman"/>
          <w:color w:val="auto"/>
          <w:sz w:val="24"/>
          <w:szCs w:val="21"/>
          <w:lang w:val="en-US" w:eastAsia="zh-CN"/>
        </w:rPr>
        <w:t>蜀山经济</w:t>
      </w:r>
      <w:r>
        <w:rPr>
          <w:rFonts w:hint="default" w:ascii="Times New Roman" w:hAnsi="Times New Roman" w:eastAsia="仿宋" w:cs="Times New Roman"/>
          <w:color w:val="auto"/>
          <w:sz w:val="24"/>
          <w:szCs w:val="21"/>
          <w:lang w:eastAsia="zh-CN"/>
        </w:rPr>
        <w:t>开发区水土保持区域评估报告》的意见（合水城乡函</w:t>
      </w:r>
      <w:r>
        <w:rPr>
          <w:rFonts w:hint="default" w:ascii="Times New Roman" w:hAnsi="Times New Roman" w:eastAsia="仿宋" w:cs="Times New Roman"/>
          <w:color w:val="auto"/>
          <w:sz w:val="24"/>
          <w:szCs w:val="21"/>
        </w:rPr>
        <w:t>〔20</w:t>
      </w:r>
      <w:r>
        <w:rPr>
          <w:rFonts w:hint="default" w:ascii="Times New Roman" w:hAnsi="Times New Roman" w:eastAsia="仿宋" w:cs="Times New Roman"/>
          <w:color w:val="auto"/>
          <w:sz w:val="24"/>
          <w:szCs w:val="21"/>
          <w:lang w:val="en-US" w:eastAsia="zh-CN"/>
        </w:rPr>
        <w:t>21</w:t>
      </w:r>
      <w:r>
        <w:rPr>
          <w:rFonts w:hint="default" w:ascii="Times New Roman" w:hAnsi="Times New Roman" w:eastAsia="仿宋" w:cs="Times New Roman"/>
          <w:color w:val="auto"/>
          <w:sz w:val="24"/>
          <w:szCs w:val="21"/>
        </w:rPr>
        <w:t>〕</w:t>
      </w:r>
      <w:r>
        <w:rPr>
          <w:rFonts w:hint="default" w:ascii="Times New Roman" w:hAnsi="Times New Roman" w:eastAsia="仿宋" w:cs="Times New Roman"/>
          <w:color w:val="auto"/>
          <w:sz w:val="24"/>
          <w:szCs w:val="21"/>
          <w:lang w:eastAsia="zh-CN"/>
        </w:rPr>
        <w:t>)</w:t>
      </w:r>
      <w:r>
        <w:rPr>
          <w:rFonts w:hint="eastAsia" w:ascii="Times New Roman" w:hAnsi="Times New Roman" w:eastAsia="仿宋" w:cs="Times New Roman"/>
          <w:color w:val="auto"/>
          <w:sz w:val="24"/>
          <w:szCs w:val="21"/>
          <w:lang w:val="en-US" w:eastAsia="zh-CN"/>
        </w:rPr>
        <w:t>53</w:t>
      </w:r>
      <w:r>
        <w:rPr>
          <w:rFonts w:hint="default" w:ascii="Times New Roman" w:hAnsi="Times New Roman" w:eastAsia="仿宋" w:cs="Times New Roman"/>
          <w:color w:val="auto"/>
          <w:sz w:val="24"/>
          <w:szCs w:val="21"/>
          <w:lang w:eastAsia="zh-CN"/>
        </w:rPr>
        <w:t>号）</w:t>
      </w:r>
      <w:r>
        <w:rPr>
          <w:rFonts w:hint="default" w:ascii="Times New Roman" w:hAnsi="Times New Roman" w:eastAsia="仿宋" w:cs="Times New Roman"/>
          <w:color w:val="auto"/>
          <w:sz w:val="24"/>
          <w:szCs w:val="21"/>
          <w:lang w:val="en-US" w:eastAsia="zh-CN"/>
        </w:rPr>
        <w:t>文</w:t>
      </w:r>
      <w:r>
        <w:rPr>
          <w:rFonts w:ascii="Times New Roman" w:hAnsi="Times New Roman" w:cs="Times New Roman"/>
          <w:color w:val="000000" w:themeColor="text1"/>
          <w:sz w:val="24"/>
          <w:szCs w:val="24"/>
          <w:highlight w:val="none"/>
          <w14:textFill>
            <w14:solidFill>
              <w14:schemeClr w14:val="tx1"/>
            </w14:solidFill>
          </w14:textFill>
        </w:rPr>
        <w:t>的有关规定</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已完成水土保持区域评估或已完成“五通一平”的开发区，征占地面积在10公项以下且挖填土石方总量在10万立方米以下的生产建设项目应当编制水土保持方案报告表，编制《安徽博融投资发展集团有限公司高端汽车零部件制造及全球电商中心综合建设项目水土保持方案报告表》。</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eastAsia" w:ascii="Times New Roman" w:hAnsi="Times New Roman" w:cs="Times New Roman"/>
          <w:color w:val="000000" w:themeColor="text1"/>
          <w:sz w:val="24"/>
          <w:szCs w:val="32"/>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月</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8</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日，经</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专家审查</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我公司根据专家意见</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对</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本方案</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进行修改、补充及完善，最终形成了《</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安徽博融投资发展集团有限公司高端汽车零部件制造及全球电商中心综合建设项目</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水土保持方案报告</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表</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w:t>
      </w:r>
    </w:p>
    <w:p>
      <w:pPr>
        <w:pStyle w:val="4"/>
        <w:adjustRightInd w:val="0"/>
        <w:snapToGrid w:val="0"/>
        <w:spacing w:line="360" w:lineRule="auto"/>
        <w:ind w:left="0" w:firstLine="0"/>
        <w:rPr>
          <w:rFonts w:ascii="Times New Roman" w:hAnsi="Times New Roman" w:eastAsia="仿宋" w:cs="Times New Roman"/>
          <w:b/>
          <w:bCs/>
          <w:color w:val="000000" w:themeColor="text1"/>
          <w:kern w:val="21"/>
          <w:highlight w:val="none"/>
          <w:lang w:val="en-US"/>
          <w14:textFill>
            <w14:solidFill>
              <w14:schemeClr w14:val="tx1"/>
            </w14:solidFill>
          </w14:textFill>
        </w:rPr>
      </w:pPr>
      <w:bookmarkStart w:id="32" w:name="_bookmark2"/>
      <w:bookmarkEnd w:id="32"/>
      <w:bookmarkStart w:id="33" w:name="_Toc22299"/>
      <w:bookmarkStart w:id="34" w:name="_Toc11291"/>
      <w:bookmarkStart w:id="35" w:name="_Toc13624"/>
      <w:bookmarkStart w:id="36" w:name="_Toc2000"/>
      <w:bookmarkStart w:id="37" w:name="_Toc791"/>
      <w:r>
        <w:rPr>
          <w:rFonts w:ascii="Times New Roman" w:hAnsi="Times New Roman" w:eastAsia="仿宋" w:cs="Times New Roman"/>
          <w:b/>
          <w:bCs/>
          <w:color w:val="000000" w:themeColor="text1"/>
          <w:kern w:val="21"/>
          <w:highlight w:val="none"/>
          <w:lang w:val="en-US"/>
          <w14:textFill>
            <w14:solidFill>
              <w14:schemeClr w14:val="tx1"/>
            </w14:solidFill>
          </w14:textFill>
        </w:rPr>
        <w:t>1.2 项目</w:t>
      </w:r>
      <w:r>
        <w:rPr>
          <w:rFonts w:hint="eastAsia" w:ascii="Times New Roman" w:hAnsi="Times New Roman" w:eastAsia="仿宋" w:cs="Times New Roman"/>
          <w:b/>
          <w:bCs/>
          <w:color w:val="000000" w:themeColor="text1"/>
          <w:kern w:val="21"/>
          <w:highlight w:val="none"/>
          <w:lang w:val="en-US"/>
          <w14:textFill>
            <w14:solidFill>
              <w14:schemeClr w14:val="tx1"/>
            </w14:solidFill>
          </w14:textFill>
        </w:rPr>
        <w:t>建设规模及主要技术经济指标</w:t>
      </w:r>
      <w:bookmarkEnd w:id="33"/>
      <w:bookmarkEnd w:id="34"/>
      <w:bookmarkEnd w:id="35"/>
      <w:bookmarkEnd w:id="36"/>
      <w:bookmarkEnd w:id="37"/>
    </w:p>
    <w:p>
      <w:pPr>
        <w:pStyle w:val="38"/>
        <w:snapToGrid w:val="0"/>
        <w:spacing w:line="360" w:lineRule="auto"/>
        <w:ind w:firstLine="480" w:firstLineChars="200"/>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安徽博融投资发展集团有限公司高端汽车零部件制造及全球电商中心综合建设项目</w:t>
      </w:r>
      <w:r>
        <w:rPr>
          <w:rFonts w:hint="default" w:ascii="Times New Roman" w:hAnsi="Times New Roman" w:eastAsia="仿宋" w:cs="Times New Roman"/>
          <w:color w:val="000000" w:themeColor="text1"/>
          <w:highlight w:val="none"/>
          <w14:textFill>
            <w14:solidFill>
              <w14:schemeClr w14:val="tx1"/>
            </w14:solidFill>
          </w14:textFill>
        </w:rPr>
        <w:t>总用地面积</w:t>
      </w:r>
      <w:r>
        <w:rPr>
          <w:rFonts w:hint="eastAsia" w:ascii="Times New Roman" w:hAnsi="Times New Roman" w:eastAsia="仿宋" w:cs="Times New Roman"/>
          <w:color w:val="000000" w:themeColor="text1"/>
          <w:highlight w:val="none"/>
          <w:lang w:val="en-US" w:eastAsia="zh-CN"/>
          <w14:textFill>
            <w14:solidFill>
              <w14:schemeClr w14:val="tx1"/>
            </w14:solidFill>
          </w14:textFill>
        </w:rPr>
        <w:t>33300.82m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14:textFill>
            <w14:solidFill>
              <w14:schemeClr w14:val="tx1"/>
            </w14:solidFill>
          </w14:textFill>
        </w:rPr>
        <w:t>，总建筑面积</w:t>
      </w:r>
      <w:r>
        <w:rPr>
          <w:rFonts w:hint="eastAsia" w:ascii="Times New Roman" w:hAnsi="Times New Roman" w:eastAsia="仿宋" w:cs="Times New Roman"/>
          <w:color w:val="000000" w:themeColor="text1"/>
          <w:highlight w:val="none"/>
          <w:lang w:val="en-US" w:eastAsia="zh-CN"/>
          <w14:textFill>
            <w14:solidFill>
              <w14:schemeClr w14:val="tx1"/>
            </w14:solidFill>
          </w14:textFill>
        </w:rPr>
        <w:t>64575.76m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lang w:eastAsia="zh-CN"/>
          <w14:textFill>
            <w14:solidFill>
              <w14:schemeClr w14:val="tx1"/>
            </w14:solidFill>
          </w14:textFill>
        </w:rPr>
        <w:t>，</w:t>
      </w:r>
      <w:r>
        <w:rPr>
          <w:rFonts w:hint="eastAsia" w:ascii="Times New Roman" w:hAnsi="Times New Roman" w:eastAsia="仿宋" w:cs="Times New Roman"/>
          <w:color w:val="000000" w:themeColor="text1"/>
          <w:highlight w:val="none"/>
          <w:lang w:val="en-US" w:eastAsia="zh-CN"/>
          <w14:textFill>
            <w14:solidFill>
              <w14:schemeClr w14:val="tx1"/>
            </w14:solidFill>
          </w14:textFill>
        </w:rPr>
        <w:t>计容总建筑面积为53682.64m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eastAsia" w:ascii="Times New Roman" w:hAnsi="Times New Roman" w:eastAsia="仿宋" w:cs="Times New Roman"/>
          <w:color w:val="000000" w:themeColor="text1"/>
          <w:highlight w:val="none"/>
          <w:lang w:val="en-US" w:eastAsia="zh-CN"/>
          <w14:textFill>
            <w14:solidFill>
              <w14:schemeClr w14:val="tx1"/>
            </w14:solidFill>
          </w14:textFill>
        </w:rPr>
        <w:t>，</w:t>
      </w:r>
      <w:r>
        <w:rPr>
          <w:rFonts w:hint="default" w:ascii="Times New Roman" w:hAnsi="Times New Roman" w:eastAsia="仿宋" w:cs="Times New Roman"/>
          <w:color w:val="000000" w:themeColor="text1"/>
          <w:highlight w:val="none"/>
          <w14:textFill>
            <w14:solidFill>
              <w14:schemeClr w14:val="tx1"/>
            </w14:solidFill>
          </w14:textFill>
        </w:rPr>
        <w:t>其中</w:t>
      </w:r>
      <w:r>
        <w:rPr>
          <w:rFonts w:hint="eastAsia" w:ascii="Times New Roman" w:hAnsi="Times New Roman" w:eastAsia="仿宋" w:cs="Times New Roman"/>
          <w:color w:val="000000" w:themeColor="text1"/>
          <w:highlight w:val="none"/>
          <w:lang w:val="en-US" w:eastAsia="zh-CN"/>
          <w14:textFill>
            <w14:solidFill>
              <w14:schemeClr w14:val="tx1"/>
            </w14:solidFill>
          </w14:textFill>
        </w:rPr>
        <w:t>生产车间一9612.38m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lang w:val="en-US" w:eastAsia="zh-CN"/>
          <w14:textFill>
            <w14:solidFill>
              <w14:schemeClr w14:val="tx1"/>
            </w14:solidFill>
          </w14:textFill>
        </w:rPr>
        <w:t>，</w:t>
      </w:r>
      <w:r>
        <w:rPr>
          <w:rFonts w:hint="eastAsia" w:ascii="Times New Roman" w:hAnsi="Times New Roman" w:eastAsia="仿宋" w:cs="Times New Roman"/>
          <w:color w:val="000000" w:themeColor="text1"/>
          <w:highlight w:val="none"/>
          <w:lang w:val="en-US" w:eastAsia="zh-CN"/>
          <w14:textFill>
            <w14:solidFill>
              <w14:schemeClr w14:val="tx1"/>
            </w14:solidFill>
          </w14:textFill>
        </w:rPr>
        <w:t>生产车间</w:t>
      </w:r>
      <w:r>
        <w:rPr>
          <w:rFonts w:hint="eastAsia" w:ascii="Times New Roman" w:eastAsia="仿宋" w:cs="Times New Roman"/>
          <w:color w:val="000000" w:themeColor="text1"/>
          <w:highlight w:val="none"/>
          <w:lang w:val="en-US" w:eastAsia="zh-CN"/>
          <w14:textFill>
            <w14:solidFill>
              <w14:schemeClr w14:val="tx1"/>
            </w14:solidFill>
          </w14:textFill>
        </w:rPr>
        <w:t>二10999.86</w:t>
      </w:r>
      <w:r>
        <w:rPr>
          <w:rFonts w:hint="eastAsia" w:ascii="Times New Roman" w:hAnsi="Times New Roman" w:eastAsia="仿宋" w:cs="Times New Roman"/>
          <w:color w:val="000000" w:themeColor="text1"/>
          <w:highlight w:val="none"/>
          <w:lang w:val="en-US" w:eastAsia="zh-CN"/>
          <w14:textFill>
            <w14:solidFill>
              <w14:schemeClr w14:val="tx1"/>
            </w14:solidFill>
          </w14:textFill>
        </w:rPr>
        <w:t>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lang w:val="en-US" w:eastAsia="zh-CN"/>
          <w14:textFill>
            <w14:solidFill>
              <w14:schemeClr w14:val="tx1"/>
            </w14:solidFill>
          </w14:textFill>
        </w:rPr>
        <w:t>，</w:t>
      </w:r>
      <w:r>
        <w:rPr>
          <w:rFonts w:hint="eastAsia" w:ascii="Times New Roman" w:hAnsi="Times New Roman" w:eastAsia="仿宋" w:cs="Times New Roman"/>
          <w:color w:val="000000" w:themeColor="text1"/>
          <w:highlight w:val="none"/>
          <w:lang w:val="en-US" w:eastAsia="zh-CN"/>
          <w14:textFill>
            <w14:solidFill>
              <w14:schemeClr w14:val="tx1"/>
            </w14:solidFill>
          </w14:textFill>
        </w:rPr>
        <w:t>生产车间</w:t>
      </w:r>
      <w:r>
        <w:rPr>
          <w:rFonts w:hint="eastAsia" w:ascii="Times New Roman" w:eastAsia="仿宋" w:cs="Times New Roman"/>
          <w:color w:val="000000" w:themeColor="text1"/>
          <w:highlight w:val="none"/>
          <w:lang w:val="en-US" w:eastAsia="zh-CN"/>
          <w14:textFill>
            <w14:solidFill>
              <w14:schemeClr w14:val="tx1"/>
            </w14:solidFill>
          </w14:textFill>
        </w:rPr>
        <w:t>三13455.31</w:t>
      </w:r>
      <w:r>
        <w:rPr>
          <w:rFonts w:hint="eastAsia" w:ascii="Times New Roman" w:hAnsi="Times New Roman" w:eastAsia="仿宋" w:cs="Times New Roman"/>
          <w:color w:val="000000" w:themeColor="text1"/>
          <w:highlight w:val="none"/>
          <w:lang w:val="en-US" w:eastAsia="zh-CN"/>
          <w14:textFill>
            <w14:solidFill>
              <w14:schemeClr w14:val="tx1"/>
            </w14:solidFill>
          </w14:textFill>
        </w:rPr>
        <w:t>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lang w:val="en-US" w:eastAsia="zh-CN"/>
          <w14:textFill>
            <w14:solidFill>
              <w14:schemeClr w14:val="tx1"/>
            </w14:solidFill>
          </w14:textFill>
        </w:rPr>
        <w:t>，</w:t>
      </w:r>
      <w:r>
        <w:rPr>
          <w:rFonts w:hint="eastAsia" w:ascii="Times New Roman" w:eastAsia="仿宋" w:cs="Times New Roman"/>
          <w:color w:val="000000" w:themeColor="text1"/>
          <w:highlight w:val="none"/>
          <w:lang w:val="en-US" w:eastAsia="zh-CN"/>
          <w14:textFill>
            <w14:solidFill>
              <w14:schemeClr w14:val="tx1"/>
            </w14:solidFill>
          </w14:textFill>
        </w:rPr>
        <w:t>电子商务</w:t>
      </w:r>
      <w:r>
        <w:rPr>
          <w:rFonts w:hint="eastAsia" w:ascii="Times New Roman" w:hAnsi="Times New Roman" w:eastAsia="仿宋" w:cs="Times New Roman"/>
          <w:color w:val="000000" w:themeColor="text1"/>
          <w:highlight w:val="none"/>
          <w:lang w:val="en-US" w:eastAsia="zh-CN"/>
          <w14:textFill>
            <w14:solidFill>
              <w14:schemeClr w14:val="tx1"/>
            </w14:solidFill>
          </w14:textFill>
        </w:rPr>
        <w:t>车间</w:t>
      </w:r>
      <w:r>
        <w:rPr>
          <w:rFonts w:hint="eastAsia" w:ascii="Times New Roman" w:eastAsia="仿宋" w:cs="Times New Roman"/>
          <w:color w:val="000000" w:themeColor="text1"/>
          <w:highlight w:val="none"/>
          <w:lang w:val="en-US" w:eastAsia="zh-CN"/>
          <w14:textFill>
            <w14:solidFill>
              <w14:schemeClr w14:val="tx1"/>
            </w14:solidFill>
          </w14:textFill>
        </w:rPr>
        <w:t>三19615.095</w:t>
      </w:r>
      <w:r>
        <w:rPr>
          <w:rFonts w:hint="eastAsia" w:ascii="Times New Roman" w:hAnsi="Times New Roman" w:eastAsia="仿宋" w:cs="Times New Roman"/>
          <w:color w:val="000000" w:themeColor="text1"/>
          <w:highlight w:val="none"/>
          <w:lang w:val="en-US" w:eastAsia="zh-CN"/>
          <w14:textFill>
            <w14:solidFill>
              <w14:schemeClr w14:val="tx1"/>
            </w14:solidFill>
          </w14:textFill>
        </w:rPr>
        <w:t>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eastAsia" w:ascii="Times New Roman" w:eastAsia="仿宋" w:cs="Times New Roman"/>
          <w:color w:val="000000" w:themeColor="text1"/>
          <w:highlight w:val="none"/>
          <w:lang w:val="en-US" w:eastAsia="zh-CN"/>
          <w14:textFill>
            <w14:solidFill>
              <w14:schemeClr w14:val="tx1"/>
            </w14:solidFill>
          </w14:textFill>
        </w:rPr>
        <w:t>；</w:t>
      </w:r>
      <w:r>
        <w:rPr>
          <w:rFonts w:hint="default" w:ascii="Times New Roman" w:hAnsi="Times New Roman" w:eastAsia="仿宋" w:cs="Times New Roman"/>
          <w:color w:val="000000" w:themeColor="text1"/>
          <w:highlight w:val="none"/>
          <w:lang w:val="en-US" w:eastAsia="zh-CN"/>
          <w14:textFill>
            <w14:solidFill>
              <w14:schemeClr w14:val="tx1"/>
            </w14:solidFill>
          </w14:textFill>
        </w:rPr>
        <w:t>地下建筑面积为</w:t>
      </w:r>
      <w:r>
        <w:rPr>
          <w:rFonts w:hint="eastAsia" w:ascii="Times New Roman" w:hAnsi="Times New Roman" w:eastAsia="仿宋" w:cs="Times New Roman"/>
          <w:color w:val="000000" w:themeColor="text1"/>
          <w:highlight w:val="none"/>
          <w:lang w:val="en-US" w:eastAsia="zh-CN"/>
          <w14:textFill>
            <w14:solidFill>
              <w14:schemeClr w14:val="tx1"/>
            </w14:solidFill>
          </w14:textFill>
        </w:rPr>
        <w:t>10893.12m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lang w:val="en-US" w:eastAsia="zh-CN"/>
          <w14:textFill>
            <w14:solidFill>
              <w14:schemeClr w14:val="tx1"/>
            </w14:solidFill>
          </w14:textFill>
        </w:rPr>
        <w:t>。建筑占地面积</w:t>
      </w:r>
      <w:r>
        <w:rPr>
          <w:rFonts w:hint="eastAsia" w:ascii="Times New Roman" w:hAnsi="Times New Roman" w:eastAsia="仿宋" w:cs="Times New Roman"/>
          <w:color w:val="000000" w:themeColor="text1"/>
          <w:highlight w:val="none"/>
          <w:lang w:val="en-US" w:eastAsia="zh-CN"/>
          <w14:textFill>
            <w14:solidFill>
              <w14:schemeClr w14:val="tx1"/>
            </w14:solidFill>
          </w14:textFill>
        </w:rPr>
        <w:t>14413.5m</w:t>
      </w:r>
      <w:r>
        <w:rPr>
          <w:rFonts w:hint="eastAsia" w:ascii="Times New Roman" w:hAnsi="Times New Roman" w:eastAsia="仿宋" w:cs="Times New Roman"/>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highlight w:val="none"/>
          <w14:textFill>
            <w14:solidFill>
              <w14:schemeClr w14:val="tx1"/>
            </w14:solidFill>
          </w14:textFill>
        </w:rPr>
        <w:t>。</w:t>
      </w:r>
      <w:r>
        <w:rPr>
          <w:rFonts w:hint="default" w:ascii="Times New Roman" w:hAnsi="Times New Roman" w:eastAsia="仿宋" w:cs="Times New Roman"/>
          <w:color w:val="000000" w:themeColor="text1"/>
          <w:highlight w:val="none"/>
          <w:lang w:val="en-US" w:eastAsia="zh-CN"/>
          <w14:textFill>
            <w14:solidFill>
              <w14:schemeClr w14:val="tx1"/>
            </w14:solidFill>
          </w14:textFill>
        </w:rPr>
        <w:t>建筑密度4</w:t>
      </w:r>
      <w:r>
        <w:rPr>
          <w:rFonts w:hint="eastAsia" w:ascii="Times New Roman" w:hAnsi="Times New Roman" w:eastAsia="仿宋" w:cs="Times New Roman"/>
          <w:color w:val="000000" w:themeColor="text1"/>
          <w:highlight w:val="none"/>
          <w:lang w:val="en-US" w:eastAsia="zh-CN"/>
          <w14:textFill>
            <w14:solidFill>
              <w14:schemeClr w14:val="tx1"/>
            </w14:solidFill>
          </w14:textFill>
        </w:rPr>
        <w:t>3</w:t>
      </w:r>
      <w:r>
        <w:rPr>
          <w:rFonts w:hint="default" w:ascii="Times New Roman" w:hAnsi="Times New Roman" w:eastAsia="仿宋" w:cs="Times New Roman"/>
          <w:color w:val="000000" w:themeColor="text1"/>
          <w:highlight w:val="none"/>
          <w:lang w:val="en-US" w:eastAsia="zh-CN"/>
          <w14:textFill>
            <w14:solidFill>
              <w14:schemeClr w14:val="tx1"/>
            </w14:solidFill>
          </w14:textFill>
        </w:rPr>
        <w:t>%，容积率1.</w:t>
      </w:r>
      <w:r>
        <w:rPr>
          <w:rFonts w:hint="eastAsia" w:ascii="Times New Roman" w:hAnsi="Times New Roman" w:eastAsia="仿宋" w:cs="Times New Roman"/>
          <w:color w:val="000000" w:themeColor="text1"/>
          <w:highlight w:val="none"/>
          <w:lang w:val="en-US" w:eastAsia="zh-CN"/>
          <w14:textFill>
            <w14:solidFill>
              <w14:schemeClr w14:val="tx1"/>
            </w14:solidFill>
          </w14:textFill>
        </w:rPr>
        <w:t>61</w:t>
      </w:r>
      <w:r>
        <w:rPr>
          <w:rFonts w:hint="default" w:ascii="Times New Roman" w:hAnsi="Times New Roman" w:eastAsia="仿宋" w:cs="Times New Roman"/>
          <w:color w:val="000000" w:themeColor="text1"/>
          <w:highlight w:val="none"/>
          <w:lang w:val="en-US" w:eastAsia="zh-CN"/>
          <w14:textFill>
            <w14:solidFill>
              <w14:schemeClr w14:val="tx1"/>
            </w14:solidFill>
          </w14:textFill>
        </w:rPr>
        <w:t>，</w:t>
      </w:r>
      <w:r>
        <w:rPr>
          <w:rFonts w:hint="default" w:ascii="Times New Roman" w:hAnsi="Times New Roman" w:eastAsia="仿宋" w:cs="Times New Roman"/>
          <w:color w:val="000000" w:themeColor="text1"/>
          <w:highlight w:val="none"/>
          <w14:textFill>
            <w14:solidFill>
              <w14:schemeClr w14:val="tx1"/>
            </w14:solidFill>
          </w14:textFill>
        </w:rPr>
        <w:t>绿地率</w:t>
      </w:r>
      <w:r>
        <w:rPr>
          <w:rFonts w:hint="eastAsia" w:ascii="Times New Roman" w:hAnsi="Times New Roman" w:eastAsia="仿宋" w:cs="Times New Roman"/>
          <w:color w:val="000000" w:themeColor="text1"/>
          <w:highlight w:val="none"/>
          <w:lang w:val="en-US" w:eastAsia="zh-CN"/>
          <w14:textFill>
            <w14:solidFill>
              <w14:schemeClr w14:val="tx1"/>
            </w14:solidFill>
          </w14:textFill>
        </w:rPr>
        <w:t>9.5</w:t>
      </w:r>
      <w:r>
        <w:rPr>
          <w:rFonts w:hint="default" w:ascii="Times New Roman" w:hAnsi="Times New Roman" w:eastAsia="仿宋" w:cs="Times New Roman"/>
          <w:color w:val="000000" w:themeColor="text1"/>
          <w:highlight w:val="none"/>
          <w14:textFill>
            <w14:solidFill>
              <w14:schemeClr w14:val="tx1"/>
            </w14:solidFill>
          </w14:textFill>
        </w:rPr>
        <w:t>%。</w:t>
      </w:r>
    </w:p>
    <w:p>
      <w:pPr>
        <w:pStyle w:val="38"/>
        <w:snapToGrid w:val="0"/>
        <w:spacing w:line="360" w:lineRule="auto"/>
        <w:ind w:firstLine="480" w:firstLineChars="200"/>
        <w:rPr>
          <w:rFonts w:hint="eastAsia" w:ascii="Times New Roman" w:eastAsia="仿宋" w:cs="Times New Roman"/>
          <w:b/>
          <w:bCs/>
          <w:color w:val="000000" w:themeColor="text1"/>
          <w:highlight w:val="none"/>
          <w14:textFill>
            <w14:solidFill>
              <w14:schemeClr w14:val="tx1"/>
            </w14:solidFill>
          </w14:textFill>
        </w:rPr>
      </w:pPr>
      <w:r>
        <w:rPr>
          <w:rFonts w:ascii="Times New Roman" w:eastAsia="仿宋" w:cs="Times New Roman"/>
          <w:color w:val="000000" w:themeColor="text1"/>
          <w:highlight w:val="none"/>
          <w14:textFill>
            <w14:solidFill>
              <w14:schemeClr w14:val="tx1"/>
            </w14:solidFill>
          </w14:textFill>
        </w:rPr>
        <w:t>主要技术经济指标见</w:t>
      </w:r>
      <w:r>
        <w:rPr>
          <w:rFonts w:ascii="Times New Roman" w:eastAsia="仿宋" w:cs="Times New Roman"/>
          <w:b/>
          <w:bCs/>
          <w:color w:val="000000" w:themeColor="text1"/>
          <w:highlight w:val="none"/>
          <w14:textFill>
            <w14:solidFill>
              <w14:schemeClr w14:val="tx1"/>
            </w14:solidFill>
          </w14:textFill>
        </w:rPr>
        <w:t>表</w:t>
      </w:r>
      <w:r>
        <w:rPr>
          <w:rFonts w:hint="eastAsia" w:ascii="Times New Roman" w:eastAsia="仿宋" w:cs="Times New Roman"/>
          <w:b/>
          <w:bCs/>
          <w:color w:val="000000" w:themeColor="text1"/>
          <w:highlight w:val="none"/>
          <w14:textFill>
            <w14:solidFill>
              <w14:schemeClr w14:val="tx1"/>
            </w14:solidFill>
          </w14:textFill>
        </w:rPr>
        <w:t>1.1</w:t>
      </w:r>
    </w:p>
    <w:p>
      <w:pPr>
        <w:rPr>
          <w:rFonts w:hint="eastAsia" w:ascii="Times New Roman" w:eastAsia="仿宋" w:cs="Times New Roman"/>
          <w:b/>
          <w:bCs/>
          <w:color w:val="000000" w:themeColor="text1"/>
          <w:highlight w:val="none"/>
          <w14:textFill>
            <w14:solidFill>
              <w14:schemeClr w14:val="tx1"/>
            </w14:solidFill>
          </w14:textFill>
        </w:rPr>
      </w:pPr>
      <w:r>
        <w:rPr>
          <w:rFonts w:hint="eastAsia" w:ascii="Times New Roman" w:eastAsia="仿宋" w:cs="Times New Roman"/>
          <w:b/>
          <w:bCs/>
          <w:color w:val="000000" w:themeColor="text1"/>
          <w:highlight w:val="none"/>
          <w14:textFill>
            <w14:solidFill>
              <w14:schemeClr w14:val="tx1"/>
            </w14:solidFill>
          </w14:textFill>
        </w:rPr>
        <w:br w:type="page"/>
      </w:r>
    </w:p>
    <w:p>
      <w:pPr>
        <w:pStyle w:val="38"/>
        <w:snapToGrid w:val="0"/>
        <w:ind w:firstLine="480" w:firstLineChars="200"/>
        <w:jc w:val="center"/>
        <w:rPr>
          <w:rFonts w:ascii="Times New Roman" w:eastAsia="仿宋" w:cs="Times New Roman"/>
          <w:b/>
          <w:bCs/>
          <w:color w:val="000000" w:themeColor="text1"/>
          <w:highlight w:val="none"/>
          <w14:textFill>
            <w14:solidFill>
              <w14:schemeClr w14:val="tx1"/>
            </w14:solidFill>
          </w14:textFill>
        </w:rPr>
      </w:pPr>
      <w:r>
        <w:rPr>
          <w:rFonts w:ascii="Times New Roman" w:eastAsia="仿宋" w:cs="Times New Roman"/>
          <w:b/>
          <w:bCs/>
          <w:color w:val="000000" w:themeColor="text1"/>
          <w:highlight w:val="none"/>
          <w14:textFill>
            <w14:solidFill>
              <w14:schemeClr w14:val="tx1"/>
            </w14:solidFill>
          </w14:textFill>
        </w:rPr>
        <w:t>表</w:t>
      </w:r>
      <w:r>
        <w:rPr>
          <w:rFonts w:hint="eastAsia" w:ascii="Times New Roman" w:eastAsia="仿宋" w:cs="Times New Roman"/>
          <w:b/>
          <w:bCs/>
          <w:color w:val="000000" w:themeColor="text1"/>
          <w:highlight w:val="none"/>
          <w14:textFill>
            <w14:solidFill>
              <w14:schemeClr w14:val="tx1"/>
            </w14:solidFill>
          </w14:textFill>
        </w:rPr>
        <w:t xml:space="preserve">1.1 </w:t>
      </w:r>
      <w:r>
        <w:rPr>
          <w:rFonts w:ascii="Times New Roman" w:eastAsia="仿宋" w:cs="Times New Roman"/>
          <w:b/>
          <w:bCs/>
          <w:color w:val="000000" w:themeColor="text1"/>
          <w:highlight w:val="none"/>
          <w14:textFill>
            <w14:solidFill>
              <w14:schemeClr w14:val="tx1"/>
            </w14:solidFill>
          </w14:textFill>
        </w:rPr>
        <w:t>主要技术经济指标</w:t>
      </w:r>
      <w:r>
        <w:rPr>
          <w:rFonts w:hint="eastAsia" w:ascii="Times New Roman" w:eastAsia="仿宋" w:cs="Times New Roman"/>
          <w:b/>
          <w:bCs/>
          <w:color w:val="000000" w:themeColor="text1"/>
          <w:highlight w:val="none"/>
          <w14:textFill>
            <w14:solidFill>
              <w14:schemeClr w14:val="tx1"/>
            </w14:solidFill>
          </w14:textFill>
        </w:rPr>
        <w:t>表</w:t>
      </w:r>
    </w:p>
    <w:p>
      <w:pPr>
        <w:pStyle w:val="38"/>
        <w:snapToGrid w:val="0"/>
        <w:spacing w:line="360" w:lineRule="auto"/>
        <w:jc w:val="both"/>
        <w:rPr>
          <w:rFonts w:hint="eastAsia" w:ascii="Times New Roman" w:eastAsia="仿宋" w:cs="Times New Roman"/>
          <w:color w:val="000000" w:themeColor="text1"/>
          <w:highlight w:val="none"/>
          <w:lang w:eastAsia="zh-CN"/>
          <w14:textFill>
            <w14:solidFill>
              <w14:schemeClr w14:val="tx1"/>
            </w14:solidFill>
          </w14:textFill>
        </w:rPr>
      </w:pPr>
      <w:r>
        <w:rPr>
          <w:rFonts w:hint="eastAsia" w:ascii="Times New Roman" w:eastAsia="仿宋" w:cs="Times New Roman"/>
          <w:color w:val="000000" w:themeColor="text1"/>
          <w:highlight w:val="none"/>
          <w:lang w:eastAsia="zh-CN"/>
          <w14:textFill>
            <w14:solidFill>
              <w14:schemeClr w14:val="tx1"/>
            </w14:solidFill>
          </w14:textFill>
        </w:rPr>
        <w:drawing>
          <wp:inline distT="0" distB="0" distL="114300" distR="114300">
            <wp:extent cx="5576570" cy="6664960"/>
            <wp:effectExtent l="0" t="0" r="5080" b="2540"/>
            <wp:docPr id="13" name="图片 13" descr="YT7BUO0DZJYY}FF_T4X$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YT7BUO0DZJYY}FF_T4X$OSS"/>
                    <pic:cNvPicPr>
                      <a:picLocks noChangeAspect="1"/>
                    </pic:cNvPicPr>
                  </pic:nvPicPr>
                  <pic:blipFill>
                    <a:blip r:embed="rId25"/>
                    <a:stretch>
                      <a:fillRect/>
                    </a:stretch>
                  </pic:blipFill>
                  <pic:spPr>
                    <a:xfrm>
                      <a:off x="0" y="0"/>
                      <a:ext cx="5576570" cy="6664960"/>
                    </a:xfrm>
                    <a:prstGeom prst="rect">
                      <a:avLst/>
                    </a:prstGeom>
                  </pic:spPr>
                </pic:pic>
              </a:graphicData>
            </a:graphic>
          </wp:inline>
        </w:drawing>
      </w:r>
    </w:p>
    <w:p>
      <w:pPr>
        <w:rPr>
          <w:rFonts w:hint="eastAsia" w:ascii="Times New Roman" w:eastAsia="仿宋" w:cs="Times New Roman"/>
          <w:color w:val="000000" w:themeColor="text1"/>
          <w:highlight w:val="none"/>
          <w:lang w:eastAsia="zh-CN"/>
          <w14:textFill>
            <w14:solidFill>
              <w14:schemeClr w14:val="tx1"/>
            </w14:solidFill>
          </w14:textFill>
        </w:rPr>
      </w:pPr>
      <w:r>
        <w:rPr>
          <w:rFonts w:hint="eastAsia" w:ascii="Times New Roman" w:eastAsia="仿宋" w:cs="Times New Roman"/>
          <w:color w:val="000000" w:themeColor="text1"/>
          <w:highlight w:val="none"/>
          <w:lang w:eastAsia="zh-CN"/>
          <w14:textFill>
            <w14:solidFill>
              <w14:schemeClr w14:val="tx1"/>
            </w14:solidFill>
          </w14:textFill>
        </w:rPr>
        <w:br w:type="page"/>
      </w:r>
    </w:p>
    <w:p>
      <w:pPr>
        <w:pStyle w:val="4"/>
        <w:adjustRightInd w:val="0"/>
        <w:snapToGrid w:val="0"/>
        <w:spacing w:line="360" w:lineRule="auto"/>
        <w:ind w:left="0" w:firstLine="0"/>
        <w:rPr>
          <w:rFonts w:ascii="Times New Roman" w:hAnsi="Times New Roman" w:cs="Times New Roman"/>
          <w:b/>
          <w:bCs/>
          <w:color w:val="000000" w:themeColor="text1"/>
          <w:kern w:val="21"/>
          <w:sz w:val="24"/>
          <w:szCs w:val="24"/>
          <w:highlight w:val="none"/>
          <w:lang w:val="en-US"/>
          <w14:textFill>
            <w14:solidFill>
              <w14:schemeClr w14:val="tx1"/>
            </w14:solidFill>
          </w14:textFill>
        </w:rPr>
      </w:pPr>
      <w:r>
        <w:rPr>
          <w:rFonts w:ascii="Times New Roman" w:hAnsi="Times New Roman" w:eastAsia="仿宋" w:cs="Times New Roman"/>
          <w:b/>
          <w:bCs/>
          <w:color w:val="000000" w:themeColor="text1"/>
          <w:kern w:val="21"/>
          <w:highlight w:val="none"/>
          <w:lang w:val="en-US"/>
          <w14:textFill>
            <w14:solidFill>
              <w14:schemeClr w14:val="tx1"/>
            </w14:solidFill>
          </w14:textFill>
        </w:rPr>
        <w:t>1.</w:t>
      </w:r>
      <w:r>
        <w:rPr>
          <w:rFonts w:hint="eastAsia" w:ascii="Times New Roman" w:hAnsi="Times New Roman" w:eastAsia="仿宋" w:cs="Times New Roman"/>
          <w:b/>
          <w:bCs/>
          <w:color w:val="000000" w:themeColor="text1"/>
          <w:kern w:val="21"/>
          <w:highlight w:val="none"/>
          <w:lang w:val="en-US"/>
          <w14:textFill>
            <w14:solidFill>
              <w14:schemeClr w14:val="tx1"/>
            </w14:solidFill>
          </w14:textFill>
        </w:rPr>
        <w:t>3</w:t>
      </w:r>
      <w:r>
        <w:rPr>
          <w:rFonts w:ascii="Times New Roman" w:hAnsi="Times New Roman" w:eastAsia="仿宋" w:cs="Times New Roman"/>
          <w:b/>
          <w:bCs/>
          <w:color w:val="000000" w:themeColor="text1"/>
          <w:kern w:val="21"/>
          <w:highlight w:val="none"/>
          <w:lang w:val="en-US"/>
          <w14:textFill>
            <w14:solidFill>
              <w14:schemeClr w14:val="tx1"/>
            </w14:solidFill>
          </w14:textFill>
        </w:rPr>
        <w:t xml:space="preserve"> 项目</w:t>
      </w:r>
      <w:r>
        <w:rPr>
          <w:rFonts w:hint="eastAsia" w:ascii="Times New Roman" w:hAnsi="Times New Roman" w:eastAsia="仿宋" w:cs="Times New Roman"/>
          <w:b/>
          <w:bCs/>
          <w:color w:val="000000" w:themeColor="text1"/>
          <w:kern w:val="21"/>
          <w:highlight w:val="none"/>
          <w:lang w:val="en-US"/>
          <w14:textFill>
            <w14:solidFill>
              <w14:schemeClr w14:val="tx1"/>
            </w14:solidFill>
          </w14:textFill>
        </w:rPr>
        <w:t>区现状</w:t>
      </w:r>
    </w:p>
    <w:p>
      <w:pPr>
        <w:pStyle w:val="2"/>
        <w:spacing w:line="360" w:lineRule="auto"/>
        <w:ind w:firstLine="480"/>
        <w:rPr>
          <w:rFonts w:hint="eastAsia" w:ascii="仿宋" w:hAnsi="仿宋" w:eastAsia="仿宋" w:cs="仿宋"/>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仿宋" w:cs="Times New Roman"/>
          <w:color w:val="000000" w:themeColor="text1"/>
          <w:sz w:val="24"/>
          <w:szCs w:val="24"/>
          <w:highlight w:val="none"/>
          <w:lang w:val="en-US" w:bidi="ar-SA"/>
          <w14:textFill>
            <w14:solidFill>
              <w14:schemeClr w14:val="tx1"/>
            </w14:solidFill>
          </w14:textFill>
        </w:rPr>
        <w:t>工程</w:t>
      </w:r>
      <w:r>
        <w:rPr>
          <w:rFonts w:hint="default" w:ascii="Times New Roman" w:hAnsi="Times New Roman" w:eastAsia="仿宋" w:cs="Times New Roman"/>
          <w:color w:val="000000" w:themeColor="text1"/>
          <w:sz w:val="24"/>
          <w:szCs w:val="24"/>
          <w:highlight w:val="none"/>
          <w:lang w:val="en-US" w:eastAsia="zh-CN" w:bidi="ar-SA"/>
          <w14:textFill>
            <w14:solidFill>
              <w14:schemeClr w14:val="tx1"/>
            </w14:solidFill>
          </w14:textFill>
        </w:rPr>
        <w:t>已</w:t>
      </w:r>
      <w:r>
        <w:rPr>
          <w:rFonts w:hint="default" w:ascii="Times New Roman" w:hAnsi="Times New Roman" w:eastAsia="仿宋" w:cs="Times New Roman"/>
          <w:color w:val="000000" w:themeColor="text1"/>
          <w:sz w:val="24"/>
          <w:szCs w:val="24"/>
          <w:highlight w:val="none"/>
          <w:lang w:val="en-US" w:bidi="ar-SA"/>
          <w14:textFill>
            <w14:solidFill>
              <w14:schemeClr w14:val="tx1"/>
            </w14:solidFill>
          </w14:textFill>
        </w:rPr>
        <w:t>于202</w:t>
      </w:r>
      <w:r>
        <w:rPr>
          <w:rFonts w:hint="default" w:ascii="Times New Roman" w:hAnsi="Times New Roman" w:eastAsia="仿宋" w:cs="Times New Roman"/>
          <w:color w:val="000000" w:themeColor="text1"/>
          <w:sz w:val="24"/>
          <w:szCs w:val="24"/>
          <w:highlight w:val="none"/>
          <w:lang w:val="en-US" w:eastAsia="zh-CN" w:bidi="ar-SA"/>
          <w14:textFill>
            <w14:solidFill>
              <w14:schemeClr w14:val="tx1"/>
            </w14:solidFill>
          </w14:textFill>
        </w:rPr>
        <w:t>0</w:t>
      </w:r>
      <w:r>
        <w:rPr>
          <w:rFonts w:hint="default" w:ascii="Times New Roman" w:hAnsi="Times New Roman" w:eastAsia="仿宋" w:cs="Times New Roman"/>
          <w:color w:val="000000" w:themeColor="text1"/>
          <w:sz w:val="24"/>
          <w:szCs w:val="24"/>
          <w:highlight w:val="none"/>
          <w:lang w:val="en-US" w:bidi="ar-SA"/>
          <w14:textFill>
            <w14:solidFill>
              <w14:schemeClr w14:val="tx1"/>
            </w14:solidFill>
          </w14:textFill>
        </w:rPr>
        <w:t>年</w:t>
      </w:r>
      <w:r>
        <w:rPr>
          <w:rFonts w:hint="default" w:ascii="Times New Roman" w:hAnsi="Times New Roman" w:eastAsia="仿宋" w:cs="Times New Roman"/>
          <w:color w:val="000000" w:themeColor="text1"/>
          <w:sz w:val="24"/>
          <w:szCs w:val="24"/>
          <w:highlight w:val="none"/>
          <w:lang w:val="en-US" w:eastAsia="zh-CN" w:bidi="ar-SA"/>
          <w14:textFill>
            <w14:solidFill>
              <w14:schemeClr w14:val="tx1"/>
            </w14:solidFill>
          </w14:textFill>
        </w:rPr>
        <w:t>4</w:t>
      </w:r>
      <w:r>
        <w:rPr>
          <w:rFonts w:hint="default" w:ascii="Times New Roman" w:hAnsi="Times New Roman" w:eastAsia="仿宋" w:cs="Times New Roman"/>
          <w:color w:val="000000" w:themeColor="text1"/>
          <w:sz w:val="24"/>
          <w:szCs w:val="24"/>
          <w:highlight w:val="none"/>
          <w:lang w:val="en-US" w:bidi="ar-SA"/>
          <w14:textFill>
            <w14:solidFill>
              <w14:schemeClr w14:val="tx1"/>
            </w14:solidFill>
          </w14:textFill>
        </w:rPr>
        <w:t>月</w:t>
      </w:r>
      <w:r>
        <w:rPr>
          <w:rFonts w:hint="eastAsia" w:ascii="仿宋" w:hAnsi="仿宋" w:eastAsia="仿宋" w:cs="仿宋"/>
          <w:color w:val="000000" w:themeColor="text1"/>
          <w:sz w:val="24"/>
          <w:szCs w:val="24"/>
          <w:highlight w:val="none"/>
          <w:lang w:val="en-US" w:bidi="ar-SA"/>
          <w14:textFill>
            <w14:solidFill>
              <w14:schemeClr w14:val="tx1"/>
            </w14:solidFill>
          </w14:textFill>
        </w:rPr>
        <w:t>开工，</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截至</w:t>
      </w:r>
      <w:r>
        <w:rPr>
          <w:rFonts w:hint="eastAsia" w:ascii="仿宋" w:hAnsi="仿宋" w:eastAsia="仿宋" w:cs="仿宋"/>
          <w:color w:val="000000" w:themeColor="text1"/>
          <w:sz w:val="24"/>
          <w:szCs w:val="24"/>
          <w:highlight w:val="none"/>
          <w:lang w:val="en-US" w:bidi="ar-SA"/>
          <w14:textFill>
            <w14:solidFill>
              <w14:schemeClr w14:val="tx1"/>
            </w14:solidFill>
          </w14:textFill>
        </w:rPr>
        <w:t>目前</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，生产车间一、电子商务车间及地下室主体结构已完工，生产车间二、生产车间三及相关配套设施还未开工。项目区占地类型为为荒地。项目区西侧为千丈路；南侧为花峰路。</w:t>
      </w:r>
      <w:r>
        <w:rPr>
          <w:rFonts w:hint="eastAsia" w:ascii="仿宋" w:hAnsi="仿宋" w:eastAsia="仿宋" w:cs="仿宋"/>
          <w:color w:val="000000" w:themeColor="text1"/>
          <w:sz w:val="24"/>
          <w:szCs w:val="24"/>
          <w:highlight w:val="none"/>
          <w:lang w:val="en-US" w:bidi="ar-SA"/>
          <w14:textFill>
            <w14:solidFill>
              <w14:schemeClr w14:val="tx1"/>
            </w14:solidFill>
          </w14:textFill>
        </w:rPr>
        <w:t>工程建设过程中</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存在</w:t>
      </w:r>
      <w:r>
        <w:rPr>
          <w:rFonts w:hint="eastAsia" w:ascii="仿宋" w:hAnsi="仿宋" w:eastAsia="仿宋" w:cs="仿宋"/>
          <w:color w:val="000000" w:themeColor="text1"/>
          <w:sz w:val="24"/>
          <w:szCs w:val="24"/>
          <w:highlight w:val="none"/>
          <w:lang w:val="en-US" w:bidi="ar-SA"/>
          <w14:textFill>
            <w14:solidFill>
              <w14:schemeClr w14:val="tx1"/>
            </w14:solidFill>
          </w14:textFill>
        </w:rPr>
        <w:t>裸露</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的</w:t>
      </w:r>
      <w:r>
        <w:rPr>
          <w:rFonts w:hint="eastAsia" w:ascii="仿宋" w:hAnsi="仿宋" w:eastAsia="仿宋" w:cs="仿宋"/>
          <w:color w:val="000000" w:themeColor="text1"/>
          <w:sz w:val="24"/>
          <w:szCs w:val="24"/>
          <w:highlight w:val="none"/>
          <w:lang w:val="en-US" w:bidi="ar-SA"/>
          <w14:textFill>
            <w14:solidFill>
              <w14:schemeClr w14:val="tx1"/>
            </w14:solidFill>
          </w14:textFill>
        </w:rPr>
        <w:t>地表、临时堆土</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防护措施不完善，</w:t>
      </w:r>
      <w:r>
        <w:rPr>
          <w:rFonts w:hint="eastAsia" w:ascii="仿宋" w:hAnsi="仿宋" w:eastAsia="仿宋" w:cs="仿宋"/>
          <w:color w:val="000000" w:themeColor="text1"/>
          <w:sz w:val="24"/>
          <w:szCs w:val="24"/>
          <w:highlight w:val="none"/>
          <w:lang w:val="en-US" w:bidi="ar-SA"/>
          <w14:textFill>
            <w14:solidFill>
              <w14:schemeClr w14:val="tx1"/>
            </w14:solidFill>
          </w14:textFill>
        </w:rPr>
        <w:t>若不采取及时有效的防护措施，遇到降雨容易产生水土流失，地表径流夹带的泥沙大量进入市政</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雨水管网</w:t>
      </w:r>
      <w:r>
        <w:rPr>
          <w:rFonts w:hint="eastAsia" w:ascii="仿宋" w:hAnsi="仿宋" w:eastAsia="仿宋" w:cs="仿宋"/>
          <w:color w:val="000000" w:themeColor="text1"/>
          <w:sz w:val="24"/>
          <w:szCs w:val="24"/>
          <w:highlight w:val="none"/>
          <w:lang w:val="en-US" w:bidi="ar-SA"/>
          <w14:textFill>
            <w14:solidFill>
              <w14:schemeClr w14:val="tx1"/>
            </w14:solidFill>
          </w14:textFill>
        </w:rPr>
        <w:t>，对周边排水造成不同程度的淤积。</w:t>
      </w:r>
      <w:r>
        <w:rPr>
          <w:rFonts w:hint="eastAsia" w:ascii="仿宋" w:hAnsi="仿宋" w:eastAsia="仿宋" w:cs="仿宋"/>
          <w:color w:val="000000" w:themeColor="text1"/>
          <w:sz w:val="24"/>
          <w:szCs w:val="24"/>
          <w:highlight w:val="none"/>
          <w:lang w:val="en-US" w:eastAsia="zh-CN" w:bidi="ar-SA"/>
          <w14:textFill>
            <w14:solidFill>
              <w14:schemeClr w14:val="tx1"/>
            </w14:solidFill>
          </w14:textFill>
        </w:rPr>
        <w:t>目前已实施的水土保持措施如下：</w:t>
      </w:r>
    </w:p>
    <w:tbl>
      <w:tblPr>
        <w:tblStyle w:val="20"/>
        <w:tblW w:w="48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2401"/>
        <w:gridCol w:w="1032"/>
        <w:gridCol w:w="1032"/>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741" w:type="pct"/>
            <w:tcBorders>
              <w:top w:val="single" w:color="auto" w:sz="12" w:space="0"/>
              <w:left w:val="single" w:color="auto" w:sz="12" w:space="0"/>
            </w:tcBorders>
            <w:shd w:val="clear" w:color="auto" w:fill="auto"/>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措施名称</w:t>
            </w:r>
          </w:p>
        </w:tc>
        <w:tc>
          <w:tcPr>
            <w:tcW w:w="1387"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项目</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单位</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数量</w:t>
            </w:r>
          </w:p>
        </w:tc>
        <w:tc>
          <w:tcPr>
            <w:tcW w:w="1679" w:type="pct"/>
            <w:tcBorders>
              <w:top w:val="single" w:color="auto" w:sz="12" w:space="0"/>
              <w:right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741" w:type="pct"/>
            <w:vMerge w:val="restart"/>
            <w:tcBorders>
              <w:left w:val="single" w:color="auto" w:sz="12" w:space="0"/>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临时措施</w:t>
            </w:r>
          </w:p>
        </w:tc>
        <w:tc>
          <w:tcPr>
            <w:tcW w:w="1387"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临时沉沙池</w:t>
            </w:r>
          </w:p>
        </w:tc>
        <w:tc>
          <w:tcPr>
            <w:tcW w:w="596" w:type="pct"/>
            <w:shd w:val="clear" w:color="auto" w:fill="auto"/>
            <w:noWrap/>
            <w:vAlign w:val="center"/>
          </w:tcPr>
          <w:p>
            <w:pPr>
              <w:widowControl/>
              <w:jc w:val="center"/>
              <w:rPr>
                <w:rFonts w:hint="eastAsia"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座</w:t>
            </w:r>
          </w:p>
        </w:tc>
        <w:tc>
          <w:tcPr>
            <w:tcW w:w="596" w:type="pct"/>
            <w:shd w:val="clear" w:color="auto" w:fill="auto"/>
            <w:noWrap/>
            <w:vAlign w:val="center"/>
          </w:tcPr>
          <w:p>
            <w:pPr>
              <w:widowControl/>
              <w:contextualSpacing/>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1679" w:type="pct"/>
            <w:tcBorders>
              <w:right w:val="single" w:color="auto" w:sz="12" w:space="0"/>
            </w:tcBorders>
            <w:shd w:val="clear" w:color="auto" w:fill="auto"/>
            <w:noWrap/>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主体已列</w:t>
            </w:r>
            <w:r>
              <w:rPr>
                <w:rFonts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14:textFill>
                  <w14:solidFill>
                    <w14:schemeClr w14:val="tx1"/>
                  </w14:solidFill>
                </w14:textFill>
              </w:rPr>
              <w:t>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741" w:type="pct"/>
            <w:vMerge w:val="continue"/>
            <w:tcBorders>
              <w:left w:val="single" w:color="auto" w:sz="12" w:space="0"/>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387"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临时排水沟</w:t>
            </w:r>
          </w:p>
        </w:tc>
        <w:tc>
          <w:tcPr>
            <w:tcW w:w="596"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m</w:t>
            </w:r>
          </w:p>
        </w:tc>
        <w:tc>
          <w:tcPr>
            <w:tcW w:w="596" w:type="pct"/>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679"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主体已列</w:t>
            </w:r>
            <w:r>
              <w:rPr>
                <w:rFonts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14:textFill>
                  <w14:solidFill>
                    <w14:schemeClr w14:val="tx1"/>
                  </w14:solidFill>
                </w14:textFill>
              </w:rPr>
              <w:t>实施</w:t>
            </w:r>
          </w:p>
        </w:tc>
      </w:tr>
    </w:tbl>
    <w:p>
      <w:pPr>
        <w:pStyle w:val="2"/>
        <w:spacing w:line="360" w:lineRule="auto"/>
        <w:rPr>
          <w:rFonts w:hint="default" w:ascii="仿宋" w:hAnsi="仿宋" w:eastAsia="仿宋" w:cs="仿宋"/>
          <w:color w:val="000000" w:themeColor="text1"/>
          <w:sz w:val="24"/>
          <w:szCs w:val="24"/>
          <w:highlight w:val="none"/>
          <w:lang w:val="en-US" w:eastAsia="zh-CN" w:bidi="ar-SA"/>
          <w14:textFill>
            <w14:solidFill>
              <w14:schemeClr w14:val="tx1"/>
            </w14:solidFill>
          </w14:textFill>
        </w:r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6"/>
        <w:gridCol w:w="4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618740" cy="2106930"/>
                  <wp:effectExtent l="0" t="0" r="10160" b="7620"/>
                  <wp:docPr id="15" name="图片 15" descr="2021_06_15_15_52_IMG_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1_06_15_15_52_IMG_4246"/>
                          <pic:cNvPicPr>
                            <a:picLocks noChangeAspect="1"/>
                          </pic:cNvPicPr>
                        </pic:nvPicPr>
                        <pic:blipFill>
                          <a:blip r:embed="rId26"/>
                          <a:stretch>
                            <a:fillRect/>
                          </a:stretch>
                        </pic:blipFill>
                        <pic:spPr>
                          <a:xfrm rot="10800000">
                            <a:off x="0" y="0"/>
                            <a:ext cx="2618740" cy="2106930"/>
                          </a:xfrm>
                          <a:prstGeom prst="rect">
                            <a:avLst/>
                          </a:prstGeom>
                        </pic:spPr>
                      </pic:pic>
                    </a:graphicData>
                  </a:graphic>
                </wp:inline>
              </w:drawing>
            </w:r>
          </w:p>
        </w:tc>
        <w:tc>
          <w:tcPr>
            <w:tcW w:w="421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567940" cy="2061845"/>
                  <wp:effectExtent l="0" t="0" r="3810" b="14605"/>
                  <wp:docPr id="16" name="图片 16" descr="2021_06_15_15_54_IMG_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1_06_15_15_54_IMG_4249"/>
                          <pic:cNvPicPr>
                            <a:picLocks noChangeAspect="1"/>
                          </pic:cNvPicPr>
                        </pic:nvPicPr>
                        <pic:blipFill>
                          <a:blip r:embed="rId27"/>
                          <a:stretch>
                            <a:fillRect/>
                          </a:stretch>
                        </pic:blipFill>
                        <pic:spPr>
                          <a:xfrm rot="10800000">
                            <a:off x="0" y="0"/>
                            <a:ext cx="2567940" cy="20618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48" w:type="dxa"/>
            <w:vAlign w:val="center"/>
          </w:tcPr>
          <w:p>
            <w:pPr>
              <w:pStyle w:val="10"/>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项目区现状</w:t>
            </w:r>
          </w:p>
        </w:tc>
        <w:tc>
          <w:tcPr>
            <w:tcW w:w="4218" w:type="dxa"/>
            <w:vAlign w:val="center"/>
          </w:tcPr>
          <w:p>
            <w:pPr>
              <w:pStyle w:val="10"/>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项目区现状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626995" cy="1843405"/>
                  <wp:effectExtent l="0" t="0" r="1905" b="4445"/>
                  <wp:docPr id="17" name="图片 17" descr="2021_06_15_15_54_IMG_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1_06_15_15_54_IMG_4253"/>
                          <pic:cNvPicPr>
                            <a:picLocks noChangeAspect="1"/>
                          </pic:cNvPicPr>
                        </pic:nvPicPr>
                        <pic:blipFill>
                          <a:blip r:embed="rId28"/>
                          <a:stretch>
                            <a:fillRect/>
                          </a:stretch>
                        </pic:blipFill>
                        <pic:spPr>
                          <a:xfrm rot="10800000">
                            <a:off x="0" y="0"/>
                            <a:ext cx="2626995" cy="1843405"/>
                          </a:xfrm>
                          <a:prstGeom prst="rect">
                            <a:avLst/>
                          </a:prstGeom>
                        </pic:spPr>
                      </pic:pic>
                    </a:graphicData>
                  </a:graphic>
                </wp:inline>
              </w:drawing>
            </w:r>
          </w:p>
        </w:tc>
        <w:tc>
          <w:tcPr>
            <w:tcW w:w="421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602865" cy="1792605"/>
                  <wp:effectExtent l="0" t="0" r="6985" b="17145"/>
                  <wp:docPr id="19" name="图片 19" descr="2021_06_15_15_55_IMG_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1_06_15_15_55_IMG_4256"/>
                          <pic:cNvPicPr>
                            <a:picLocks noChangeAspect="1"/>
                          </pic:cNvPicPr>
                        </pic:nvPicPr>
                        <pic:blipFill>
                          <a:blip r:embed="rId29"/>
                          <a:stretch>
                            <a:fillRect/>
                          </a:stretch>
                        </pic:blipFill>
                        <pic:spPr>
                          <a:xfrm rot="10800000">
                            <a:off x="0" y="0"/>
                            <a:ext cx="2602865" cy="17926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48" w:type="dxa"/>
            <w:vAlign w:val="center"/>
          </w:tcPr>
          <w:p>
            <w:pPr>
              <w:pStyle w:val="10"/>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项目区现状</w:t>
            </w:r>
          </w:p>
        </w:tc>
        <w:tc>
          <w:tcPr>
            <w:tcW w:w="4218" w:type="dxa"/>
            <w:vAlign w:val="center"/>
          </w:tcPr>
          <w:p>
            <w:pPr>
              <w:pStyle w:val="10"/>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项目区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东侧临时堆土</w:t>
            </w:r>
            <w:r>
              <w:rPr>
                <w:rFonts w:hint="eastAsia" w:ascii="Times New Roman" w:hAnsi="Times New Roman" w:cs="Times New Roman"/>
                <w:color w:val="000000" w:themeColor="text1"/>
                <w:sz w:val="21"/>
                <w:szCs w:val="21"/>
                <w:highlight w:val="none"/>
                <w:lang w:val="en-US"/>
                <w14:textFill>
                  <w14:solidFill>
                    <w14:schemeClr w14:val="tx1"/>
                  </w14:solidFill>
                </w14:textFill>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4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656840" cy="1793875"/>
                  <wp:effectExtent l="0" t="0" r="10160" b="15875"/>
                  <wp:docPr id="22" name="图片 22" descr="`9`6W$~DYR[H$36}ELG28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9`6W$~DYR[H$36}ELG287K"/>
                          <pic:cNvPicPr>
                            <a:picLocks noChangeAspect="1"/>
                          </pic:cNvPicPr>
                        </pic:nvPicPr>
                        <pic:blipFill>
                          <a:blip r:embed="rId30"/>
                          <a:stretch>
                            <a:fillRect/>
                          </a:stretch>
                        </pic:blipFill>
                        <pic:spPr>
                          <a:xfrm>
                            <a:off x="0" y="0"/>
                            <a:ext cx="2656840" cy="1793875"/>
                          </a:xfrm>
                          <a:prstGeom prst="rect">
                            <a:avLst/>
                          </a:prstGeom>
                        </pic:spPr>
                      </pic:pic>
                    </a:graphicData>
                  </a:graphic>
                </wp:inline>
              </w:drawing>
            </w:r>
          </w:p>
        </w:tc>
        <w:tc>
          <w:tcPr>
            <w:tcW w:w="4218" w:type="dxa"/>
            <w:vAlign w:val="center"/>
          </w:tcPr>
          <w:p>
            <w:pPr>
              <w:pStyle w:val="10"/>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drawing>
                <wp:inline distT="0" distB="0" distL="114300" distR="114300">
                  <wp:extent cx="2621915" cy="1718310"/>
                  <wp:effectExtent l="0" t="0" r="6985" b="15240"/>
                  <wp:docPr id="26" name="图片 26" descr="ZL08}_{XT[$13{N8_(@W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ZL08}_{XT[$13{N8_(@WF)K"/>
                          <pic:cNvPicPr>
                            <a:picLocks noChangeAspect="1"/>
                          </pic:cNvPicPr>
                        </pic:nvPicPr>
                        <pic:blipFill>
                          <a:blip r:embed="rId31"/>
                          <a:stretch>
                            <a:fillRect/>
                          </a:stretch>
                        </pic:blipFill>
                        <pic:spPr>
                          <a:xfrm>
                            <a:off x="0" y="0"/>
                            <a:ext cx="2621915" cy="1718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48" w:type="dxa"/>
            <w:vAlign w:val="center"/>
          </w:tcPr>
          <w:p>
            <w:pPr>
              <w:pStyle w:val="10"/>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南侧花峰路现状</w:t>
            </w:r>
          </w:p>
        </w:tc>
        <w:tc>
          <w:tcPr>
            <w:tcW w:w="4218" w:type="dxa"/>
            <w:vAlign w:val="center"/>
          </w:tcPr>
          <w:p>
            <w:pPr>
              <w:pStyle w:val="10"/>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西侧千丈路现状</w:t>
            </w:r>
          </w:p>
        </w:tc>
      </w:tr>
    </w:tbl>
    <w:p>
      <w:pPr>
        <w:pStyle w:val="4"/>
        <w:adjustRightInd w:val="0"/>
        <w:snapToGrid w:val="0"/>
        <w:spacing w:line="360" w:lineRule="auto"/>
        <w:ind w:left="0" w:firstLine="0"/>
        <w:rPr>
          <w:rFonts w:hint="eastAsia" w:ascii="Times New Roman" w:hAnsi="Times New Roman" w:eastAsia="仿宋" w:cs="Times New Roman"/>
          <w:b/>
          <w:bCs/>
          <w:color w:val="000000" w:themeColor="text1"/>
          <w:kern w:val="21"/>
          <w:highlight w:val="none"/>
          <w:lang w:val="en-US" w:eastAsia="zh-CN"/>
          <w14:textFill>
            <w14:solidFill>
              <w14:schemeClr w14:val="tx1"/>
            </w14:solidFill>
          </w14:textFill>
        </w:rPr>
      </w:pPr>
      <w:r>
        <w:rPr>
          <w:rFonts w:ascii="Times New Roman" w:hAnsi="Times New Roman" w:eastAsia="仿宋" w:cs="Times New Roman"/>
          <w:b/>
          <w:bCs/>
          <w:color w:val="000000" w:themeColor="text1"/>
          <w:kern w:val="21"/>
          <w:highlight w:val="none"/>
          <w:lang w:val="en-US"/>
          <w14:textFill>
            <w14:solidFill>
              <w14:schemeClr w14:val="tx1"/>
            </w14:solidFill>
          </w14:textFill>
        </w:rPr>
        <w:br w:type="textWrapping"/>
      </w:r>
      <w:r>
        <w:rPr>
          <w:rFonts w:ascii="Times New Roman" w:hAnsi="Times New Roman" w:eastAsia="仿宋" w:cs="Times New Roman"/>
          <w:b/>
          <w:bCs/>
          <w:color w:val="000000" w:themeColor="text1"/>
          <w:kern w:val="21"/>
          <w:highlight w:val="none"/>
          <w:lang w:val="en-US"/>
          <w14:textFill>
            <w14:solidFill>
              <w14:schemeClr w14:val="tx1"/>
            </w14:solidFill>
          </w14:textFill>
        </w:rPr>
        <w:t>1.</w:t>
      </w:r>
      <w:r>
        <w:rPr>
          <w:rFonts w:hint="eastAsia" w:ascii="Times New Roman" w:hAnsi="Times New Roman" w:eastAsia="仿宋" w:cs="Times New Roman"/>
          <w:b/>
          <w:bCs/>
          <w:color w:val="000000" w:themeColor="text1"/>
          <w:kern w:val="21"/>
          <w:highlight w:val="none"/>
          <w:lang w:val="en-US"/>
          <w14:textFill>
            <w14:solidFill>
              <w14:schemeClr w14:val="tx1"/>
            </w14:solidFill>
          </w14:textFill>
        </w:rPr>
        <w:t>4</w:t>
      </w:r>
      <w:r>
        <w:rPr>
          <w:rFonts w:ascii="Times New Roman" w:hAnsi="Times New Roman" w:eastAsia="仿宋" w:cs="Times New Roman"/>
          <w:b/>
          <w:bCs/>
          <w:color w:val="000000" w:themeColor="text1"/>
          <w:kern w:val="21"/>
          <w:highlight w:val="none"/>
          <w:lang w:val="en-US"/>
          <w14:textFill>
            <w14:solidFill>
              <w14:schemeClr w14:val="tx1"/>
            </w14:solidFill>
          </w14:textFill>
        </w:rPr>
        <w:t xml:space="preserve"> </w:t>
      </w:r>
      <w:r>
        <w:rPr>
          <w:rFonts w:hint="eastAsia" w:ascii="Times New Roman" w:hAnsi="Times New Roman" w:eastAsia="仿宋" w:cs="Times New Roman"/>
          <w:b/>
          <w:bCs/>
          <w:color w:val="000000" w:themeColor="text1"/>
          <w:kern w:val="21"/>
          <w:highlight w:val="none"/>
          <w:lang w:val="en-US" w:eastAsia="zh-CN"/>
          <w14:textFill>
            <w14:solidFill>
              <w14:schemeClr w14:val="tx1"/>
            </w14:solidFill>
          </w14:textFill>
        </w:rPr>
        <w:t>设计水平年</w:t>
      </w:r>
    </w:p>
    <w:p>
      <w:pPr>
        <w:pStyle w:val="28"/>
        <w:spacing w:line="360" w:lineRule="auto"/>
        <w:ind w:firstLine="480"/>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pPr>
      <w:r>
        <w:rPr>
          <w:rFonts w:hint="eastAsia" w:ascii="仿宋" w:hAnsi="仿宋" w:eastAsia="仿宋" w:cs="仿宋"/>
          <w:color w:val="000000" w:themeColor="text1"/>
          <w:sz w:val="24"/>
          <w:szCs w:val="21"/>
          <w:highlight w:val="none"/>
          <w14:textFill>
            <w14:solidFill>
              <w14:schemeClr w14:val="tx1"/>
            </w14:solidFill>
          </w14:textFill>
        </w:rPr>
        <w:t>水土保持设计水平年指水土保持措施实施完毕并初步发挥效益的年份。</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根据《生产建设项目水土保持技术标准》（GB50433-2018）规定，水土保持方案设计水平年应为工程完工的当年或后一年。主体工程计划于202</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0</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年</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4</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月开工，202</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2</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年</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8</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月完工。建设类项目的方案设计水平年为主体工程竣工的当年或后一年，确定本项目水土保持方案设计水平年为202</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2</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年。</w:t>
      </w:r>
    </w:p>
    <w:p>
      <w:pPr>
        <w:pStyle w:val="4"/>
        <w:adjustRightInd w:val="0"/>
        <w:snapToGrid w:val="0"/>
        <w:spacing w:line="360" w:lineRule="auto"/>
        <w:ind w:left="0" w:firstLine="0"/>
        <w:rPr>
          <w:rFonts w:ascii="Times New Roman" w:hAnsi="Times New Roman" w:eastAsia="仿宋" w:cs="Times New Roman"/>
          <w:b/>
          <w:bCs/>
          <w:color w:val="000000" w:themeColor="text1"/>
          <w:kern w:val="21"/>
          <w:highlight w:val="none"/>
          <w:lang w:val="en-US"/>
          <w14:textFill>
            <w14:solidFill>
              <w14:schemeClr w14:val="tx1"/>
            </w14:solidFill>
          </w14:textFill>
        </w:rPr>
      </w:pPr>
      <w:r>
        <w:rPr>
          <w:rFonts w:ascii="Times New Roman" w:hAnsi="Times New Roman" w:eastAsia="仿宋" w:cs="Times New Roman"/>
          <w:b/>
          <w:bCs/>
          <w:color w:val="000000" w:themeColor="text1"/>
          <w:kern w:val="21"/>
          <w:highlight w:val="none"/>
          <w:lang w:val="en-US"/>
          <w14:textFill>
            <w14:solidFill>
              <w14:schemeClr w14:val="tx1"/>
            </w14:solidFill>
          </w14:textFill>
        </w:rPr>
        <w:t>1.</w:t>
      </w:r>
      <w:r>
        <w:rPr>
          <w:rFonts w:hint="eastAsia" w:ascii="Times New Roman" w:hAnsi="Times New Roman" w:eastAsia="仿宋" w:cs="Times New Roman"/>
          <w:b/>
          <w:bCs/>
          <w:color w:val="000000" w:themeColor="text1"/>
          <w:kern w:val="21"/>
          <w:highlight w:val="none"/>
          <w:lang w:val="en-US" w:eastAsia="zh-CN"/>
          <w14:textFill>
            <w14:solidFill>
              <w14:schemeClr w14:val="tx1"/>
            </w14:solidFill>
          </w14:textFill>
        </w:rPr>
        <w:t>5</w:t>
      </w:r>
      <w:r>
        <w:rPr>
          <w:rFonts w:ascii="Times New Roman" w:hAnsi="Times New Roman" w:eastAsia="仿宋" w:cs="Times New Roman"/>
          <w:b/>
          <w:bCs/>
          <w:color w:val="000000" w:themeColor="text1"/>
          <w:kern w:val="21"/>
          <w:highlight w:val="none"/>
          <w:lang w:val="en-US"/>
          <w14:textFill>
            <w14:solidFill>
              <w14:schemeClr w14:val="tx1"/>
            </w14:solidFill>
          </w14:textFill>
        </w:rPr>
        <w:t>项目</w:t>
      </w:r>
      <w:r>
        <w:rPr>
          <w:rFonts w:hint="eastAsia" w:ascii="Times New Roman" w:hAnsi="Times New Roman" w:eastAsia="仿宋" w:cs="Times New Roman"/>
          <w:b/>
          <w:bCs/>
          <w:color w:val="000000" w:themeColor="text1"/>
          <w:kern w:val="21"/>
          <w:highlight w:val="none"/>
          <w:lang w:val="en-US"/>
          <w14:textFill>
            <w14:solidFill>
              <w14:schemeClr w14:val="tx1"/>
            </w14:solidFill>
          </w14:textFill>
        </w:rPr>
        <w:t>组成及布置</w:t>
      </w:r>
    </w:p>
    <w:p>
      <w:pPr>
        <w:pStyle w:val="28"/>
        <w:spacing w:line="360" w:lineRule="auto"/>
        <w:ind w:firstLine="480"/>
        <w:rPr>
          <w:color w:val="000000" w:themeColor="text1"/>
          <w:highlight w:val="none"/>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根据工程建设特点及布局，本项目</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由</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建构筑物、道路广场、景观绿化等</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组成</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其中，建筑物</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基底</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总占地</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1.44</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、绿化面积为</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0.32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、道路</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广场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硬化区域占地</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1.57</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。红线与</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建筑物</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退让区域面积 0.</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43</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已纳入道路</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广场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中</w:t>
      </w:r>
      <w:r>
        <w:rPr>
          <w:rFonts w:ascii="Times New Roman" w:hAnsi="Times New Roman" w:eastAsia="仿宋" w:cs="Times New Roman"/>
          <w:color w:val="000000" w:themeColor="text1"/>
          <w:highlight w:val="none"/>
          <w:u w:color="000000"/>
          <w14:textFill>
            <w14:solidFill>
              <w14:schemeClr w14:val="tx1"/>
            </w14:solidFill>
          </w14:textFill>
        </w:rPr>
        <w:t>。</w:t>
      </w:r>
    </w:p>
    <w:p>
      <w:pPr>
        <w:pStyle w:val="28"/>
        <w:ind w:firstLine="182" w:firstLineChars="83"/>
        <w:jc w:val="center"/>
        <w:rPr>
          <w:rFonts w:ascii="Times New Roman" w:hAnsi="Times New Roman" w:eastAsia="仿宋" w:cs="Times New Roman"/>
          <w:b/>
          <w:color w:val="000000" w:themeColor="text1"/>
          <w:highlight w:val="none"/>
          <w:u w:color="000000"/>
          <w14:textFill>
            <w14:solidFill>
              <w14:schemeClr w14:val="tx1"/>
            </w14:solidFill>
          </w14:textFill>
        </w:rPr>
      </w:pPr>
      <w:r>
        <w:rPr>
          <w:rFonts w:ascii="Times New Roman" w:hAnsi="Times New Roman" w:eastAsia="仿宋" w:cs="Times New Roman"/>
          <w:b/>
          <w:color w:val="000000" w:themeColor="text1"/>
          <w:highlight w:val="none"/>
          <w:u w:color="000000"/>
          <w14:textFill>
            <w14:solidFill>
              <w14:schemeClr w14:val="tx1"/>
            </w14:solidFill>
          </w14:textFill>
        </w:rPr>
        <w:t>表</w:t>
      </w:r>
      <w:r>
        <w:rPr>
          <w:rFonts w:hint="eastAsia" w:ascii="Times New Roman" w:hAnsi="Times New Roman" w:eastAsia="仿宋" w:cs="Times New Roman"/>
          <w:b/>
          <w:color w:val="000000" w:themeColor="text1"/>
          <w:highlight w:val="none"/>
          <w:u w:color="000000"/>
          <w:lang w:val="en-US"/>
          <w14:textFill>
            <w14:solidFill>
              <w14:schemeClr w14:val="tx1"/>
            </w14:solidFill>
          </w14:textFill>
        </w:rPr>
        <w:t>1</w:t>
      </w:r>
      <w:r>
        <w:rPr>
          <w:rFonts w:ascii="Times New Roman" w:hAnsi="Times New Roman" w:eastAsia="仿宋" w:cs="Times New Roman"/>
          <w:b/>
          <w:color w:val="000000" w:themeColor="text1"/>
          <w:highlight w:val="none"/>
          <w:u w:color="000000"/>
          <w14:textFill>
            <w14:solidFill>
              <w14:schemeClr w14:val="tx1"/>
            </w14:solidFill>
          </w14:textFill>
        </w:rPr>
        <w:t>.2  项目组成表</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2518"/>
        <w:gridCol w:w="645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85" w:hRule="atLeast"/>
        </w:trPr>
        <w:tc>
          <w:tcPr>
            <w:tcW w:w="2518" w:type="dxa"/>
            <w:vAlign w:val="center"/>
          </w:tcPr>
          <w:p>
            <w:pPr>
              <w:pStyle w:val="28"/>
              <w:jc w:val="center"/>
              <w:rPr>
                <w:rFonts w:ascii="Times New Roman" w:hAnsi="Times New Roman" w:eastAsia="仿宋" w:cs="Times New Roman"/>
                <w:b/>
                <w:color w:val="000000" w:themeColor="text1"/>
                <w:sz w:val="21"/>
                <w:szCs w:val="21"/>
                <w:highlight w:val="none"/>
                <w:u w:color="000000"/>
                <w14:textFill>
                  <w14:solidFill>
                    <w14:schemeClr w14:val="tx1"/>
                  </w14:solidFill>
                </w14:textFill>
              </w:rPr>
            </w:pPr>
            <w:r>
              <w:rPr>
                <w:rFonts w:ascii="Times New Roman" w:hAnsi="Times New Roman" w:eastAsia="仿宋" w:cs="Times New Roman"/>
                <w:b/>
                <w:color w:val="000000" w:themeColor="text1"/>
                <w:sz w:val="21"/>
                <w:szCs w:val="21"/>
                <w:highlight w:val="none"/>
                <w:u w:color="000000"/>
                <w14:textFill>
                  <w14:solidFill>
                    <w14:schemeClr w14:val="tx1"/>
                  </w14:solidFill>
                </w14:textFill>
              </w:rPr>
              <w:t>组成</w:t>
            </w:r>
          </w:p>
        </w:tc>
        <w:tc>
          <w:tcPr>
            <w:tcW w:w="6458" w:type="dxa"/>
            <w:vAlign w:val="center"/>
          </w:tcPr>
          <w:p>
            <w:pPr>
              <w:pStyle w:val="28"/>
              <w:jc w:val="center"/>
              <w:rPr>
                <w:rFonts w:ascii="Times New Roman" w:hAnsi="Times New Roman" w:eastAsia="仿宋" w:cs="Times New Roman"/>
                <w:b/>
                <w:color w:val="000000" w:themeColor="text1"/>
                <w:sz w:val="21"/>
                <w:szCs w:val="21"/>
                <w:highlight w:val="none"/>
                <w:u w:color="000000"/>
                <w14:textFill>
                  <w14:solidFill>
                    <w14:schemeClr w14:val="tx1"/>
                  </w14:solidFill>
                </w14:textFill>
              </w:rPr>
            </w:pPr>
            <w:r>
              <w:rPr>
                <w:rFonts w:ascii="Times New Roman" w:hAnsi="Times New Roman" w:eastAsia="仿宋" w:cs="Times New Roman"/>
                <w:b/>
                <w:color w:val="000000" w:themeColor="text1"/>
                <w:sz w:val="21"/>
                <w:szCs w:val="21"/>
                <w:highlight w:val="none"/>
                <w:u w:color="000000"/>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9" w:hRule="atLeast"/>
        </w:trPr>
        <w:tc>
          <w:tcPr>
            <w:tcW w:w="2518" w:type="dxa"/>
            <w:vAlign w:val="center"/>
          </w:tcPr>
          <w:p>
            <w:pPr>
              <w:pStyle w:val="28"/>
              <w:jc w:val="center"/>
              <w:rPr>
                <w:rFonts w:ascii="Times New Roman" w:hAnsi="Times New Roman" w:eastAsia="仿宋" w:cs="Times New Roman"/>
                <w:color w:val="000000" w:themeColor="text1"/>
                <w:sz w:val="21"/>
                <w:szCs w:val="21"/>
                <w:highlight w:val="none"/>
                <w:u w:color="000000"/>
                <w14:textFill>
                  <w14:solidFill>
                    <w14:schemeClr w14:val="tx1"/>
                  </w14:solidFill>
                </w14:textFill>
              </w:rPr>
            </w:pPr>
            <w:r>
              <w:rPr>
                <w:rFonts w:ascii="Times New Roman" w:hAnsi="Times New Roman" w:eastAsia="仿宋" w:cs="Times New Roman"/>
                <w:color w:val="000000" w:themeColor="text1"/>
                <w:sz w:val="21"/>
                <w:szCs w:val="21"/>
                <w:highlight w:val="none"/>
                <w:u w:color="000000"/>
                <w14:textFill>
                  <w14:solidFill>
                    <w14:schemeClr w14:val="tx1"/>
                  </w14:solidFill>
                </w14:textFill>
              </w:rPr>
              <w:t>主体工程区</w:t>
            </w:r>
          </w:p>
        </w:tc>
        <w:tc>
          <w:tcPr>
            <w:tcW w:w="6458" w:type="dxa"/>
            <w:vAlign w:val="center"/>
          </w:tcPr>
          <w:p>
            <w:pPr>
              <w:pStyle w:val="28"/>
              <w:jc w:val="center"/>
              <w:rPr>
                <w:rFonts w:hint="eastAsia" w:ascii="Times New Roman" w:hAnsi="Times New Roman" w:eastAsia="仿宋" w:cs="Times New Roman"/>
                <w:color w:val="000000" w:themeColor="text1"/>
                <w:sz w:val="21"/>
                <w:szCs w:val="21"/>
                <w:highlight w:val="none"/>
                <w:u w:color="000000"/>
                <w:lang w:eastAsia="zh-CN"/>
                <w14:textFill>
                  <w14:solidFill>
                    <w14:schemeClr w14:val="tx1"/>
                  </w14:solidFill>
                </w14:textFill>
              </w:rPr>
            </w:pPr>
            <w:r>
              <w:rPr>
                <w:rFonts w:ascii="Times New Roman" w:hAnsi="Times New Roman" w:eastAsia="仿宋" w:cs="Times New Roman"/>
                <w:color w:val="000000" w:themeColor="text1"/>
                <w:sz w:val="21"/>
                <w:szCs w:val="21"/>
                <w:highlight w:val="none"/>
                <w:u w:color="000000"/>
                <w14:textFill>
                  <w14:solidFill>
                    <w14:schemeClr w14:val="tx1"/>
                  </w14:solidFill>
                </w14:textFill>
              </w:rPr>
              <w:t>红线范围内的建构筑物、绿化、道路等设施，占地面积</w:t>
            </w:r>
            <w:r>
              <w:rPr>
                <w:rFonts w:hint="eastAsia"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t>3.33</w:t>
            </w:r>
            <w:r>
              <w:rPr>
                <w:rFonts w:ascii="Times New Roman" w:hAnsi="Times New Roman" w:eastAsia="仿宋" w:cs="Times New Roman"/>
                <w:color w:val="000000" w:themeColor="text1"/>
                <w:sz w:val="21"/>
                <w:szCs w:val="21"/>
                <w:highlight w:val="none"/>
                <w:u w:color="000000"/>
                <w14:textFill>
                  <w14:solidFill>
                    <w14:schemeClr w14:val="tx1"/>
                  </w14:solidFill>
                </w14:textFill>
              </w:rPr>
              <w:t>hm</w:t>
            </w:r>
            <w:r>
              <w:rPr>
                <w:rFonts w:ascii="Times New Roman" w:hAnsi="Times New Roman" w:eastAsia="仿宋" w:cs="Times New Roman"/>
                <w:color w:val="000000" w:themeColor="text1"/>
                <w:sz w:val="21"/>
                <w:szCs w:val="21"/>
                <w:highlight w:val="none"/>
                <w:u w:color="000000"/>
                <w:vertAlign w:val="superscript"/>
                <w14:textFill>
                  <w14:solidFill>
                    <w14:schemeClr w14:val="tx1"/>
                  </w14:solidFill>
                </w14:textFill>
              </w:rPr>
              <w:t>2</w:t>
            </w:r>
            <w:r>
              <w:rPr>
                <w:rFonts w:hint="eastAsia" w:ascii="Times New Roman" w:hAnsi="Times New Roman" w:eastAsia="仿宋" w:cs="Times New Roman"/>
                <w:color w:val="000000" w:themeColor="text1"/>
                <w:sz w:val="21"/>
                <w:szCs w:val="21"/>
                <w:highlight w:val="none"/>
                <w:u w:color="000000"/>
                <w:lang w:eastAsia="zh-CN"/>
                <w14:textFill>
                  <w14:solidFill>
                    <w14:schemeClr w14:val="tx1"/>
                  </w14:solidFill>
                </w14:textFill>
              </w:rPr>
              <w:t>（</w:t>
            </w:r>
            <w:r>
              <w:rPr>
                <w:rFonts w:hint="eastAsia"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t>东侧</w:t>
            </w:r>
            <w:r>
              <w:rPr>
                <w:rFonts w:hint="eastAsia" w:ascii="Times New Roman" w:hAnsi="Times New Roman" w:eastAsia="仿宋" w:cs="Times New Roman"/>
                <w:color w:val="000000" w:themeColor="text1"/>
                <w:sz w:val="21"/>
                <w:szCs w:val="21"/>
                <w:highlight w:val="none"/>
                <w:u w:color="000000"/>
                <w:lang w:val="en-US"/>
                <w14:textFill>
                  <w14:solidFill>
                    <w14:schemeClr w14:val="tx1"/>
                  </w14:solidFill>
                </w14:textFill>
              </w:rPr>
              <w:t>0.</w:t>
            </w:r>
            <w:r>
              <w:rPr>
                <w:rFonts w:hint="eastAsia"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t>5</w:t>
            </w:r>
            <w:r>
              <w:rPr>
                <w:rFonts w:ascii="Times New Roman" w:hAnsi="Times New Roman" w:eastAsia="仿宋" w:cs="Times New Roman"/>
                <w:color w:val="000000" w:themeColor="text1"/>
                <w:sz w:val="21"/>
                <w:szCs w:val="21"/>
                <w:highlight w:val="none"/>
                <w:u w:color="000000"/>
                <w14:textFill>
                  <w14:solidFill>
                    <w14:schemeClr w14:val="tx1"/>
                  </w14:solidFill>
                </w14:textFill>
              </w:rPr>
              <w:t>hm</w:t>
            </w:r>
            <w:r>
              <w:rPr>
                <w:rFonts w:ascii="Times New Roman" w:hAnsi="Times New Roman" w:eastAsia="仿宋" w:cs="Times New Roman"/>
                <w:color w:val="000000" w:themeColor="text1"/>
                <w:sz w:val="21"/>
                <w:szCs w:val="21"/>
                <w:highlight w:val="none"/>
                <w:u w:color="000000"/>
                <w:vertAlign w:val="superscript"/>
                <w14:textFill>
                  <w14:solidFill>
                    <w14:schemeClr w14:val="tx1"/>
                  </w14:solidFill>
                </w14:textFill>
              </w:rPr>
              <w:t>2</w:t>
            </w:r>
            <w:r>
              <w:rPr>
                <w:rFonts w:hint="eastAsia"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t>目前为临时堆土区域，后期建为生产车间二，南侧为</w:t>
            </w:r>
            <w:r>
              <w:rPr>
                <w:rFonts w:hint="eastAsia" w:ascii="Times New Roman" w:hAnsi="Times New Roman" w:eastAsia="仿宋" w:cs="Times New Roman"/>
                <w:color w:val="000000" w:themeColor="text1"/>
                <w:sz w:val="21"/>
                <w:szCs w:val="21"/>
                <w:highlight w:val="none"/>
                <w:lang w:val="en-US" w:bidi="ar-SA"/>
                <w14:textFill>
                  <w14:solidFill>
                    <w14:schemeClr w14:val="tx1"/>
                  </w14:solidFill>
                </w14:textFill>
              </w:rPr>
              <w:t>施工生产生活区</w:t>
            </w:r>
            <w:r>
              <w:rPr>
                <w:rFonts w:ascii="Times New Roman" w:hAnsi="Times New Roman" w:eastAsia="仿宋" w:cs="Times New Roman"/>
                <w:color w:val="000000" w:themeColor="text1"/>
                <w:sz w:val="21"/>
                <w:szCs w:val="21"/>
                <w:highlight w:val="none"/>
                <w:u w:color="000000"/>
                <w14:textFill>
                  <w14:solidFill>
                    <w14:schemeClr w14:val="tx1"/>
                  </w14:solidFill>
                </w14:textFill>
              </w:rPr>
              <w:t>占地面积</w:t>
            </w:r>
            <w:r>
              <w:rPr>
                <w:rFonts w:hint="eastAsia" w:ascii="Times New Roman" w:hAnsi="Times New Roman" w:eastAsia="仿宋" w:cs="Times New Roman"/>
                <w:color w:val="000000" w:themeColor="text1"/>
                <w:sz w:val="21"/>
                <w:szCs w:val="21"/>
                <w:highlight w:val="none"/>
                <w:u w:color="000000"/>
                <w:lang w:val="en-US"/>
                <w14:textFill>
                  <w14:solidFill>
                    <w14:schemeClr w14:val="tx1"/>
                  </w14:solidFill>
                </w14:textFill>
              </w:rPr>
              <w:t>0.</w:t>
            </w:r>
            <w:r>
              <w:rPr>
                <w:rFonts w:hint="eastAsia"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t>5</w:t>
            </w:r>
            <w:r>
              <w:rPr>
                <w:rFonts w:ascii="Times New Roman" w:hAnsi="Times New Roman" w:eastAsia="仿宋" w:cs="Times New Roman"/>
                <w:color w:val="000000" w:themeColor="text1"/>
                <w:sz w:val="21"/>
                <w:szCs w:val="21"/>
                <w:highlight w:val="none"/>
                <w:u w:color="000000"/>
                <w14:textFill>
                  <w14:solidFill>
                    <w14:schemeClr w14:val="tx1"/>
                  </w14:solidFill>
                </w14:textFill>
              </w:rPr>
              <w:t>hm</w:t>
            </w:r>
            <w:r>
              <w:rPr>
                <w:rFonts w:ascii="Times New Roman" w:hAnsi="Times New Roman" w:eastAsia="仿宋" w:cs="Times New Roman"/>
                <w:color w:val="000000" w:themeColor="text1"/>
                <w:sz w:val="21"/>
                <w:szCs w:val="21"/>
                <w:highlight w:val="none"/>
                <w:u w:color="000000"/>
                <w:vertAlign w:val="superscript"/>
                <w14:textFill>
                  <w14:solidFill>
                    <w14:schemeClr w14:val="tx1"/>
                  </w14:solidFill>
                </w14:textFill>
              </w:rPr>
              <w:t>2</w:t>
            </w:r>
            <w:r>
              <w:rPr>
                <w:rFonts w:hint="eastAsia" w:ascii="Times New Roman" w:hAnsi="Times New Roman" w:eastAsia="仿宋" w:cs="Times New Roman"/>
                <w:color w:val="000000" w:themeColor="text1"/>
                <w:sz w:val="21"/>
                <w:szCs w:val="21"/>
                <w:highlight w:val="none"/>
                <w:u w:color="000000"/>
                <w:vertAlign w:val="baseline"/>
                <w:lang w:eastAsia="zh-CN"/>
                <w14:textFill>
                  <w14:solidFill>
                    <w14:schemeClr w14:val="tx1"/>
                  </w14:solidFill>
                </w14:textFill>
              </w:rPr>
              <w:t>）</w:t>
            </w:r>
            <w:r>
              <w:rPr>
                <w:rFonts w:hint="eastAsia" w:ascii="Times New Roman" w:hAnsi="Times New Roman" w:eastAsia="仿宋" w:cs="Times New Roman"/>
                <w:color w:val="000000" w:themeColor="text1"/>
                <w:sz w:val="21"/>
                <w:szCs w:val="21"/>
                <w:highlight w:val="none"/>
                <w:u w:color="000000"/>
                <w:lang w:eastAsia="zh-CN"/>
                <w14:textFill>
                  <w14:solidFill>
                    <w14:schemeClr w14:val="tx1"/>
                  </w14:solidFill>
                </w14:textFill>
              </w:rPr>
              <w:t>。</w:t>
            </w:r>
          </w:p>
        </w:tc>
      </w:tr>
    </w:tbl>
    <w:p>
      <w:pPr>
        <w:pStyle w:val="28"/>
        <w:spacing w:before="240"/>
        <w:ind w:firstLine="182" w:firstLineChars="83"/>
        <w:jc w:val="center"/>
        <w:rPr>
          <w:rFonts w:ascii="Times New Roman" w:hAnsi="Times New Roman" w:eastAsia="仿宋" w:cs="Times New Roman"/>
          <w:b/>
          <w:color w:val="000000" w:themeColor="text1"/>
          <w:highlight w:val="none"/>
          <w:u w:color="000000"/>
          <w14:textFill>
            <w14:solidFill>
              <w14:schemeClr w14:val="tx1"/>
            </w14:solidFill>
          </w14:textFill>
        </w:rPr>
      </w:pPr>
      <w:r>
        <w:rPr>
          <w:rFonts w:ascii="Times New Roman" w:hAnsi="Times New Roman" w:eastAsia="仿宋" w:cs="Times New Roman"/>
          <w:b/>
          <w:color w:val="000000" w:themeColor="text1"/>
          <w:highlight w:val="none"/>
          <w:u w:color="000000"/>
          <w14:textFill>
            <w14:solidFill>
              <w14:schemeClr w14:val="tx1"/>
            </w14:solidFill>
          </w14:textFill>
        </w:rPr>
        <w:t>表</w:t>
      </w:r>
      <w:r>
        <w:rPr>
          <w:rFonts w:hint="eastAsia" w:ascii="Times New Roman" w:hAnsi="Times New Roman" w:eastAsia="仿宋" w:cs="Times New Roman"/>
          <w:b/>
          <w:color w:val="000000" w:themeColor="text1"/>
          <w:highlight w:val="none"/>
          <w:u w:color="000000"/>
          <w:lang w:val="en-US"/>
          <w14:textFill>
            <w14:solidFill>
              <w14:schemeClr w14:val="tx1"/>
            </w14:solidFill>
          </w14:textFill>
        </w:rPr>
        <w:t>1</w:t>
      </w:r>
      <w:r>
        <w:rPr>
          <w:rFonts w:ascii="Times New Roman" w:hAnsi="Times New Roman" w:eastAsia="仿宋" w:cs="Times New Roman"/>
          <w:b/>
          <w:color w:val="000000" w:themeColor="text1"/>
          <w:highlight w:val="none"/>
          <w:u w:color="000000"/>
          <w14:textFill>
            <w14:solidFill>
              <w14:schemeClr w14:val="tx1"/>
            </w14:solidFill>
          </w14:textFill>
        </w:rPr>
        <w:t>.3  项目界址点坐标表</w:t>
      </w:r>
    </w:p>
    <w:tbl>
      <w:tblPr>
        <w:tblStyle w:val="20"/>
        <w:tblW w:w="8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4"/>
        <w:gridCol w:w="3277"/>
        <w:gridCol w:w="3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拐点编号</w:t>
            </w:r>
          </w:p>
        </w:tc>
        <w:tc>
          <w:tcPr>
            <w:tcW w:w="0" w:type="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X</w:t>
            </w:r>
          </w:p>
        </w:tc>
        <w:tc>
          <w:tcPr>
            <w:tcW w:w="0" w:type="auto"/>
            <w:tcBorders>
              <w:right w:val="single" w:color="auto" w:sz="4"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J1</w:t>
            </w:r>
          </w:p>
        </w:tc>
        <w:tc>
          <w:tcPr>
            <w:tcW w:w="0" w:type="auto"/>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3527629.541</w:t>
            </w:r>
          </w:p>
        </w:tc>
        <w:tc>
          <w:tcPr>
            <w:tcW w:w="0" w:type="auto"/>
            <w:tcBorders>
              <w:right w:val="single" w:color="auto" w:sz="4" w:space="0"/>
            </w:tcBorders>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12841.784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J2</w:t>
            </w:r>
          </w:p>
        </w:tc>
        <w:tc>
          <w:tcPr>
            <w:tcW w:w="0" w:type="auto"/>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3527629.583</w:t>
            </w:r>
          </w:p>
        </w:tc>
        <w:tc>
          <w:tcPr>
            <w:tcW w:w="0" w:type="auto"/>
            <w:tcBorders>
              <w:right w:val="single" w:color="auto" w:sz="4" w:space="0"/>
            </w:tcBorders>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13081.857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J3</w:t>
            </w:r>
          </w:p>
        </w:tc>
        <w:tc>
          <w:tcPr>
            <w:tcW w:w="0" w:type="auto"/>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3527478.000</w:t>
            </w:r>
          </w:p>
        </w:tc>
        <w:tc>
          <w:tcPr>
            <w:tcW w:w="0" w:type="auto"/>
            <w:tcBorders>
              <w:right w:val="single" w:color="auto" w:sz="4" w:space="0"/>
            </w:tcBorders>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13081.857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J4</w:t>
            </w:r>
          </w:p>
        </w:tc>
        <w:tc>
          <w:tcPr>
            <w:tcW w:w="3277" w:type="dxa"/>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35274787.669</w:t>
            </w:r>
          </w:p>
        </w:tc>
        <w:tc>
          <w:tcPr>
            <w:tcW w:w="3017" w:type="dxa"/>
            <w:tcBorders>
              <w:right w:val="single" w:color="auto" w:sz="4" w:space="0"/>
            </w:tcBorders>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12879.239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0" w:type="auto"/>
            <w:tcBorders>
              <w:left w:val="single" w:color="auto" w:sz="12" w:space="0"/>
            </w:tcBorders>
            <w:vAlign w:val="center"/>
          </w:tcPr>
          <w:p>
            <w:pPr>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3277" w:type="dxa"/>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3527478.000</w:t>
            </w:r>
          </w:p>
        </w:tc>
        <w:tc>
          <w:tcPr>
            <w:tcW w:w="3017" w:type="dxa"/>
            <w:tcBorders>
              <w:right w:val="single" w:color="auto" w:sz="4" w:space="0"/>
            </w:tcBorders>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12891.792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0" w:type="auto"/>
            <w:tcBorders>
              <w:left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J</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3277" w:type="dxa"/>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3527629.541</w:t>
            </w:r>
          </w:p>
        </w:tc>
        <w:tc>
          <w:tcPr>
            <w:tcW w:w="3017" w:type="dxa"/>
            <w:tcBorders>
              <w:right w:val="single" w:color="auto" w:sz="4" w:space="0"/>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12841.784</w:t>
            </w:r>
          </w:p>
        </w:tc>
      </w:tr>
    </w:tbl>
    <w:p>
      <w:pPr>
        <w:pStyle w:val="28"/>
        <w:spacing w:line="360" w:lineRule="auto"/>
        <w:ind w:firstLine="480"/>
        <w:rPr>
          <w:rFonts w:ascii="Times New Roman" w:hAnsi="Times New Roman" w:eastAsia="仿宋" w:cs="Times New Roman"/>
          <w:b/>
          <w:color w:val="000000" w:themeColor="text1"/>
          <w:highlight w:val="none"/>
          <w:u w:color="000000"/>
          <w14:textFill>
            <w14:solidFill>
              <w14:schemeClr w14:val="tx1"/>
            </w14:solidFill>
          </w14:textFill>
        </w:rPr>
      </w:pP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主体工程区包括红线内</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的</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建构筑物、绿化、道路等设施，总占地面</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积3.33</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，主要建设1栋</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生产车间一（3F）、1</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栋</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生产车间二（3F）、</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1栋</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生产车间三（3F）</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、1栋</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电子商务车间（6F）、地下室、辅助用房（4F）</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及</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相关</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配套设施</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w:t>
      </w:r>
    </w:p>
    <w:p>
      <w:pPr>
        <w:pStyle w:val="28"/>
        <w:spacing w:line="360" w:lineRule="auto"/>
        <w:ind w:firstLine="482"/>
        <w:rPr>
          <w:rFonts w:ascii="Times New Roman" w:hAnsi="Times New Roman" w:eastAsia="仿宋" w:cs="Times New Roman"/>
          <w:b/>
          <w:color w:val="000000" w:themeColor="text1"/>
          <w:highlight w:val="none"/>
          <w:u w:color="000000"/>
          <w14:textFill>
            <w14:solidFill>
              <w14:schemeClr w14:val="tx1"/>
            </w14:solidFill>
          </w14:textFill>
        </w:rPr>
      </w:pPr>
      <w:r>
        <w:rPr>
          <w:rFonts w:ascii="Times New Roman" w:hAnsi="Times New Roman" w:eastAsia="仿宋" w:cs="Times New Roman"/>
          <w:b/>
          <w:color w:val="000000" w:themeColor="text1"/>
          <w:highlight w:val="none"/>
          <w:u w:color="000000"/>
          <w14:textFill>
            <w14:solidFill>
              <w14:schemeClr w14:val="tx1"/>
            </w14:solidFill>
          </w14:textFill>
        </w:rPr>
        <w:t>a）平面布置</w:t>
      </w:r>
    </w:p>
    <w:p>
      <w:pPr>
        <w:pStyle w:val="28"/>
        <w:spacing w:line="360" w:lineRule="auto"/>
        <w:ind w:firstLine="439" w:firstLineChars="183"/>
        <w:rPr>
          <w:rFonts w:ascii="Times New Roman" w:hAnsi="Times New Roman" w:eastAsia="仿宋" w:cs="Times New Roman"/>
          <w:color w:val="000000" w:themeColor="text1"/>
          <w:sz w:val="24"/>
          <w:szCs w:val="24"/>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①建构筑物</w:t>
      </w:r>
    </w:p>
    <w:p>
      <w:pPr>
        <w:adjustRightInd w:val="0"/>
        <w:snapToGrid w:val="0"/>
        <w:spacing w:line="360" w:lineRule="auto"/>
        <w:ind w:firstLine="439" w:firstLineChars="183"/>
        <w:rPr>
          <w:rFonts w:ascii="Times New Roman" w:hAnsi="Times New Roman" w:cs="Times New Roman"/>
          <w:b/>
          <w:bCs/>
          <w:color w:val="000000" w:themeColor="text1"/>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ar-SA"/>
          <w14:textFill>
            <w14:solidFill>
              <w14:schemeClr w14:val="tx1"/>
            </w14:solidFill>
          </w14:textFill>
        </w:rPr>
        <w:t>生产车间一</w:t>
      </w:r>
      <w:r>
        <w:rPr>
          <w:rFonts w:ascii="Times New Roman" w:hAnsi="Times New Roman" w:cs="Times New Roman"/>
          <w:color w:val="000000" w:themeColor="text1"/>
          <w:sz w:val="24"/>
          <w:szCs w:val="24"/>
          <w:highlight w:val="none"/>
          <w:lang w:val="en-US"/>
          <w14:textFill>
            <w14:solidFill>
              <w14:schemeClr w14:val="tx1"/>
            </w14:solidFill>
          </w14:textFill>
        </w:rPr>
        <w:t>位于整个</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w:t>
      </w:r>
      <w:r>
        <w:rPr>
          <w:rFonts w:ascii="Times New Roman" w:hAnsi="Times New Roman" w:cs="Times New Roman"/>
          <w:color w:val="000000" w:themeColor="text1"/>
          <w:sz w:val="24"/>
          <w:szCs w:val="24"/>
          <w:highlight w:val="none"/>
          <w14:textFill>
            <w14:solidFill>
              <w14:schemeClr w14:val="tx1"/>
            </w14:solidFill>
          </w14:textFill>
        </w:rPr>
        <w:t>西北侧</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ascii="Times New Roman" w:hAnsi="Times New Roman" w:cs="Times New Roman"/>
          <w:color w:val="000000" w:themeColor="text1"/>
          <w:sz w:val="24"/>
          <w:szCs w:val="24"/>
          <w:highlight w:val="none"/>
          <w14:textFill>
            <w14:solidFill>
              <w14:schemeClr w14:val="tx1"/>
            </w14:solidFill>
          </w14:textFill>
        </w:rPr>
        <w:t>层</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框架结构</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ar-SA"/>
          <w14:textFill>
            <w14:solidFill>
              <w14:schemeClr w14:val="tx1"/>
            </w14:solidFill>
          </w14:textFill>
        </w:rPr>
        <w:t>生产车间二</w:t>
      </w:r>
      <w:r>
        <w:rPr>
          <w:rFonts w:ascii="Times New Roman" w:hAnsi="Times New Roman" w:cs="Times New Roman"/>
          <w:color w:val="000000" w:themeColor="text1"/>
          <w:sz w:val="24"/>
          <w:szCs w:val="24"/>
          <w:highlight w:val="none"/>
          <w:lang w:val="en-US"/>
          <w14:textFill>
            <w14:solidFill>
              <w14:schemeClr w14:val="tx1"/>
            </w14:solidFill>
          </w14:textFill>
        </w:rPr>
        <w:t>位于整个</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项目中部</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ascii="Times New Roman" w:hAnsi="Times New Roman" w:cs="Times New Roman"/>
          <w:color w:val="000000" w:themeColor="text1"/>
          <w:sz w:val="24"/>
          <w:szCs w:val="24"/>
          <w:highlight w:val="none"/>
          <w14:textFill>
            <w14:solidFill>
              <w14:schemeClr w14:val="tx1"/>
            </w14:solidFill>
          </w14:textFill>
        </w:rPr>
        <w:t>层</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ar-SA"/>
          <w14:textFill>
            <w14:solidFill>
              <w14:schemeClr w14:val="tx1"/>
            </w14:solidFill>
          </w14:textFill>
        </w:rPr>
        <w:t>生产车间三</w:t>
      </w:r>
      <w:r>
        <w:rPr>
          <w:rFonts w:ascii="Times New Roman" w:hAnsi="Times New Roman" w:cs="Times New Roman"/>
          <w:color w:val="000000" w:themeColor="text1"/>
          <w:sz w:val="24"/>
          <w:szCs w:val="24"/>
          <w:highlight w:val="none"/>
          <w:lang w:val="en-US"/>
          <w14:textFill>
            <w14:solidFill>
              <w14:schemeClr w14:val="tx1"/>
            </w14:solidFill>
          </w14:textFill>
        </w:rPr>
        <w:t>位于整个</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项目东</w:t>
      </w:r>
      <w:r>
        <w:rPr>
          <w:rFonts w:ascii="Times New Roman" w:hAnsi="Times New Roman" w:cs="Times New Roman"/>
          <w:color w:val="000000" w:themeColor="text1"/>
          <w:sz w:val="24"/>
          <w:szCs w:val="24"/>
          <w:highlight w:val="none"/>
          <w14:textFill>
            <w14:solidFill>
              <w14:schemeClr w14:val="tx1"/>
            </w14:solidFill>
          </w14:textFill>
        </w:rPr>
        <w:t>侧</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ascii="Times New Roman" w:hAnsi="Times New Roman" w:cs="Times New Roman"/>
          <w:color w:val="000000" w:themeColor="text1"/>
          <w:sz w:val="24"/>
          <w:szCs w:val="24"/>
          <w:highlight w:val="none"/>
          <w14:textFill>
            <w14:solidFill>
              <w14:schemeClr w14:val="tx1"/>
            </w14:solidFill>
          </w14:textFill>
        </w:rPr>
        <w:t>层</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电子商务车间</w:t>
      </w:r>
      <w:r>
        <w:rPr>
          <w:rFonts w:ascii="Times New Roman" w:hAnsi="Times New Roman" w:cs="Times New Roman"/>
          <w:color w:val="000000" w:themeColor="text1"/>
          <w:sz w:val="24"/>
          <w:szCs w:val="24"/>
          <w:highlight w:val="none"/>
          <w:lang w:val="en-US"/>
          <w14:textFill>
            <w14:solidFill>
              <w14:schemeClr w14:val="tx1"/>
            </w14:solidFill>
          </w14:textFill>
        </w:rPr>
        <w:t>位于整个</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项目西南</w:t>
      </w:r>
      <w:r>
        <w:rPr>
          <w:rFonts w:ascii="Times New Roman" w:hAnsi="Times New Roman" w:cs="Times New Roman"/>
          <w:color w:val="000000" w:themeColor="text1"/>
          <w:sz w:val="24"/>
          <w:szCs w:val="24"/>
          <w:highlight w:val="none"/>
          <w14:textFill>
            <w14:solidFill>
              <w14:schemeClr w14:val="tx1"/>
            </w14:solidFill>
          </w14:textFill>
        </w:rPr>
        <w:t>侧</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ascii="Times New Roman" w:hAnsi="Times New Roman" w:cs="Times New Roman"/>
          <w:color w:val="000000" w:themeColor="text1"/>
          <w:sz w:val="24"/>
          <w:szCs w:val="24"/>
          <w:highlight w:val="none"/>
          <w14:textFill>
            <w14:solidFill>
              <w14:schemeClr w14:val="tx1"/>
            </w14:solidFill>
          </w14:textFill>
        </w:rPr>
        <w:t>层</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地下室位于项目西侧区域；此外建设门卫室、辅助用房等。</w:t>
      </w:r>
    </w:p>
    <w:p>
      <w:pPr>
        <w:adjustRightInd w:val="0"/>
        <w:snapToGrid w:val="0"/>
        <w:spacing w:line="360" w:lineRule="auto"/>
        <w:ind w:firstLine="439" w:firstLineChars="183"/>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 xml:space="preserve">②绿化 </w:t>
      </w:r>
    </w:p>
    <w:p>
      <w:pPr>
        <w:pStyle w:val="47"/>
        <w:spacing w:beforeLines="0" w:afterLines="0" w:line="360" w:lineRule="auto"/>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hint="default"/>
          <w:color w:val="000000" w:themeColor="text1"/>
          <w:sz w:val="24"/>
          <w:highlight w:val="none"/>
          <w14:textFill>
            <w14:solidFill>
              <w14:schemeClr w14:val="tx1"/>
            </w14:solidFill>
          </w14:textFill>
        </w:rPr>
        <w:t xml:space="preserve"> </w:t>
      </w:r>
      <w:r>
        <w:rPr>
          <w:rFonts w:hint="default" w:ascii="Times New Roman" w:hAnsi="Times New Roman" w:eastAsia="仿宋" w:cs="Times New Roman"/>
          <w:color w:val="000000" w:themeColor="text1"/>
          <w:sz w:val="24"/>
          <w:szCs w:val="24"/>
          <w:highlight w:val="none"/>
          <w:lang w:val="en-US" w:eastAsia="zh-CN" w:bidi="zh-CN"/>
          <w14:textFill>
            <w14:solidFill>
              <w14:schemeClr w14:val="tx1"/>
            </w14:solidFill>
          </w14:textFill>
        </w:rPr>
        <w:t xml:space="preserve"> </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场地内场地较为平整，景观设计以点式景观为主，串联各功能区、公共空间构建丰富、 完整的景观</w:t>
      </w:r>
      <w:r>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t>意向。</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通过软、硬、轻松、紧褛等相撞的强烈对比，营造宜人、舒适的丰富空 间，为员工提供休闲、运动等多样化的活动交流空间。</w:t>
      </w:r>
    </w:p>
    <w:p>
      <w:pPr>
        <w:adjustRightInd w:val="0"/>
        <w:snapToGrid w:val="0"/>
        <w:spacing w:line="360" w:lineRule="auto"/>
        <w:ind w:firstLine="439" w:firstLineChars="183"/>
        <w:rPr>
          <w:rFonts w:hint="eastAsia" w:eastAsia="仿宋_GB2312"/>
          <w:color w:val="000000" w:themeColor="text1"/>
          <w:highlight w:val="none"/>
          <w:lang w:eastAsia="zh-CN"/>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根据项目施工图资料，本项目绿化率为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9.5</w:t>
      </w:r>
      <w:r>
        <w:rPr>
          <w:rFonts w:ascii="Times New Roman" w:hAnsi="Times New Roman" w:cs="Times New Roman"/>
          <w:color w:val="000000" w:themeColor="text1"/>
          <w:sz w:val="24"/>
          <w:szCs w:val="24"/>
          <w:highlight w:val="none"/>
          <w:lang w:val="en-US"/>
          <w14:textFill>
            <w14:solidFill>
              <w14:schemeClr w14:val="tx1"/>
            </w14:solidFill>
          </w14:textFill>
        </w:rPr>
        <w:t>%，绿化重点分布在道路两侧及建构筑物周边及围墙周边，总绿化面积为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0.32</w:t>
      </w:r>
      <w:r>
        <w:rPr>
          <w:rFonts w:ascii="Times New Roman" w:hAnsi="Times New Roman" w:cs="Times New Roman"/>
          <w:color w:val="000000" w:themeColor="text1"/>
          <w:sz w:val="24"/>
          <w:szCs w:val="24"/>
          <w:highlight w:val="none"/>
          <w:lang w:val="en-US"/>
          <w14:textFill>
            <w14:solidFill>
              <w14:schemeClr w14:val="tx1"/>
            </w14:solidFill>
          </w14:textFill>
        </w:rPr>
        <w:t>hm</w:t>
      </w:r>
      <w:r>
        <w:rPr>
          <w:rFonts w:ascii="Times New Roman" w:hAnsi="Times New Roman"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cs="Times New Roman"/>
          <w:color w:val="000000" w:themeColor="text1"/>
          <w:sz w:val="24"/>
          <w:szCs w:val="24"/>
          <w:highlight w:val="none"/>
          <w:lang w:val="en-US" w:bidi="ar"/>
          <w14:textFill>
            <w14:solidFill>
              <w14:schemeClr w14:val="tx1"/>
            </w14:solidFill>
          </w14:textFill>
        </w:rPr>
        <w:t xml:space="preserve">。 </w:t>
      </w:r>
    </w:p>
    <w:p>
      <w:pPr>
        <w:widowControl/>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lang w:val="en-US" w:bidi="ar"/>
          <w14:textFill>
            <w14:solidFill>
              <w14:schemeClr w14:val="tx1"/>
            </w14:solidFill>
          </w14:textFill>
        </w:rPr>
        <w:t>③道路</w:t>
      </w:r>
      <w:r>
        <w:rPr>
          <w:rFonts w:hint="eastAsia" w:ascii="Times New Roman" w:hAnsi="Times New Roman" w:cs="Times New Roman"/>
          <w:color w:val="000000" w:themeColor="text1"/>
          <w:sz w:val="24"/>
          <w:szCs w:val="24"/>
          <w:highlight w:val="none"/>
          <w:lang w:val="en-US" w:bidi="ar"/>
          <w14:textFill>
            <w14:solidFill>
              <w14:schemeClr w14:val="tx1"/>
            </w14:solidFill>
          </w14:textFill>
        </w:rPr>
        <w:t>广场</w:t>
      </w:r>
      <w:r>
        <w:rPr>
          <w:rFonts w:ascii="Times New Roman" w:hAnsi="Times New Roman" w:cs="Times New Roman"/>
          <w:color w:val="000000" w:themeColor="text1"/>
          <w:sz w:val="24"/>
          <w:szCs w:val="24"/>
          <w:highlight w:val="none"/>
          <w:lang w:val="en-US" w:bidi="ar"/>
          <w14:textFill>
            <w14:solidFill>
              <w14:schemeClr w14:val="tx1"/>
            </w14:solidFill>
          </w14:textFill>
        </w:rPr>
        <w:t xml:space="preserve">区域 </w:t>
      </w:r>
    </w:p>
    <w:p>
      <w:pPr>
        <w:pStyle w:val="26"/>
        <w:tabs>
          <w:tab w:val="left" w:pos="1282"/>
        </w:tabs>
        <w:autoSpaceDE/>
        <w:autoSpaceDN/>
        <w:adjustRightInd w:val="0"/>
        <w:snapToGrid w:val="0"/>
        <w:spacing w:line="360" w:lineRule="auto"/>
        <w:ind w:left="0" w:firstLine="480" w:firstLineChars="200"/>
        <w:jc w:val="both"/>
        <w:rPr>
          <w:rFonts w:ascii="Times New Roman" w:hAnsi="Times New Roman" w:eastAsia="仿宋" w:cs="Times New Roman"/>
          <w:color w:val="000000" w:themeColor="text1"/>
          <w:sz w:val="24"/>
          <w:szCs w:val="28"/>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道路及广场区域包括建筑物周边硬化区域、</w:t>
      </w:r>
      <w:r>
        <w:rPr>
          <w:rFonts w:hint="eastAsia" w:ascii="Times New Roman" w:hAnsi="Times New Roman" w:eastAsia="仿宋" w:cs="Times New Roman"/>
          <w:color w:val="000000" w:themeColor="text1"/>
          <w:sz w:val="24"/>
          <w:szCs w:val="28"/>
          <w:highlight w:val="none"/>
          <w:lang w:val="en-US" w:bidi="ar-SA"/>
          <w14:textFill>
            <w14:solidFill>
              <w14:schemeClr w14:val="tx1"/>
            </w14:solidFill>
          </w14:textFill>
        </w:rPr>
        <w:t>项目区</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内部道路广场区域及对外连接道路，</w:t>
      </w:r>
      <w:r>
        <w:rPr>
          <w:rFonts w:hint="eastAsia" w:ascii="Times New Roman" w:hAnsi="Times New Roman" w:eastAsia="仿宋" w:cs="Times New Roman"/>
          <w:color w:val="000000" w:themeColor="text1"/>
          <w:sz w:val="24"/>
          <w:szCs w:val="28"/>
          <w:highlight w:val="none"/>
          <w:lang w:val="en-US" w:eastAsia="zh-CN" w:bidi="ar-SA"/>
          <w14:textFill>
            <w14:solidFill>
              <w14:schemeClr w14:val="tx1"/>
            </w14:solidFill>
          </w14:textFill>
        </w:rPr>
        <w:t>其中对外连接道路面积约0.01</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8"/>
          <w:highlight w:val="none"/>
          <w:vertAlign w:val="superscript"/>
          <w:lang w:val="en-US" w:bidi="ar-SA"/>
          <w14:textFill>
            <w14:solidFill>
              <w14:schemeClr w14:val="tx1"/>
            </w14:solidFill>
          </w14:textFill>
        </w:rPr>
        <w:t>2</w:t>
      </w:r>
      <w:r>
        <w:rPr>
          <w:rFonts w:hint="eastAsia" w:ascii="Times New Roman" w:hAnsi="Times New Roman" w:eastAsia="仿宋" w:cs="Times New Roman"/>
          <w:color w:val="000000" w:themeColor="text1"/>
          <w:sz w:val="24"/>
          <w:szCs w:val="28"/>
          <w:highlight w:val="none"/>
          <w:lang w:val="en-US" w:eastAsia="zh-CN" w:bidi="ar-SA"/>
          <w14:textFill>
            <w14:solidFill>
              <w14:schemeClr w14:val="tx1"/>
            </w14:solidFill>
          </w14:textFill>
        </w:rPr>
        <w:t>，</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道路</w:t>
      </w:r>
      <w:r>
        <w:rPr>
          <w:rFonts w:hint="eastAsia" w:ascii="Times New Roman" w:hAnsi="Times New Roman" w:eastAsia="仿宋" w:cs="Times New Roman"/>
          <w:color w:val="000000" w:themeColor="text1"/>
          <w:sz w:val="24"/>
          <w:szCs w:val="28"/>
          <w:highlight w:val="none"/>
          <w:lang w:val="en-US" w:bidi="ar-SA"/>
          <w14:textFill>
            <w14:solidFill>
              <w14:schemeClr w14:val="tx1"/>
            </w14:solidFill>
          </w14:textFill>
        </w:rPr>
        <w:t>广场</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区域面积</w:t>
      </w:r>
      <w:r>
        <w:rPr>
          <w:rFonts w:hint="eastAsia" w:ascii="Times New Roman" w:hAnsi="Times New Roman" w:eastAsia="仿宋" w:cs="Times New Roman"/>
          <w:color w:val="000000" w:themeColor="text1"/>
          <w:sz w:val="24"/>
          <w:szCs w:val="28"/>
          <w:highlight w:val="none"/>
          <w:lang w:val="en-US" w:eastAsia="zh-CN" w:bidi="ar-SA"/>
          <w14:textFill>
            <w14:solidFill>
              <w14:schemeClr w14:val="tx1"/>
            </w14:solidFill>
          </w14:textFill>
        </w:rPr>
        <w:t>1.56</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hm</w:t>
      </w:r>
      <w:r>
        <w:rPr>
          <w:rFonts w:ascii="Times New Roman" w:hAnsi="Times New Roman" w:eastAsia="仿宋" w:cs="Times New Roman"/>
          <w:color w:val="000000" w:themeColor="text1"/>
          <w:sz w:val="24"/>
          <w:szCs w:val="28"/>
          <w:highlight w:val="none"/>
          <w:vertAlign w:val="superscript"/>
          <w:lang w:val="en-US" w:bidi="ar-SA"/>
          <w14:textFill>
            <w14:solidFill>
              <w14:schemeClr w14:val="tx1"/>
            </w14:solidFill>
          </w14:textFill>
        </w:rPr>
        <w:t>2</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，占地类型为</w:t>
      </w:r>
      <w:r>
        <w:rPr>
          <w:rFonts w:hint="eastAsia" w:ascii="Times New Roman" w:hAnsi="Times New Roman" w:eastAsia="仿宋" w:cs="Times New Roman"/>
          <w:color w:val="000000" w:themeColor="text1"/>
          <w:sz w:val="24"/>
          <w:szCs w:val="28"/>
          <w:highlight w:val="none"/>
          <w:lang w:val="en-US" w:eastAsia="zh-CN" w:bidi="ar-SA"/>
          <w14:textFill>
            <w14:solidFill>
              <w14:schemeClr w14:val="tx1"/>
            </w14:solidFill>
          </w14:textFill>
        </w:rPr>
        <w:t>荒地</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w:t>
      </w:r>
    </w:p>
    <w:p>
      <w:pPr>
        <w:pStyle w:val="26"/>
        <w:tabs>
          <w:tab w:val="left" w:pos="1282"/>
        </w:tabs>
        <w:autoSpaceDE/>
        <w:autoSpaceDN/>
        <w:adjustRightInd w:val="0"/>
        <w:snapToGrid w:val="0"/>
        <w:spacing w:line="360" w:lineRule="auto"/>
        <w:ind w:left="0" w:firstLine="480" w:firstLineChars="200"/>
        <w:jc w:val="both"/>
        <w:rPr>
          <w:rFonts w:ascii="Times New Roman" w:hAnsi="Times New Roman" w:eastAsia="仿宋" w:cs="Times New Roman"/>
          <w:color w:val="000000" w:themeColor="text1"/>
          <w:sz w:val="24"/>
          <w:szCs w:val="28"/>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（1）</w:t>
      </w:r>
      <w:r>
        <w:rPr>
          <w:rFonts w:hint="eastAsia" w:ascii="Times New Roman" w:hAnsi="Times New Roman" w:eastAsia="仿宋" w:cs="Times New Roman"/>
          <w:color w:val="000000" w:themeColor="text1"/>
          <w:sz w:val="24"/>
          <w:szCs w:val="28"/>
          <w:highlight w:val="none"/>
          <w:lang w:val="en-US" w:bidi="ar-SA"/>
          <w14:textFill>
            <w14:solidFill>
              <w14:schemeClr w14:val="tx1"/>
            </w14:solidFill>
          </w14:textFill>
        </w:rPr>
        <w:t>人、</w:t>
      </w:r>
      <w:r>
        <w:rPr>
          <w:rFonts w:ascii="Times New Roman" w:hAnsi="Times New Roman" w:eastAsia="仿宋" w:cs="Times New Roman"/>
          <w:color w:val="000000" w:themeColor="text1"/>
          <w:sz w:val="24"/>
          <w:szCs w:val="28"/>
          <w:highlight w:val="none"/>
          <w:lang w:val="en-US" w:bidi="ar-SA"/>
          <w14:textFill>
            <w14:solidFill>
              <w14:schemeClr w14:val="tx1"/>
            </w14:solidFill>
          </w14:textFill>
        </w:rPr>
        <w:t>车行道</w:t>
      </w:r>
    </w:p>
    <w:p>
      <w:pPr>
        <w:pStyle w:val="10"/>
        <w:autoSpaceDE/>
        <w:autoSpaceDN/>
        <w:adjustRightInd w:val="0"/>
        <w:snapToGrid w:val="0"/>
        <w:spacing w:line="360" w:lineRule="auto"/>
        <w:ind w:firstLine="480" w:firstLineChars="200"/>
        <w:jc w:val="both"/>
        <w:rPr>
          <w:rFonts w:ascii="Times New Roman" w:hAnsi="Times New Roman" w:cs="Times New Roman"/>
          <w:color w:val="000000" w:themeColor="text1"/>
          <w:sz w:val="24"/>
          <w:highlight w:val="none"/>
          <w:lang w:val="en-US" w:bidi="ar-SA"/>
          <w14:textFill>
            <w14:solidFill>
              <w14:schemeClr w14:val="tx1"/>
            </w14:solidFill>
          </w14:textFill>
        </w:rPr>
      </w:pPr>
      <w:r>
        <w:rPr>
          <w:rFonts w:ascii="Times New Roman" w:hAnsi="Times New Roman" w:cs="Times New Roman"/>
          <w:color w:val="000000" w:themeColor="text1"/>
          <w:sz w:val="24"/>
          <w:highlight w:val="none"/>
          <w:lang w:val="en-US" w:bidi="ar-SA"/>
          <w14:textFill>
            <w14:solidFill>
              <w14:schemeClr w14:val="tx1"/>
            </w14:solidFill>
          </w14:textFill>
        </w:rPr>
        <w:t>项目区交通组织流线清晰，主次分明。</w:t>
      </w:r>
    </w:p>
    <w:p>
      <w:pPr>
        <w:pStyle w:val="10"/>
        <w:autoSpaceDE/>
        <w:autoSpaceDN/>
        <w:adjustRightInd w:val="0"/>
        <w:snapToGrid w:val="0"/>
        <w:spacing w:line="360" w:lineRule="auto"/>
        <w:ind w:firstLine="480" w:firstLineChars="200"/>
        <w:jc w:val="both"/>
        <w:rPr>
          <w:rFonts w:hint="eastAsia" w:ascii="Times New Roman" w:hAnsi="Times New Roman" w:eastAsia="仿宋" w:cs="Times New Roman"/>
          <w:b/>
          <w:bCs/>
          <w:color w:val="000000" w:themeColor="text1"/>
          <w:highlight w:val="none"/>
          <w:lang w:val="en-US" w:eastAsia="zh-CN"/>
          <w14:textFill>
            <w14:solidFill>
              <w14:schemeClr w14:val="tx1"/>
            </w14:solidFill>
          </w14:textFill>
        </w:rPr>
      </w:pPr>
      <w:r>
        <w:rPr>
          <w:rFonts w:ascii="Times New Roman" w:hAnsi="Times New Roman" w:cs="Times New Roman"/>
          <w:color w:val="000000" w:themeColor="text1"/>
          <w:sz w:val="24"/>
          <w:highlight w:val="none"/>
          <w:lang w:val="en-US" w:bidi="ar-SA"/>
          <w14:textFill>
            <w14:solidFill>
              <w14:schemeClr w14:val="tx1"/>
            </w14:solidFill>
          </w14:textFill>
        </w:rPr>
        <w:t>项区目机动车主要的交通流线依托地块</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西</w:t>
      </w:r>
      <w:r>
        <w:rPr>
          <w:rFonts w:ascii="Times New Roman" w:hAnsi="Times New Roman" w:cs="Times New Roman"/>
          <w:color w:val="000000" w:themeColor="text1"/>
          <w:sz w:val="24"/>
          <w:highlight w:val="none"/>
          <w:lang w:val="en-US" w:bidi="ar-SA"/>
          <w14:textFill>
            <w14:solidFill>
              <w14:schemeClr w14:val="tx1"/>
            </w14:solidFill>
          </w14:textFill>
        </w:rPr>
        <w:t>侧</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千丈路</w:t>
      </w:r>
      <w:r>
        <w:rPr>
          <w:rFonts w:ascii="Times New Roman" w:hAnsi="Times New Roman" w:cs="Times New Roman"/>
          <w:color w:val="000000" w:themeColor="text1"/>
          <w:sz w:val="24"/>
          <w:highlight w:val="none"/>
          <w:lang w:val="en-US" w:bidi="ar-SA"/>
          <w14:textFill>
            <w14:solidFill>
              <w14:schemeClr w14:val="tx1"/>
            </w14:solidFill>
          </w14:textFill>
        </w:rPr>
        <w:t>，实行人车分流。人道路结合地形，采用园林手法布置。形态与各种绿化环境有机结合，成为景观上的视线轴，步移景异。机动车与非机动车均以地</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上</w:t>
      </w:r>
      <w:r>
        <w:rPr>
          <w:rFonts w:ascii="Times New Roman" w:hAnsi="Times New Roman" w:cs="Times New Roman"/>
          <w:color w:val="000000" w:themeColor="text1"/>
          <w:sz w:val="24"/>
          <w:highlight w:val="none"/>
          <w:lang w:val="en-US" w:bidi="ar-SA"/>
          <w14:textFill>
            <w14:solidFill>
              <w14:schemeClr w14:val="tx1"/>
            </w14:solidFill>
          </w14:textFill>
        </w:rPr>
        <w:t>停车为主，地块整体设计，管理流线明确。</w:t>
      </w:r>
    </w:p>
    <w:p>
      <w:pPr>
        <w:pStyle w:val="10"/>
        <w:autoSpaceDE/>
        <w:autoSpaceDN/>
        <w:adjustRightInd w:val="0"/>
        <w:snapToGrid w:val="0"/>
        <w:spacing w:line="360" w:lineRule="auto"/>
        <w:ind w:firstLine="480" w:firstLineChars="200"/>
        <w:jc w:val="both"/>
        <w:rPr>
          <w:rFonts w:ascii="Times New Roman" w:hAnsi="Times New Roman" w:cs="Times New Roman"/>
          <w:color w:val="000000" w:themeColor="text1"/>
          <w:sz w:val="24"/>
          <w:highlight w:val="none"/>
          <w:lang w:val="en-US" w:bidi="ar-SA"/>
          <w14:textFill>
            <w14:solidFill>
              <w14:schemeClr w14:val="tx1"/>
            </w14:solidFill>
          </w14:textFill>
        </w:rPr>
      </w:pPr>
      <w:r>
        <w:rPr>
          <w:rFonts w:hint="eastAsia" w:ascii="Times New Roman" w:hAnsi="Times New Roman" w:cs="Times New Roman"/>
          <w:color w:val="000000" w:themeColor="text1"/>
          <w:sz w:val="24"/>
          <w:highlight w:val="none"/>
          <w:lang w:val="en-US" w:bidi="ar-SA"/>
          <w14:textFill>
            <w14:solidFill>
              <w14:schemeClr w14:val="tx1"/>
            </w14:solidFill>
          </w14:textFill>
        </w:rPr>
        <w:t>（2）</w:t>
      </w:r>
      <w:r>
        <w:rPr>
          <w:rFonts w:ascii="Times New Roman" w:hAnsi="Times New Roman" w:cs="Times New Roman"/>
          <w:color w:val="000000" w:themeColor="text1"/>
          <w:sz w:val="24"/>
          <w:highlight w:val="none"/>
          <w:lang w:val="en-US" w:bidi="ar-SA"/>
          <w14:textFill>
            <w14:solidFill>
              <w14:schemeClr w14:val="tx1"/>
            </w14:solidFill>
          </w14:textFill>
        </w:rPr>
        <w:t>消防通道</w:t>
      </w:r>
    </w:p>
    <w:p>
      <w:pPr>
        <w:pStyle w:val="10"/>
        <w:autoSpaceDE/>
        <w:autoSpaceDN/>
        <w:adjustRightInd w:val="0"/>
        <w:snapToGrid w:val="0"/>
        <w:spacing w:line="360" w:lineRule="auto"/>
        <w:ind w:firstLine="480" w:firstLineChars="200"/>
        <w:jc w:val="both"/>
        <w:rPr>
          <w:rFonts w:hint="eastAsia" w:ascii="Times New Roman" w:hAnsi="Times New Roman" w:eastAsia="仿宋" w:cs="Times New Roman"/>
          <w:color w:val="000000" w:themeColor="text1"/>
          <w:sz w:val="24"/>
          <w:highlight w:val="none"/>
          <w:lang w:val="en-US" w:eastAsia="zh-CN" w:bidi="ar-SA"/>
          <w14:textFill>
            <w14:solidFill>
              <w14:schemeClr w14:val="tx1"/>
            </w14:solidFill>
          </w14:textFill>
        </w:rPr>
      </w:pPr>
      <w:r>
        <w:rPr>
          <w:rFonts w:ascii="Times New Roman" w:hAnsi="Times New Roman" w:cs="Times New Roman"/>
          <w:color w:val="000000" w:themeColor="text1"/>
          <w:sz w:val="24"/>
          <w:highlight w:val="none"/>
          <w:lang w:val="en-US" w:bidi="ar-SA"/>
          <w14:textFill>
            <w14:solidFill>
              <w14:schemeClr w14:val="tx1"/>
            </w14:solidFill>
          </w14:textFill>
        </w:rPr>
        <w:t>消防通道主入口为</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2</w:t>
      </w:r>
      <w:r>
        <w:rPr>
          <w:rFonts w:ascii="Times New Roman" w:hAnsi="Times New Roman" w:cs="Times New Roman"/>
          <w:color w:val="000000" w:themeColor="text1"/>
          <w:sz w:val="24"/>
          <w:highlight w:val="none"/>
          <w:lang w:val="en-US" w:bidi="ar-SA"/>
          <w14:textFill>
            <w14:solidFill>
              <w14:schemeClr w14:val="tx1"/>
            </w14:solidFill>
          </w14:textFill>
        </w:rPr>
        <w:t>处，</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分别</w:t>
      </w:r>
      <w:r>
        <w:rPr>
          <w:rFonts w:ascii="Times New Roman" w:hAnsi="Times New Roman" w:cs="Times New Roman"/>
          <w:color w:val="000000" w:themeColor="text1"/>
          <w:sz w:val="24"/>
          <w:highlight w:val="none"/>
          <w:lang w:val="en-US" w:bidi="ar-SA"/>
          <w14:textFill>
            <w14:solidFill>
              <w14:schemeClr w14:val="tx1"/>
            </w14:solidFill>
          </w14:textFill>
        </w:rPr>
        <w:t>设在</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西</w:t>
      </w:r>
      <w:r>
        <w:rPr>
          <w:rFonts w:ascii="Times New Roman" w:hAnsi="Times New Roman" w:cs="Times New Roman"/>
          <w:color w:val="000000" w:themeColor="text1"/>
          <w:sz w:val="24"/>
          <w:highlight w:val="none"/>
          <w:lang w:val="en-US" w:bidi="ar-SA"/>
          <w14:textFill>
            <w14:solidFill>
              <w14:schemeClr w14:val="tx1"/>
            </w14:solidFill>
          </w14:textFill>
        </w:rPr>
        <w:t>侧</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千丈路和南侧花峰路</w:t>
      </w:r>
      <w:r>
        <w:rPr>
          <w:rFonts w:ascii="Times New Roman" w:hAnsi="Times New Roman" w:cs="Times New Roman"/>
          <w:color w:val="000000" w:themeColor="text1"/>
          <w:sz w:val="24"/>
          <w:highlight w:val="none"/>
          <w:lang w:val="en-US" w:bidi="ar-SA"/>
          <w14:textFill>
            <w14:solidFill>
              <w14:schemeClr w14:val="tx1"/>
            </w14:solidFill>
          </w14:textFill>
        </w:rPr>
        <w:t>车辆入口。</w:t>
      </w:r>
      <w:r>
        <w:rPr>
          <w:rFonts w:hint="eastAsia" w:ascii="Times New Roman" w:hAnsi="Times New Roman" w:cs="Times New Roman"/>
          <w:color w:val="000000" w:themeColor="text1"/>
          <w:sz w:val="24"/>
          <w:highlight w:val="none"/>
          <w:lang w:val="en-US" w:bidi="ar-SA"/>
          <w14:textFill>
            <w14:solidFill>
              <w14:schemeClr w14:val="tx1"/>
            </w14:solidFill>
          </w14:textFill>
        </w:rPr>
        <w:t>场区周边设环形消防通道，满足场区消防疏散要求，消防道路宽不小于转弯半径不小于</w:t>
      </w:r>
      <w:r>
        <w:rPr>
          <w:rFonts w:hint="default" w:ascii="Times New Roman" w:hAnsi="Times New Roman" w:cs="Times New Roman"/>
          <w:color w:val="000000" w:themeColor="text1"/>
          <w:sz w:val="24"/>
          <w:highlight w:val="none"/>
          <w:lang w:val="en-US" w:eastAsia="en-US" w:bidi="ar-SA"/>
          <w14:textFill>
            <w14:solidFill>
              <w14:schemeClr w14:val="tx1"/>
            </w14:solidFill>
          </w14:textFill>
        </w:rPr>
        <w:t>9m</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w:t>
      </w:r>
      <w:r>
        <w:rPr>
          <w:rFonts w:hint="eastAsia" w:ascii="Times New Roman" w:hAnsi="Times New Roman" w:cs="Times New Roman"/>
          <w:color w:val="000000" w:themeColor="text1"/>
          <w:sz w:val="24"/>
          <w:highlight w:val="none"/>
          <w:lang w:val="en-US" w:bidi="ar-SA"/>
          <w14:textFill>
            <w14:solidFill>
              <w14:schemeClr w14:val="tx1"/>
            </w14:solidFill>
          </w14:textFill>
        </w:rPr>
        <w:t>各厂房间距不小于</w:t>
      </w:r>
      <w:r>
        <w:rPr>
          <w:rFonts w:hint="default" w:ascii="Times New Roman" w:hAnsi="Times New Roman" w:cs="Times New Roman"/>
          <w:color w:val="000000" w:themeColor="text1"/>
          <w:sz w:val="24"/>
          <w:highlight w:val="none"/>
          <w:lang w:val="en-US" w:bidi="ar-SA"/>
          <w14:textFill>
            <w14:solidFill>
              <w14:schemeClr w14:val="tx1"/>
            </w14:solidFill>
          </w14:textFill>
        </w:rPr>
        <w:t>10</w:t>
      </w:r>
      <w:r>
        <w:rPr>
          <w:rFonts w:hint="eastAsia" w:ascii="Times New Roman" w:hAnsi="Times New Roman" w:cs="Times New Roman"/>
          <w:color w:val="000000" w:themeColor="text1"/>
          <w:sz w:val="24"/>
          <w:highlight w:val="none"/>
          <w:lang w:val="en-US" w:bidi="ar-SA"/>
          <w14:textFill>
            <w14:solidFill>
              <w14:schemeClr w14:val="tx1"/>
            </w14:solidFill>
          </w14:textFill>
        </w:rPr>
        <w:t>米，满足丙类厂房防火间距要求</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w:t>
      </w:r>
      <w:r>
        <w:rPr>
          <w:rFonts w:hint="eastAsia" w:ascii="Times New Roman" w:hAnsi="Times New Roman" w:cs="Times New Roman"/>
          <w:color w:val="000000" w:themeColor="text1"/>
          <w:sz w:val="24"/>
          <w:highlight w:val="none"/>
          <w:lang w:val="en-US" w:bidi="ar-SA"/>
          <w14:textFill>
            <w14:solidFill>
              <w14:schemeClr w14:val="tx1"/>
            </w14:solidFill>
          </w14:textFill>
        </w:rPr>
        <w:t>均可通过消防道路到达各厂房，满足场区消防疏散要求</w:t>
      </w:r>
      <w:r>
        <w:rPr>
          <w:rFonts w:hint="eastAsia" w:ascii="Times New Roman" w:hAnsi="Times New Roman" w:cs="Times New Roman"/>
          <w:color w:val="000000" w:themeColor="text1"/>
          <w:sz w:val="24"/>
          <w:highlight w:val="none"/>
          <w:lang w:val="en-US" w:eastAsia="zh-CN" w:bidi="ar-SA"/>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24"/>
          <w:highlight w:val="none"/>
          <w:u w:color="000000"/>
          <w14:textFill>
            <w14:solidFill>
              <w14:schemeClr w14:val="tx1"/>
            </w14:solidFill>
          </w14:textFill>
        </w:rPr>
      </w:pP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④</w:t>
      </w:r>
      <w:r>
        <w:rPr>
          <w:rFonts w:ascii="Times New Roman" w:hAnsi="Times New Roman" w:eastAsia="仿宋" w:cs="Times New Roman"/>
          <w:color w:val="000000" w:themeColor="text1"/>
          <w:sz w:val="24"/>
          <w:szCs w:val="24"/>
          <w:highlight w:val="none"/>
          <w:u w:color="000000"/>
          <w14:textFill>
            <w14:solidFill>
              <w14:schemeClr w14:val="tx1"/>
            </w14:solidFill>
          </w14:textFill>
        </w:rPr>
        <w:t>建筑与红线退让情况</w:t>
      </w:r>
    </w:p>
    <w:p>
      <w:pPr>
        <w:pStyle w:val="2"/>
        <w:spacing w:line="360" w:lineRule="auto"/>
        <w:ind w:firstLine="480" w:firstLineChars="200"/>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pP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建筑退让红线:</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北侧</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退让</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6</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m、西</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侧</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退让</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11.5</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m</w:t>
      </w:r>
      <w:r>
        <w:rPr>
          <w:rFonts w:hint="eastAsia" w:ascii="Times New Roman" w:hAnsi="Times New Roman" w:eastAsia="仿宋" w:cs="Times New Roman"/>
          <w:snapToGrid w:val="0"/>
          <w:color w:val="000000" w:themeColor="text1"/>
          <w:sz w:val="24"/>
          <w:szCs w:val="24"/>
          <w:highlight w:val="none"/>
          <w:u w:color="000000"/>
          <w:lang w:eastAsia="zh-CN"/>
          <w14:textFill>
            <w14:solidFill>
              <w14:schemeClr w14:val="tx1"/>
            </w14:solidFill>
          </w14:textFill>
        </w:rPr>
        <w:t>、</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南侧</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退让</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12</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m</w:t>
      </w:r>
      <w:r>
        <w:rPr>
          <w:rFonts w:hint="eastAsia" w:ascii="Times New Roman" w:hAnsi="Times New Roman" w:eastAsia="仿宋" w:cs="Times New Roman"/>
          <w:snapToGrid w:val="0"/>
          <w:color w:val="000000" w:themeColor="text1"/>
          <w:sz w:val="24"/>
          <w:szCs w:val="24"/>
          <w:highlight w:val="none"/>
          <w:u w:color="000000"/>
          <w:lang w:eastAsia="zh-CN"/>
          <w14:textFill>
            <w14:solidFill>
              <w14:schemeClr w14:val="tx1"/>
            </w14:solidFill>
          </w14:textFill>
        </w:rPr>
        <w:t>、</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东侧</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退让</w:t>
      </w:r>
      <w:r>
        <w:rPr>
          <w:rFonts w:hint="eastAsia" w:ascii="Times New Roman" w:hAnsi="Times New Roman" w:eastAsia="仿宋" w:cs="Times New Roman"/>
          <w:snapToGrid w:val="0"/>
          <w:color w:val="000000" w:themeColor="text1"/>
          <w:sz w:val="24"/>
          <w:szCs w:val="24"/>
          <w:highlight w:val="none"/>
          <w:u w:color="000000"/>
          <w:lang w:val="en-US" w:eastAsia="zh-CN"/>
          <w14:textFill>
            <w14:solidFill>
              <w14:schemeClr w14:val="tx1"/>
            </w14:solidFill>
          </w14:textFill>
        </w:rPr>
        <w:t>5.6</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m。红线退让处</w:t>
      </w:r>
      <w:r>
        <w:rPr>
          <w:rFonts w:ascii="Times New Roman" w:hAnsi="Times New Roman" w:eastAsia="仿宋" w:cs="Times New Roman"/>
          <w:color w:val="000000" w:themeColor="text1"/>
          <w:sz w:val="24"/>
          <w:szCs w:val="24"/>
          <w:highlight w:val="none"/>
          <w:shd w:val="clear" w:color="auto" w:fill="FFFFFF"/>
          <w14:textFill>
            <w14:solidFill>
              <w14:schemeClr w14:val="tx1"/>
            </w14:solidFill>
          </w14:textFill>
        </w:rPr>
        <w:t>沿围墙设置停车</w:t>
      </w:r>
      <w:r>
        <w:rPr>
          <w:rFonts w:ascii="Times New Roman" w:hAnsi="Times New Roman" w:eastAsia="仿宋" w:cs="Times New Roman"/>
          <w:color w:val="000000" w:themeColor="text1"/>
          <w:sz w:val="24"/>
          <w:szCs w:val="24"/>
          <w:highlight w:val="none"/>
          <w:shd w:val="clear" w:color="auto" w:fill="FFFFFF"/>
          <w:lang w:val="en-US"/>
          <w14:textFill>
            <w14:solidFill>
              <w14:schemeClr w14:val="tx1"/>
            </w14:solidFill>
          </w14:textFill>
        </w:rPr>
        <w:t>区域</w:t>
      </w:r>
      <w:r>
        <w:rPr>
          <w:rFonts w:hint="eastAsia" w:ascii="Times New Roman" w:hAnsi="Times New Roman" w:eastAsia="仿宋" w:cs="Times New Roman"/>
          <w:color w:val="000000" w:themeColor="text1"/>
          <w:sz w:val="24"/>
          <w:szCs w:val="24"/>
          <w:highlight w:val="none"/>
          <w:shd w:val="clear" w:color="auto" w:fill="FFFFFF"/>
          <w:lang w:val="en-US" w:eastAsia="zh-CN"/>
          <w14:textFill>
            <w14:solidFill>
              <w14:schemeClr w14:val="tx1"/>
            </w14:solidFill>
          </w14:textFill>
        </w:rPr>
        <w:t>及道路广场</w:t>
      </w:r>
      <w:r>
        <w:rPr>
          <w:rFonts w:ascii="Times New Roman" w:hAnsi="Times New Roman" w:eastAsia="仿宋" w:cs="Times New Roman"/>
          <w:snapToGrid w:val="0"/>
          <w:color w:val="000000" w:themeColor="text1"/>
          <w:sz w:val="24"/>
          <w:szCs w:val="24"/>
          <w:highlight w:val="none"/>
          <w:u w:color="000000"/>
          <w14:textFill>
            <w14:solidFill>
              <w14:schemeClr w14:val="tx1"/>
            </w14:solidFill>
          </w14:textFill>
        </w:rPr>
        <w:t>。</w:t>
      </w:r>
    </w:p>
    <w:p>
      <w:pPr>
        <w:pStyle w:val="2"/>
        <w:spacing w:line="360" w:lineRule="auto"/>
        <w:ind w:firstLine="480" w:firstLineChars="200"/>
        <w:rPr>
          <w:rFonts w:ascii="Times New Roman" w:hAnsi="Times New Roman" w:eastAsia="仿宋" w:cs="Times New Roman"/>
          <w:b/>
          <w:bCs/>
          <w:snapToGrid w:val="0"/>
          <w:color w:val="000000" w:themeColor="text1"/>
          <w:sz w:val="24"/>
          <w:szCs w:val="24"/>
          <w:highlight w:val="none"/>
          <w:u w:color="000000"/>
          <w:lang w:val="en-US"/>
          <w14:textFill>
            <w14:solidFill>
              <w14:schemeClr w14:val="tx1"/>
            </w14:solidFill>
          </w14:textFill>
        </w:rPr>
      </w:pPr>
      <w:r>
        <w:rPr>
          <w:rFonts w:ascii="Times New Roman" w:hAnsi="Times New Roman" w:eastAsia="仿宋" w:cs="Times New Roman"/>
          <w:b/>
          <w:bCs/>
          <w:snapToGrid w:val="0"/>
          <w:color w:val="000000" w:themeColor="text1"/>
          <w:sz w:val="24"/>
          <w:szCs w:val="24"/>
          <w:highlight w:val="none"/>
          <w:u w:color="000000"/>
          <w:lang w:val="en-US"/>
          <w14:textFill>
            <w14:solidFill>
              <w14:schemeClr w14:val="tx1"/>
            </w14:solidFill>
          </w14:textFill>
        </w:rPr>
        <w:t>b</w:t>
      </w:r>
      <w:r>
        <w:rPr>
          <w:rFonts w:ascii="Times New Roman" w:hAnsi="Times New Roman" w:eastAsia="仿宋" w:cs="Times New Roman"/>
          <w:b/>
          <w:bCs/>
          <w:snapToGrid w:val="0"/>
          <w:color w:val="000000" w:themeColor="text1"/>
          <w:sz w:val="24"/>
          <w:szCs w:val="24"/>
          <w:highlight w:val="none"/>
          <w:u w:color="000000"/>
          <w14:textFill>
            <w14:solidFill>
              <w14:schemeClr w14:val="tx1"/>
            </w14:solidFill>
          </w14:textFill>
        </w:rPr>
        <w:t>）</w:t>
      </w:r>
      <w:r>
        <w:rPr>
          <w:rFonts w:ascii="Times New Roman" w:hAnsi="Times New Roman" w:eastAsia="仿宋" w:cs="Times New Roman"/>
          <w:b/>
          <w:bCs/>
          <w:snapToGrid w:val="0"/>
          <w:color w:val="000000" w:themeColor="text1"/>
          <w:sz w:val="24"/>
          <w:szCs w:val="24"/>
          <w:highlight w:val="none"/>
          <w:u w:color="000000"/>
          <w:lang w:val="en-US"/>
          <w14:textFill>
            <w14:solidFill>
              <w14:schemeClr w14:val="tx1"/>
            </w14:solidFill>
          </w14:textFill>
        </w:rPr>
        <w:t>竖向布置</w:t>
      </w:r>
    </w:p>
    <w:p>
      <w:pPr>
        <w:pStyle w:val="10"/>
        <w:autoSpaceDE/>
        <w:autoSpaceDN/>
        <w:adjustRightInd w:val="0"/>
        <w:snapToGrid w:val="0"/>
        <w:spacing w:line="365" w:lineRule="auto"/>
        <w:ind w:firstLine="479"/>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场地内地形基本平坦，地形东高</w:t>
      </w:r>
      <w:r>
        <w:rPr>
          <w:rFonts w:hint="eastAsia" w:ascii="Times New Roman" w:hAnsi="Times New Roman" w:cs="Times New Roman"/>
          <w:color w:val="000000" w:themeColor="text1"/>
          <w:sz w:val="24"/>
          <w:szCs w:val="24"/>
          <w:highlight w:val="none"/>
          <w:lang w:val="en-US"/>
          <w14:textFill>
            <w14:solidFill>
              <w14:schemeClr w14:val="tx1"/>
            </w14:solidFill>
          </w14:textFill>
        </w:rPr>
        <w:t>东</w:t>
      </w:r>
      <w:r>
        <w:rPr>
          <w:rFonts w:ascii="Times New Roman" w:hAnsi="Times New Roman" w:cs="Times New Roman"/>
          <w:color w:val="000000" w:themeColor="text1"/>
          <w:sz w:val="24"/>
          <w:szCs w:val="24"/>
          <w:highlight w:val="none"/>
          <w14:textFill>
            <w14:solidFill>
              <w14:schemeClr w14:val="tx1"/>
            </w14:solidFill>
          </w14:textFill>
        </w:rPr>
        <w:t>西</w:t>
      </w:r>
      <w:r>
        <w:rPr>
          <w:rFonts w:hint="eastAsia" w:ascii="Times New Roman" w:hAnsi="Times New Roman" w:cs="Times New Roman"/>
          <w:color w:val="000000" w:themeColor="text1"/>
          <w:sz w:val="24"/>
          <w:szCs w:val="24"/>
          <w:highlight w:val="none"/>
          <w:lang w:val="en-US"/>
          <w14:textFill>
            <w14:solidFill>
              <w14:schemeClr w14:val="tx1"/>
            </w14:solidFill>
          </w14:textFill>
        </w:rPr>
        <w:t>起伏不大</w:t>
      </w:r>
      <w:r>
        <w:rPr>
          <w:rFonts w:ascii="Times New Roman" w:hAnsi="Times New Roman" w:cs="Times New Roman"/>
          <w:color w:val="000000" w:themeColor="text1"/>
          <w:sz w:val="24"/>
          <w:szCs w:val="24"/>
          <w:highlight w:val="none"/>
          <w14:textFill>
            <w14:solidFill>
              <w14:schemeClr w14:val="tx1"/>
            </w14:solidFill>
          </w14:textFill>
        </w:rPr>
        <w:t>，北高南低，</w:t>
      </w:r>
      <w:r>
        <w:rPr>
          <w:rFonts w:ascii="Times New Roman" w:hAnsi="Times New Roman" w:cs="Times New Roman"/>
          <w:color w:val="000000" w:themeColor="text1"/>
          <w:sz w:val="24"/>
          <w:szCs w:val="24"/>
          <w:highlight w:val="none"/>
          <w:u w:color="000000"/>
          <w14:textFill>
            <w14:solidFill>
              <w14:schemeClr w14:val="tx1"/>
            </w14:solidFill>
          </w14:textFill>
        </w:rPr>
        <w:t>项目区原始地面高程</w:t>
      </w:r>
      <w:r>
        <w:rPr>
          <w:rFonts w:hint="eastAsia" w:ascii="Times New Roman" w:hAnsi="Times New Roman" w:cs="Times New Roman"/>
          <w:color w:val="000000" w:themeColor="text1"/>
          <w:sz w:val="24"/>
          <w:szCs w:val="24"/>
          <w:highlight w:val="none"/>
          <w:u w:color="000000"/>
          <w:lang w:val="en-US"/>
          <w14:textFill>
            <w14:solidFill>
              <w14:schemeClr w14:val="tx1"/>
            </w14:solidFill>
          </w14:textFill>
        </w:rPr>
        <w:t>4</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9.40</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-53.20</w:t>
      </w:r>
      <w:r>
        <w:rPr>
          <w:rFonts w:ascii="Times New Roman" w:hAnsi="Times New Roman" w:cs="Times New Roman"/>
          <w:color w:val="000000" w:themeColor="text1"/>
          <w:sz w:val="24"/>
          <w:szCs w:val="24"/>
          <w:highlight w:val="none"/>
          <w:u w:color="000000"/>
          <w14:textFill>
            <w14:solidFill>
              <w14:schemeClr w14:val="tx1"/>
            </w14:solidFill>
          </w14:textFill>
        </w:rPr>
        <w:t>m，项目区室外设计标高</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50.3</w:t>
      </w:r>
      <w:r>
        <w:rPr>
          <w:rFonts w:hint="eastAsia" w:ascii="Times New Roman" w:hAnsi="Times New Roman" w:cs="Times New Roman"/>
          <w:color w:val="000000" w:themeColor="text1"/>
          <w:sz w:val="24"/>
          <w:szCs w:val="24"/>
          <w:highlight w:val="none"/>
          <w:u w:color="000000"/>
          <w:lang w:val="en-US"/>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51.6</w:t>
      </w:r>
      <w:r>
        <w:rPr>
          <w:rFonts w:ascii="Times New Roman" w:hAnsi="Times New Roman" w:cs="Times New Roman"/>
          <w:color w:val="000000" w:themeColor="text1"/>
          <w:sz w:val="24"/>
          <w:szCs w:val="24"/>
          <w:highlight w:val="none"/>
          <w:u w:color="000000"/>
          <w14:textFill>
            <w14:solidFill>
              <w14:schemeClr w14:val="tx1"/>
            </w14:solidFill>
          </w14:textFill>
        </w:rPr>
        <w:t>m，建筑物室内设计标高</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50.5</w:t>
      </w:r>
      <w:r>
        <w:rPr>
          <w:rFonts w:hint="eastAsia" w:ascii="Times New Roman" w:hAnsi="Times New Roman" w:cs="Times New Roman"/>
          <w:color w:val="000000" w:themeColor="text1"/>
          <w:sz w:val="24"/>
          <w:szCs w:val="24"/>
          <w:highlight w:val="none"/>
          <w:u w:color="000000"/>
          <w:lang w:val="en-US"/>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50.8</w:t>
      </w:r>
      <w:r>
        <w:rPr>
          <w:rFonts w:ascii="Times New Roman" w:hAnsi="Times New Roman" w:cs="Times New Roman"/>
          <w:color w:val="000000" w:themeColor="text1"/>
          <w:sz w:val="24"/>
          <w:szCs w:val="24"/>
          <w:highlight w:val="none"/>
          <w:u w:color="000000"/>
          <w14:textFill>
            <w14:solidFill>
              <w14:schemeClr w14:val="tx1"/>
            </w14:solidFill>
          </w14:textFill>
        </w:rPr>
        <w:t>m，周边市政道路设计标高</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49.0-51.5</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工程竖向设计根据周边场地及道路控制标高，同时充分考虑项目地块室外排水与周边道路的衔接性，可与周边道路平顺衔接，场地内标高均高于周边道路标高，以避免场地积水。室内地坪标高略高于室外标高。无边坡问题，并满足排水及对外出入口道路平滑连接要求。</w:t>
      </w:r>
    </w:p>
    <w:p>
      <w:pPr>
        <w:pStyle w:val="10"/>
        <w:autoSpaceDE/>
        <w:autoSpaceDN/>
        <w:adjustRightInd w:val="0"/>
        <w:snapToGrid w:val="0"/>
        <w:spacing w:line="365" w:lineRule="auto"/>
        <w:ind w:firstLine="479"/>
        <w:jc w:val="both"/>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场地竖向标高结合功能区域的自然地形和用地性质，并考虑与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千丈</w:t>
      </w:r>
      <w:r>
        <w:rPr>
          <w:rFonts w:ascii="Times New Roman" w:hAnsi="Times New Roman" w:cs="Times New Roman"/>
          <w:color w:val="000000" w:themeColor="text1"/>
          <w:sz w:val="24"/>
          <w:szCs w:val="24"/>
          <w:highlight w:val="none"/>
          <w14:textFill>
            <w14:solidFill>
              <w14:schemeClr w14:val="tx1"/>
            </w14:solidFill>
          </w14:textFill>
        </w:rPr>
        <w:t>路的衔接及场地排水要求进行设计</w:t>
      </w:r>
      <w:r>
        <w:rPr>
          <w:rFonts w:ascii="Times New Roman" w:hAnsi="Times New Roman" w:cs="Times New Roman"/>
          <w:color w:val="000000" w:themeColor="text1"/>
          <w:highlight w:val="none"/>
          <w14:textFill>
            <w14:solidFill>
              <w14:schemeClr w14:val="tx1"/>
            </w14:solidFill>
          </w14:textFill>
        </w:rPr>
        <w:t>。</w:t>
      </w:r>
    </w:p>
    <w:p>
      <w:pPr>
        <w:pStyle w:val="10"/>
        <w:autoSpaceDE/>
        <w:autoSpaceDN/>
        <w:adjustRightInd w:val="0"/>
        <w:snapToGrid w:val="0"/>
        <w:spacing w:line="365" w:lineRule="auto"/>
        <w:ind w:firstLine="479"/>
        <w:jc w:val="both"/>
        <w:rPr>
          <w:rFonts w:hint="eastAsia"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本项目地下室为一层，地下室占地面积</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1.09</w:t>
      </w:r>
      <w:r>
        <w:rPr>
          <w:rFonts w:ascii="Times New Roman" w:hAnsi="Times New Roman" w:cs="Times New Roman"/>
          <w:color w:val="000000" w:themeColor="text1"/>
          <w:sz w:val="24"/>
          <w:szCs w:val="24"/>
          <w:highlight w:val="none"/>
          <w14:textFill>
            <w14:solidFill>
              <w14:schemeClr w14:val="tx1"/>
            </w14:solidFill>
          </w14:textFill>
        </w:rPr>
        <w:t>m</w:t>
      </w:r>
      <w:r>
        <w:rPr>
          <w:rFonts w:ascii="Times New Roman" w:hAnsi="Times New Roman" w:cs="Times New Roman"/>
          <w:color w:val="000000" w:themeColor="text1"/>
          <w:sz w:val="24"/>
          <w:szCs w:val="24"/>
          <w:highlight w:val="none"/>
          <w:vertAlign w:val="superscript"/>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，地下室层高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4.55</w:t>
      </w:r>
      <w:r>
        <w:rPr>
          <w:rFonts w:ascii="Times New Roman" w:hAnsi="Times New Roman" w:cs="Times New Roman"/>
          <w:color w:val="000000" w:themeColor="text1"/>
          <w:sz w:val="24"/>
          <w:szCs w:val="24"/>
          <w:highlight w:val="none"/>
          <w14:textFill>
            <w14:solidFill>
              <w14:schemeClr w14:val="tx1"/>
            </w14:solidFill>
          </w14:textFill>
        </w:rPr>
        <w:t>m，地下室底板高程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44.21</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46.82</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，场地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地下室区域</w:t>
      </w:r>
      <w:r>
        <w:rPr>
          <w:rFonts w:ascii="Times New Roman" w:hAnsi="Times New Roman" w:cs="Times New Roman"/>
          <w:color w:val="000000" w:themeColor="text1"/>
          <w:sz w:val="24"/>
          <w:szCs w:val="24"/>
          <w:highlight w:val="none"/>
          <w14:textFill>
            <w14:solidFill>
              <w14:schemeClr w14:val="tx1"/>
            </w14:solidFill>
          </w14:textFill>
        </w:rPr>
        <w:t>原始高程为</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50.06</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-52.67</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，建成后项目区内地块室内标高为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50.5</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m-</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50.8</w:t>
      </w:r>
      <w:r>
        <w:rPr>
          <w:rFonts w:hint="default" w:ascii="Times New Roman" w:hAnsi="Times New Roman" w:eastAsia="仿宋" w:cs="Times New Roman"/>
          <w:color w:val="000000" w:themeColor="text1"/>
          <w:sz w:val="24"/>
          <w:szCs w:val="24"/>
          <w:highlight w:val="none"/>
          <w:lang w:val="en-US"/>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，室外标高为</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50.3</w:t>
      </w:r>
      <w:r>
        <w:rPr>
          <w:rFonts w:hint="eastAsia" w:ascii="Times New Roman" w:hAnsi="Times New Roman" w:cs="Times New Roman"/>
          <w:color w:val="000000" w:themeColor="text1"/>
          <w:sz w:val="24"/>
          <w:szCs w:val="24"/>
          <w:highlight w:val="none"/>
          <w:u w:color="000000"/>
          <w:lang w:val="en-US"/>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51.6</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，地下室底板至一楼高差为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6.05</w:t>
      </w:r>
      <w:r>
        <w:rPr>
          <w:rFonts w:ascii="Times New Roman" w:hAnsi="Times New Roman" w:cs="Times New Roman"/>
          <w:color w:val="000000" w:themeColor="text1"/>
          <w:sz w:val="24"/>
          <w:szCs w:val="24"/>
          <w:highlight w:val="none"/>
          <w14:textFill>
            <w14:solidFill>
              <w14:schemeClr w14:val="tx1"/>
            </w14:solidFill>
          </w14:textFill>
        </w:rPr>
        <w:t>m，地下室开挖深度平均约为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5.5</w:t>
      </w:r>
      <w:r>
        <w:rPr>
          <w:rFonts w:ascii="Times New Roman" w:hAnsi="Times New Roman" w:cs="Times New Roman"/>
          <w:color w:val="000000" w:themeColor="text1"/>
          <w:sz w:val="24"/>
          <w:szCs w:val="24"/>
          <w:highlight w:val="none"/>
          <w14:textFill>
            <w14:solidFill>
              <w14:schemeClr w14:val="tx1"/>
            </w14:solidFill>
          </w14:textFill>
        </w:rPr>
        <w:t>m</w:t>
      </w:r>
      <w:r>
        <w:rPr>
          <w:rFonts w:hint="eastAsia" w:ascii="Times New Roman" w:hAnsi="Times New Roman" w:cs="Times New Roman"/>
          <w:color w:val="000000" w:themeColor="text1"/>
          <w:sz w:val="24"/>
          <w:szCs w:val="24"/>
          <w:highlight w:val="none"/>
          <w14:textFill>
            <w14:solidFill>
              <w14:schemeClr w14:val="tx1"/>
            </w14:solidFill>
          </w14:textFill>
        </w:rPr>
        <w:t>。</w:t>
      </w:r>
    </w:p>
    <w:p>
      <w:pPr>
        <w:pStyle w:val="10"/>
        <w:keepNext w:val="0"/>
        <w:keepLines w:val="0"/>
        <w:pageBreakBefore w:val="0"/>
        <w:widowControl w:val="0"/>
        <w:kinsoku/>
        <w:wordWrap/>
        <w:overflowPunct/>
        <w:topLinePunct w:val="0"/>
        <w:autoSpaceDE/>
        <w:autoSpaceDN/>
        <w:bidi w:val="0"/>
        <w:adjustRightInd w:val="0"/>
        <w:snapToGrid w:val="0"/>
        <w:spacing w:line="240" w:lineRule="auto"/>
        <w:ind w:firstLine="0"/>
        <w:jc w:val="left"/>
        <w:textAlignment w:val="auto"/>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drawing>
          <wp:inline distT="0" distB="0" distL="114300" distR="114300">
            <wp:extent cx="5579110" cy="4489450"/>
            <wp:effectExtent l="0" t="0" r="2540" b="6350"/>
            <wp:docPr id="5" name="图片 5" descr="54EYU4`XX(1FP341I@AMQ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4EYU4`XX(1FP341I@AMQKY"/>
                    <pic:cNvPicPr>
                      <a:picLocks noChangeAspect="1"/>
                    </pic:cNvPicPr>
                  </pic:nvPicPr>
                  <pic:blipFill>
                    <a:blip r:embed="rId32"/>
                    <a:stretch>
                      <a:fillRect/>
                    </a:stretch>
                  </pic:blipFill>
                  <pic:spPr>
                    <a:xfrm>
                      <a:off x="0" y="0"/>
                      <a:ext cx="5579110" cy="4489450"/>
                    </a:xfrm>
                    <a:prstGeom prst="rect">
                      <a:avLst/>
                    </a:prstGeom>
                  </pic:spPr>
                </pic:pic>
              </a:graphicData>
            </a:graphic>
          </wp:inline>
        </w:drawing>
      </w:r>
    </w:p>
    <w:p>
      <w:pPr>
        <w:pStyle w:val="10"/>
        <w:autoSpaceDE/>
        <w:autoSpaceDN/>
        <w:adjustRightInd w:val="0"/>
        <w:snapToGrid w:val="0"/>
        <w:spacing w:line="360" w:lineRule="auto"/>
        <w:jc w:val="center"/>
        <w:rPr>
          <w:rFonts w:ascii="Times New Roman" w:hAnsi="Times New Roman" w:cs="Times New Roman"/>
          <w:b/>
          <w:bCs/>
          <w:color w:val="000000" w:themeColor="text1"/>
          <w:sz w:val="21"/>
          <w:szCs w:val="24"/>
          <w:highlight w:val="none"/>
          <w:lang w:val="en-US"/>
          <w14:textFill>
            <w14:solidFill>
              <w14:schemeClr w14:val="tx1"/>
            </w14:solidFill>
          </w14:textFill>
        </w:rPr>
      </w:pPr>
      <w:r>
        <w:rPr>
          <w:rFonts w:ascii="Times New Roman" w:hAnsi="Times New Roman" w:cs="Times New Roman"/>
          <w:b/>
          <w:bCs/>
          <w:color w:val="000000" w:themeColor="text1"/>
          <w:sz w:val="21"/>
          <w:szCs w:val="24"/>
          <w:highlight w:val="none"/>
          <w:lang w:val="en-US"/>
          <w14:textFill>
            <w14:solidFill>
              <w14:schemeClr w14:val="tx1"/>
            </w14:solidFill>
          </w14:textFill>
        </w:rPr>
        <w:t>图</w:t>
      </w:r>
      <w:r>
        <w:rPr>
          <w:rFonts w:hint="eastAsia" w:ascii="Times New Roman" w:hAnsi="Times New Roman" w:cs="Times New Roman"/>
          <w:b/>
          <w:bCs/>
          <w:color w:val="000000" w:themeColor="text1"/>
          <w:sz w:val="21"/>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2</w:t>
      </w:r>
      <w:r>
        <w:rPr>
          <w:rFonts w:ascii="Times New Roman" w:hAnsi="Times New Roman" w:cs="Times New Roman"/>
          <w:b/>
          <w:bCs/>
          <w:color w:val="000000" w:themeColor="text1"/>
          <w:sz w:val="21"/>
          <w:szCs w:val="24"/>
          <w:highlight w:val="none"/>
          <w:lang w:val="en-US"/>
          <w14:textFill>
            <w14:solidFill>
              <w14:schemeClr w14:val="tx1"/>
            </w14:solidFill>
          </w14:textFill>
        </w:rPr>
        <w:t xml:space="preserve">  原地貌高程</w:t>
      </w:r>
    </w:p>
    <w:p>
      <w:pPr>
        <w:pStyle w:val="10"/>
        <w:autoSpaceDE/>
        <w:autoSpaceDN/>
        <w:adjustRightInd w:val="0"/>
        <w:snapToGrid w:val="0"/>
        <w:spacing w:line="360" w:lineRule="auto"/>
        <w:jc w:val="center"/>
        <w:rPr>
          <w:rFonts w:hint="eastAsia" w:ascii="Times New Roman" w:hAnsi="Times New Roman" w:eastAsia="仿宋" w:cs="Times New Roman"/>
          <w:b/>
          <w:bCs/>
          <w:color w:val="000000" w:themeColor="text1"/>
          <w:sz w:val="21"/>
          <w:szCs w:val="24"/>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w:drawing>
          <wp:inline distT="0" distB="0" distL="114300" distR="114300">
            <wp:extent cx="5573395" cy="3806190"/>
            <wp:effectExtent l="19050" t="19050" r="27305" b="22860"/>
            <wp:docPr id="34" name="图片 34" descr="97045adea49c4517bf66245dc56b1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97045adea49c4517bf66245dc56b1e7"/>
                    <pic:cNvPicPr>
                      <a:picLocks noChangeAspect="1"/>
                    </pic:cNvPicPr>
                  </pic:nvPicPr>
                  <pic:blipFill>
                    <a:blip r:embed="rId33"/>
                    <a:stretch>
                      <a:fillRect/>
                    </a:stretch>
                  </pic:blipFill>
                  <pic:spPr>
                    <a:xfrm>
                      <a:off x="0" y="0"/>
                      <a:ext cx="5573395" cy="3806190"/>
                    </a:xfrm>
                    <a:prstGeom prst="rect">
                      <a:avLst/>
                    </a:prstGeom>
                    <a:ln w="19050">
                      <a:solidFill>
                        <a:schemeClr val="tx1"/>
                      </a:solidFill>
                    </a:ln>
                  </pic:spPr>
                </pic:pic>
              </a:graphicData>
            </a:graphic>
          </wp:inline>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3670300</wp:posOffset>
                </wp:positionH>
                <wp:positionV relativeFrom="paragraph">
                  <wp:posOffset>1466215</wp:posOffset>
                </wp:positionV>
                <wp:extent cx="0" cy="0"/>
                <wp:effectExtent l="0" t="0" r="0" b="0"/>
                <wp:wrapNone/>
                <wp:docPr id="14" name="直接连接符 14"/>
                <wp:cNvGraphicFramePr/>
                <a:graphic xmlns:a="http://schemas.openxmlformats.org/drawingml/2006/main">
                  <a:graphicData uri="http://schemas.microsoft.com/office/word/2010/wordprocessingShape">
                    <wps:wsp>
                      <wps:cNvCnPr/>
                      <wps:spPr>
                        <a:xfrm>
                          <a:off x="4678680" y="254635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9pt;margin-top:115.45pt;height:0pt;width:0pt;z-index:251662336;mso-width-relative:page;mso-height-relative:page;" filled="f" stroked="t" coordsize="21600,21600" o:gfxdata="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EJkm4NcAAAALAQAADwAAAAAAAAABACAAAAAiAAAAZHJzL2Rvd25y&#10;ZXYueG1sUEsBAhQAFAAAAAgAh07iQGi0fBr/AQAA2wMAAA4AAAAAAAAAAQAgAAAAJgEAAGRycy9l&#10;Mm9Eb2MueG1sUEsFBgAAAAAGAAYAWQEAAJcFAAAAAA==&#10;">
                <v:fill on="f" focussize="0,0"/>
                <v:stroke color="#4A7EBB [3204]" joinstyle="round"/>
                <v:imagedata o:title=""/>
                <o:lock v:ext="edit" aspectratio="f"/>
              </v:line>
            </w:pict>
          </mc:Fallback>
        </mc:AlternateContent>
      </w:r>
    </w:p>
    <w:p>
      <w:pPr>
        <w:pStyle w:val="10"/>
        <w:autoSpaceDE/>
        <w:autoSpaceDN/>
        <w:adjustRightInd w:val="0"/>
        <w:snapToGrid w:val="0"/>
        <w:spacing w:line="360" w:lineRule="auto"/>
        <w:jc w:val="center"/>
        <w:rPr>
          <w:rFonts w:ascii="Times New Roman" w:hAnsi="Times New Roman" w:cs="Times New Roman"/>
          <w:color w:val="auto"/>
          <w:sz w:val="24"/>
          <w:szCs w:val="24"/>
          <w:highlight w:val="none"/>
          <w:lang w:val="en-US"/>
        </w:rPr>
      </w:pPr>
      <w:r>
        <w:rPr>
          <w:rFonts w:ascii="Times New Roman" w:hAnsi="Times New Roman" w:cs="Times New Roman"/>
          <w:b/>
          <w:bCs/>
          <w:color w:val="auto"/>
          <w:sz w:val="21"/>
          <w:szCs w:val="24"/>
          <w:highlight w:val="none"/>
          <w:lang w:val="en-US"/>
        </w:rPr>
        <w:t>图</w:t>
      </w:r>
      <w:r>
        <w:rPr>
          <w:rFonts w:hint="eastAsia" w:ascii="Times New Roman" w:hAnsi="Times New Roman" w:cs="Times New Roman"/>
          <w:b/>
          <w:bCs/>
          <w:color w:val="auto"/>
          <w:sz w:val="21"/>
          <w:szCs w:val="24"/>
          <w:highlight w:val="none"/>
          <w:lang w:val="en-US"/>
        </w:rPr>
        <w:t>1-</w:t>
      </w:r>
      <w:r>
        <w:rPr>
          <w:rFonts w:hint="eastAsia" w:ascii="Times New Roman" w:hAnsi="Times New Roman" w:cs="Times New Roman"/>
          <w:b/>
          <w:bCs/>
          <w:color w:val="auto"/>
          <w:sz w:val="21"/>
          <w:szCs w:val="24"/>
          <w:highlight w:val="none"/>
          <w:lang w:val="en-US" w:eastAsia="zh-CN"/>
        </w:rPr>
        <w:t>3</w:t>
      </w:r>
      <w:r>
        <w:rPr>
          <w:rFonts w:ascii="Times New Roman" w:hAnsi="Times New Roman" w:cs="Times New Roman"/>
          <w:b/>
          <w:bCs/>
          <w:color w:val="auto"/>
          <w:sz w:val="21"/>
          <w:szCs w:val="24"/>
          <w:highlight w:val="none"/>
          <w:lang w:val="en-US"/>
        </w:rPr>
        <w:t xml:space="preserve">  </w:t>
      </w:r>
      <w:r>
        <w:rPr>
          <w:rFonts w:hint="eastAsia" w:ascii="Times New Roman" w:hAnsi="Times New Roman" w:cs="Times New Roman"/>
          <w:b/>
          <w:bCs/>
          <w:color w:val="auto"/>
          <w:sz w:val="21"/>
          <w:szCs w:val="24"/>
          <w:highlight w:val="none"/>
          <w:lang w:val="en-US"/>
        </w:rPr>
        <w:t>地下室平面分布图</w:t>
      </w:r>
    </w:p>
    <w:p>
      <w:pPr>
        <w:pStyle w:val="10"/>
        <w:autoSpaceDE/>
        <w:autoSpaceDN/>
        <w:adjustRightInd w:val="0"/>
        <w:snapToGrid w:val="0"/>
        <w:spacing w:line="365" w:lineRule="auto"/>
        <w:jc w:val="both"/>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drawing>
          <wp:inline distT="0" distB="0" distL="114300" distR="114300">
            <wp:extent cx="5579110" cy="3432175"/>
            <wp:effectExtent l="19050" t="19050" r="21590" b="34925"/>
            <wp:docPr id="1" name="图片 1" descr="5539e1281ce678d3db249d792114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539e1281ce678d3db249d792114f2e"/>
                    <pic:cNvPicPr>
                      <a:picLocks noChangeAspect="1"/>
                    </pic:cNvPicPr>
                  </pic:nvPicPr>
                  <pic:blipFill>
                    <a:blip r:embed="rId34"/>
                    <a:stretch>
                      <a:fillRect/>
                    </a:stretch>
                  </pic:blipFill>
                  <pic:spPr>
                    <a:xfrm>
                      <a:off x="0" y="0"/>
                      <a:ext cx="5579110" cy="3432175"/>
                    </a:xfrm>
                    <a:prstGeom prst="rect">
                      <a:avLst/>
                    </a:prstGeom>
                    <a:ln w="19050">
                      <a:solidFill>
                        <a:schemeClr val="tx1"/>
                      </a:solidFill>
                    </a:ln>
                  </pic:spPr>
                </pic:pic>
              </a:graphicData>
            </a:graphic>
          </wp:inline>
        </w:drawing>
      </w:r>
    </w:p>
    <w:p>
      <w:pPr>
        <w:pStyle w:val="10"/>
        <w:autoSpaceDE/>
        <w:autoSpaceDN/>
        <w:adjustRightInd w:val="0"/>
        <w:snapToGrid w:val="0"/>
        <w:spacing w:line="360" w:lineRule="auto"/>
        <w:jc w:val="center"/>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1"/>
          <w:szCs w:val="24"/>
          <w:highlight w:val="none"/>
          <w:lang w:val="en-US"/>
          <w14:textFill>
            <w14:solidFill>
              <w14:schemeClr w14:val="tx1"/>
            </w14:solidFill>
          </w14:textFill>
        </w:rPr>
        <w:t>图</w:t>
      </w:r>
      <w:r>
        <w:rPr>
          <w:rFonts w:hint="eastAsia" w:ascii="Times New Roman" w:hAnsi="Times New Roman" w:cs="Times New Roman"/>
          <w:b/>
          <w:bCs/>
          <w:color w:val="000000" w:themeColor="text1"/>
          <w:sz w:val="21"/>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4</w:t>
      </w:r>
      <w:r>
        <w:rPr>
          <w:rFonts w:ascii="Times New Roman" w:hAnsi="Times New Roman" w:cs="Times New Roman"/>
          <w:b/>
          <w:bCs/>
          <w:color w:val="000000" w:themeColor="text1"/>
          <w:sz w:val="21"/>
          <w:szCs w:val="24"/>
          <w:highlight w:val="none"/>
          <w:lang w:val="en-US"/>
          <w14:textFill>
            <w14:solidFill>
              <w14:schemeClr w14:val="tx1"/>
            </w14:solidFill>
          </w14:textFill>
        </w:rPr>
        <w:t xml:space="preserve">  </w:t>
      </w: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电子商务车间剖面</w:t>
      </w:r>
      <w:r>
        <w:rPr>
          <w:rFonts w:hint="eastAsia" w:ascii="Times New Roman" w:hAnsi="Times New Roman" w:cs="Times New Roman"/>
          <w:b/>
          <w:bCs/>
          <w:color w:val="000000" w:themeColor="text1"/>
          <w:sz w:val="21"/>
          <w:szCs w:val="24"/>
          <w:highlight w:val="none"/>
          <w:lang w:val="en-US"/>
          <w14:textFill>
            <w14:solidFill>
              <w14:schemeClr w14:val="tx1"/>
            </w14:solidFill>
          </w14:textFill>
        </w:rPr>
        <w:t>图</w:t>
      </w:r>
    </w:p>
    <w:p>
      <w:pPr>
        <w:pStyle w:val="10"/>
        <w:autoSpaceDE/>
        <w:autoSpaceDN/>
        <w:adjustRightInd w:val="0"/>
        <w:snapToGrid w:val="0"/>
        <w:spacing w:line="365" w:lineRule="auto"/>
        <w:jc w:val="both"/>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p>
    <w:p>
      <w:pPr>
        <w:pStyle w:val="10"/>
        <w:autoSpaceDE/>
        <w:autoSpaceDN/>
        <w:adjustRightInd w:val="0"/>
        <w:snapToGrid w:val="0"/>
        <w:spacing w:line="365" w:lineRule="auto"/>
        <w:jc w:val="both"/>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drawing>
          <wp:inline distT="0" distB="0" distL="114300" distR="114300">
            <wp:extent cx="5570220" cy="3231515"/>
            <wp:effectExtent l="19050" t="19050" r="30480" b="26035"/>
            <wp:docPr id="6" name="图片 6" descr="ab5c7143ec99748634d7c43f8f9b2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b5c7143ec99748634d7c43f8f9b2cc"/>
                    <pic:cNvPicPr>
                      <a:picLocks noChangeAspect="1"/>
                    </pic:cNvPicPr>
                  </pic:nvPicPr>
                  <pic:blipFill>
                    <a:blip r:embed="rId35"/>
                    <a:stretch>
                      <a:fillRect/>
                    </a:stretch>
                  </pic:blipFill>
                  <pic:spPr>
                    <a:xfrm>
                      <a:off x="0" y="0"/>
                      <a:ext cx="5570220" cy="3231515"/>
                    </a:xfrm>
                    <a:prstGeom prst="rect">
                      <a:avLst/>
                    </a:prstGeom>
                    <a:ln w="19050">
                      <a:solidFill>
                        <a:schemeClr val="tx1"/>
                      </a:solidFill>
                    </a:ln>
                  </pic:spPr>
                </pic:pic>
              </a:graphicData>
            </a:graphic>
          </wp:inline>
        </w:drawing>
      </w:r>
    </w:p>
    <w:p>
      <w:pPr>
        <w:pStyle w:val="10"/>
        <w:autoSpaceDE/>
        <w:autoSpaceDN/>
        <w:adjustRightInd w:val="0"/>
        <w:snapToGrid w:val="0"/>
        <w:spacing w:line="360" w:lineRule="auto"/>
        <w:jc w:val="center"/>
        <w:rPr>
          <w:rFonts w:ascii="Times New Roman" w:hAnsi="Times New Roman" w:cs="Times New Roman"/>
          <w:color w:val="auto"/>
          <w:sz w:val="24"/>
          <w:szCs w:val="24"/>
          <w:highlight w:val="none"/>
          <w:lang w:val="en-US"/>
        </w:rPr>
      </w:pPr>
      <w:r>
        <w:rPr>
          <w:rFonts w:ascii="Times New Roman" w:hAnsi="Times New Roman" w:cs="Times New Roman"/>
          <w:b/>
          <w:bCs/>
          <w:color w:val="auto"/>
          <w:sz w:val="21"/>
          <w:szCs w:val="24"/>
          <w:highlight w:val="none"/>
          <w:lang w:val="en-US"/>
        </w:rPr>
        <w:t>图</w:t>
      </w:r>
      <w:r>
        <w:rPr>
          <w:rFonts w:hint="eastAsia" w:ascii="Times New Roman" w:hAnsi="Times New Roman" w:cs="Times New Roman"/>
          <w:b/>
          <w:bCs/>
          <w:color w:val="auto"/>
          <w:sz w:val="21"/>
          <w:szCs w:val="24"/>
          <w:highlight w:val="none"/>
          <w:lang w:val="en-US"/>
        </w:rPr>
        <w:t>1-</w:t>
      </w:r>
      <w:r>
        <w:rPr>
          <w:rFonts w:hint="eastAsia" w:ascii="Times New Roman" w:hAnsi="Times New Roman" w:cs="Times New Roman"/>
          <w:b/>
          <w:bCs/>
          <w:color w:val="auto"/>
          <w:sz w:val="21"/>
          <w:szCs w:val="24"/>
          <w:highlight w:val="none"/>
          <w:lang w:val="en-US" w:eastAsia="zh-CN"/>
        </w:rPr>
        <w:t>5</w:t>
      </w:r>
      <w:r>
        <w:rPr>
          <w:rFonts w:ascii="Times New Roman" w:hAnsi="Times New Roman" w:cs="Times New Roman"/>
          <w:b/>
          <w:bCs/>
          <w:color w:val="auto"/>
          <w:sz w:val="21"/>
          <w:szCs w:val="24"/>
          <w:highlight w:val="none"/>
          <w:lang w:val="en-US"/>
        </w:rPr>
        <w:t xml:space="preserve">  </w:t>
      </w:r>
      <w:r>
        <w:rPr>
          <w:rFonts w:hint="eastAsia" w:ascii="Times New Roman" w:hAnsi="Times New Roman" w:cs="Times New Roman"/>
          <w:b/>
          <w:bCs/>
          <w:color w:val="auto"/>
          <w:sz w:val="21"/>
          <w:szCs w:val="24"/>
          <w:highlight w:val="none"/>
          <w:lang w:val="en-US" w:eastAsia="zh-CN"/>
        </w:rPr>
        <w:t>生产车间一剖面</w:t>
      </w:r>
      <w:r>
        <w:rPr>
          <w:rFonts w:hint="eastAsia" w:ascii="Times New Roman" w:hAnsi="Times New Roman" w:cs="Times New Roman"/>
          <w:b/>
          <w:bCs/>
          <w:color w:val="auto"/>
          <w:sz w:val="21"/>
          <w:szCs w:val="24"/>
          <w:highlight w:val="none"/>
          <w:lang w:val="en-US"/>
        </w:rPr>
        <w:t>图</w:t>
      </w:r>
    </w:p>
    <w:p>
      <w:pPr>
        <w:pStyle w:val="10"/>
        <w:autoSpaceDE/>
        <w:autoSpaceDN/>
        <w:adjustRightInd w:val="0"/>
        <w:snapToGrid w:val="0"/>
        <w:spacing w:line="365" w:lineRule="auto"/>
        <w:jc w:val="both"/>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88" w:header="1134" w:footer="1134" w:gutter="0"/>
          <w:pgBorders>
            <w:top w:val="none" w:sz="0" w:space="0"/>
            <w:left w:val="none" w:sz="0" w:space="0"/>
            <w:bottom w:val="none" w:sz="0" w:space="0"/>
            <w:right w:val="none" w:sz="0" w:space="0"/>
          </w:pgBorders>
          <w:pgNumType w:fmt="decimal"/>
          <w:cols w:space="425" w:num="1"/>
          <w:docGrid w:type="linesAndChars" w:linePitch="326" w:charSpace="0"/>
        </w:sectPr>
      </w:pPr>
    </w:p>
    <w:p>
      <w:pPr>
        <w:pStyle w:val="10"/>
        <w:adjustRightInd w:val="0"/>
        <w:snapToGrid w:val="0"/>
        <w:spacing w:line="360" w:lineRule="auto"/>
        <w:ind w:firstLine="478" w:firstLineChars="200"/>
        <w:jc w:val="both"/>
        <w:rPr>
          <w:rFonts w:ascii="Times New Roman" w:hAnsi="Times New Roman" w:cs="Times New Roman"/>
          <w:b/>
          <w:bCs/>
          <w:color w:val="000000" w:themeColor="text1"/>
          <w:spacing w:val="-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pacing w:val="-1"/>
          <w:sz w:val="24"/>
          <w:szCs w:val="24"/>
          <w:highlight w:val="none"/>
          <w:lang w:val="en-US"/>
          <w14:textFill>
            <w14:solidFill>
              <w14:schemeClr w14:val="tx1"/>
            </w14:solidFill>
          </w14:textFill>
        </w:rPr>
        <w:t>c)</w:t>
      </w:r>
      <w:r>
        <w:rPr>
          <w:rFonts w:ascii="Times New Roman" w:hAnsi="Times New Roman" w:cs="Times New Roman"/>
          <w:b/>
          <w:bCs/>
          <w:color w:val="000000" w:themeColor="text1"/>
          <w:spacing w:val="-1"/>
          <w:sz w:val="24"/>
          <w:szCs w:val="24"/>
          <w:highlight w:val="none"/>
          <w:lang w:val="en-US"/>
          <w14:textFill>
            <w14:solidFill>
              <w14:schemeClr w14:val="tx1"/>
            </w14:solidFill>
          </w14:textFill>
        </w:rPr>
        <w:t>附属及依托工程</w:t>
      </w:r>
    </w:p>
    <w:p>
      <w:pPr>
        <w:pStyle w:val="10"/>
        <w:adjustRightInd w:val="0"/>
        <w:snapToGrid w:val="0"/>
        <w:spacing w:line="360" w:lineRule="auto"/>
        <w:ind w:firstLine="480" w:firstLineChars="200"/>
        <w:jc w:val="both"/>
        <w:rPr>
          <w:rFonts w:ascii="Times New Roman" w:hAnsi="Times New Roman" w:cs="Times New Roman"/>
          <w:color w:val="000000" w:themeColor="text1"/>
          <w:spacing w:val="-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bidi="ar-SA"/>
          <w14:textFill>
            <w14:solidFill>
              <w14:schemeClr w14:val="tx1"/>
            </w14:solidFill>
          </w14:textFill>
        </w:rPr>
        <w:t>①</w:t>
      </w:r>
      <w:r>
        <w:rPr>
          <w:rFonts w:hint="eastAsia" w:ascii="Times New Roman" w:hAnsi="Times New Roman" w:cs="Times New Roman"/>
          <w:color w:val="000000" w:themeColor="text1"/>
          <w:sz w:val="24"/>
          <w:szCs w:val="24"/>
          <w:highlight w:val="none"/>
          <w:lang w:val="en-US" w:bidi="ar-SA"/>
          <w14:textFill>
            <w14:solidFill>
              <w14:schemeClr w14:val="tx1"/>
            </w14:solidFill>
          </w14:textFill>
        </w:rPr>
        <w:t>项目区排水</w:t>
      </w:r>
      <w:r>
        <w:rPr>
          <w:rFonts w:ascii="Times New Roman" w:hAnsi="Times New Roman" w:cs="Times New Roman"/>
          <w:color w:val="000000" w:themeColor="text1"/>
          <w:spacing w:val="-1"/>
          <w:sz w:val="24"/>
          <w:szCs w:val="24"/>
          <w:highlight w:val="none"/>
          <w:lang w:val="en-US"/>
          <w14:textFill>
            <w14:solidFill>
              <w14:schemeClr w14:val="tx1"/>
            </w14:solidFill>
          </w14:textFill>
        </w:rPr>
        <w:t>系统</w:t>
      </w:r>
    </w:p>
    <w:p>
      <w:pPr>
        <w:pStyle w:val="28"/>
        <w:spacing w:line="360" w:lineRule="auto"/>
        <w:ind w:firstLine="480"/>
        <w:rPr>
          <w:rFonts w:ascii="Times New Roman" w:hAnsi="Times New Roman" w:eastAsia="仿宋" w:cs="Times New Roman"/>
          <w:color w:val="000000" w:themeColor="text1"/>
          <w:sz w:val="24"/>
          <w:szCs w:val="24"/>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项目区排水采用</w:t>
      </w:r>
      <w:r>
        <w:rPr>
          <w:rFonts w:ascii="Times New Roman" w:hAnsi="Times New Roman" w:eastAsia="仿宋" w:cs="Times New Roman"/>
          <w:b/>
          <w:bCs/>
          <w:color w:val="000000" w:themeColor="text1"/>
          <w:sz w:val="24"/>
          <w:szCs w:val="24"/>
          <w:highlight w:val="none"/>
          <w:lang w:val="en-US" w:bidi="ar-SA"/>
          <w14:textFill>
            <w14:solidFill>
              <w14:schemeClr w14:val="tx1"/>
            </w14:solidFill>
          </w14:textFill>
        </w:rPr>
        <w:t>雨污分流</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的排水系统。</w:t>
      </w:r>
    </w:p>
    <w:p>
      <w:pPr>
        <w:pStyle w:val="10"/>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lang w:val="en-US" w:bidi="ar-SA"/>
          <w14:textFill>
            <w14:solidFill>
              <w14:schemeClr w14:val="tx1"/>
            </w14:solidFill>
          </w14:textFill>
        </w:rPr>
      </w:pPr>
      <w:r>
        <w:rPr>
          <w:rFonts w:hint="eastAsia" w:ascii="Times New Roman" w:hAnsi="Times New Roman" w:cs="Times New Roman"/>
          <w:color w:val="000000" w:themeColor="text1"/>
          <w:sz w:val="24"/>
          <w:szCs w:val="24"/>
          <w:highlight w:val="none"/>
          <w:lang w:val="en-US" w:bidi="ar-SA"/>
          <w14:textFill>
            <w14:solidFill>
              <w14:schemeClr w14:val="tx1"/>
            </w14:solidFill>
          </w14:textFill>
        </w:rPr>
        <w:t>1）</w:t>
      </w:r>
      <w:r>
        <w:rPr>
          <w:rFonts w:ascii="Times New Roman" w:hAnsi="Times New Roman" w:cs="Times New Roman"/>
          <w:color w:val="000000" w:themeColor="text1"/>
          <w:sz w:val="24"/>
          <w:szCs w:val="24"/>
          <w:highlight w:val="none"/>
          <w:lang w:val="en-US" w:bidi="ar-SA"/>
          <w14:textFill>
            <w14:solidFill>
              <w14:schemeClr w14:val="tx1"/>
            </w14:solidFill>
          </w14:textFill>
        </w:rPr>
        <w:t>雨水排水系统</w:t>
      </w:r>
    </w:p>
    <w:p>
      <w:pPr>
        <w:pStyle w:val="28"/>
        <w:spacing w:line="360" w:lineRule="auto"/>
        <w:ind w:firstLine="480"/>
        <w:rPr>
          <w:rFonts w:ascii="Times New Roman" w:hAnsi="Times New Roman" w:eastAsia="仿宋" w:cs="Times New Roman"/>
          <w:color w:val="000000" w:themeColor="text1"/>
          <w:spacing w:val="-1"/>
          <w:sz w:val="24"/>
          <w:szCs w:val="24"/>
          <w:highlight w:val="none"/>
          <w:lang w:val="en-US"/>
          <w14:textFill>
            <w14:solidFill>
              <w14:schemeClr w14:val="tx1"/>
            </w14:solidFill>
          </w14:textFill>
        </w:rPr>
      </w:pPr>
      <w:r>
        <w:rPr>
          <w:rFonts w:ascii="Times New Roman" w:hAnsi="Times New Roman" w:eastAsia="仿宋" w:cs="Times New Roman"/>
          <w:color w:val="000000" w:themeColor="text1"/>
          <w:spacing w:val="-1"/>
          <w:sz w:val="24"/>
          <w:szCs w:val="24"/>
          <w:highlight w:val="none"/>
          <w:lang w:val="en-US"/>
          <w14:textFill>
            <w14:solidFill>
              <w14:schemeClr w14:val="tx1"/>
            </w14:solidFill>
          </w14:textFill>
        </w:rPr>
        <w:t>主体工程设计</w:t>
      </w:r>
      <w:r>
        <w:rPr>
          <w:rFonts w:hint="eastAsia" w:ascii="Times New Roman" w:hAnsi="Times New Roman" w:eastAsia="仿宋" w:cs="Times New Roman"/>
          <w:color w:val="000000" w:themeColor="text1"/>
          <w:spacing w:val="-1"/>
          <w:sz w:val="24"/>
          <w:szCs w:val="24"/>
          <w:highlight w:val="none"/>
          <w:lang w:val="en-US"/>
          <w14:textFill>
            <w14:solidFill>
              <w14:schemeClr w14:val="tx1"/>
            </w14:solidFill>
          </w14:textFill>
        </w:rPr>
        <w:t>场</w:t>
      </w:r>
      <w:r>
        <w:rPr>
          <w:rFonts w:ascii="Times New Roman" w:hAnsi="Times New Roman" w:eastAsia="仿宋" w:cs="Times New Roman"/>
          <w:color w:val="000000" w:themeColor="text1"/>
          <w:spacing w:val="-1"/>
          <w:sz w:val="24"/>
          <w:szCs w:val="24"/>
          <w:highlight w:val="none"/>
          <w:lang w:val="en-US"/>
          <w14:textFill>
            <w14:solidFill>
              <w14:schemeClr w14:val="tx1"/>
            </w14:solidFill>
          </w14:textFill>
        </w:rPr>
        <w:t>区内采取地埋雨水管网进行雨水收集、排放。</w:t>
      </w:r>
    </w:p>
    <w:p>
      <w:pPr>
        <w:pStyle w:val="10"/>
        <w:adjustRightInd w:val="0"/>
        <w:snapToGrid w:val="0"/>
        <w:spacing w:line="360" w:lineRule="auto"/>
        <w:ind w:firstLine="480" w:firstLineChars="200"/>
        <w:jc w:val="both"/>
        <w:rPr>
          <w:rFonts w:hint="eastAsia" w:ascii="Times New Roman" w:hAnsi="Times New Roman" w:cs="Times New Roman"/>
          <w:color w:val="000000" w:themeColor="text1"/>
          <w:sz w:val="24"/>
          <w:szCs w:val="24"/>
          <w:highlight w:val="none"/>
          <w:lang w:val="en-US" w:bidi="ar-SA"/>
          <w14:textFill>
            <w14:solidFill>
              <w14:schemeClr w14:val="tx1"/>
            </w14:solidFill>
          </w14:textFill>
        </w:rPr>
      </w:pPr>
      <w:r>
        <w:rPr>
          <w:rFonts w:ascii="Times New Roman" w:hAnsi="Times New Roman" w:cs="Times New Roman"/>
          <w:color w:val="000000" w:themeColor="text1"/>
          <w:sz w:val="24"/>
          <w:szCs w:val="24"/>
          <w:highlight w:val="none"/>
          <w:lang w:val="en-US" w:bidi="ar-SA"/>
          <w14:textFill>
            <w14:solidFill>
              <w14:schemeClr w14:val="tx1"/>
            </w14:solidFill>
          </w14:textFill>
        </w:rPr>
        <w:t>主体工程按</w:t>
      </w:r>
      <w:r>
        <w:rPr>
          <w:rFonts w:hint="eastAsia" w:ascii="Times New Roman" w:hAnsi="Times New Roman" w:cs="Times New Roman"/>
          <w:color w:val="000000" w:themeColor="text1"/>
          <w:sz w:val="24"/>
          <w:szCs w:val="24"/>
          <w:highlight w:val="none"/>
          <w:lang w:val="en-US" w:bidi="ar-SA"/>
          <w14:textFill>
            <w14:solidFill>
              <w14:schemeClr w14:val="tx1"/>
            </w14:solidFill>
          </w14:textFill>
        </w:rPr>
        <w:t>合肥新编的暴雨强度公式</w:t>
      </w:r>
    </w:p>
    <w:p>
      <w:pPr>
        <w:pStyle w:val="10"/>
        <w:adjustRightInd w:val="0"/>
        <w:snapToGrid w:val="0"/>
        <w:spacing w:line="360" w:lineRule="auto"/>
        <w:ind w:firstLine="480" w:firstLineChars="200"/>
        <w:jc w:val="center"/>
        <w:rPr>
          <w:rFonts w:hint="eastAsia" w:ascii="Times New Roman" w:hAnsi="Times New Roman" w:cs="Times New Roman"/>
          <w:color w:val="000000" w:themeColor="text1"/>
          <w:sz w:val="24"/>
          <w:szCs w:val="24"/>
          <w:highlight w:val="none"/>
          <w:lang w:val="en-US" w:bidi="ar-SA"/>
          <w14:textFill>
            <w14:solidFill>
              <w14:schemeClr w14:val="tx1"/>
            </w14:solidFill>
          </w14:textFill>
        </w:rPr>
      </w:pPr>
      <w:r>
        <w:rPr>
          <w:rFonts w:hint="eastAsia" w:ascii="Times New Roman" w:hAnsi="Times New Roman" w:cs="Times New Roman"/>
          <w:color w:val="000000" w:themeColor="text1"/>
          <w:sz w:val="24"/>
          <w:szCs w:val="24"/>
          <w:highlight w:val="none"/>
          <w:lang w:val="en-US" w:bidi="ar-SA"/>
          <w14:textFill>
            <w14:solidFill>
              <w14:schemeClr w14:val="tx1"/>
            </w14:solidFill>
          </w14:textFill>
        </w:rPr>
        <w:object>
          <v:shape id="_x0000_i1025" o:spt="75" type="#_x0000_t75" style="height:40.5pt;width:153.1pt;" o:ole="t" filled="f" o:preferrelative="t" stroked="f" coordsize="21600,21600">
            <v:path/>
            <v:fill on="f" focussize="0,0"/>
            <v:stroke on="f"/>
            <v:imagedata r:id="rId37" o:title=""/>
            <o:lock v:ext="edit" grouping="f" rotation="f" text="f" aspectratio="t"/>
            <w10:wrap type="none"/>
            <w10:anchorlock/>
          </v:shape>
          <o:OLEObject Type="Embed" ProgID="Equation.DSMT4" ShapeID="_x0000_i1025" DrawAspect="Content" ObjectID="_1468075725" r:id="rId36">
            <o:LockedField>false</o:LockedField>
          </o:OLEObject>
        </w:object>
      </w:r>
    </w:p>
    <w:p>
      <w:pPr>
        <w:pStyle w:val="10"/>
        <w:adjustRightInd w:val="0"/>
        <w:snapToGrid w:val="0"/>
        <w:spacing w:line="360" w:lineRule="auto"/>
        <w:ind w:firstLine="480" w:firstLineChars="200"/>
        <w:jc w:val="both"/>
        <w:rPr>
          <w:rFonts w:hint="eastAsia" w:ascii="Times New Roman" w:hAnsi="Times New Roman" w:cs="Times New Roman"/>
          <w:color w:val="000000" w:themeColor="text1"/>
          <w:sz w:val="24"/>
          <w:szCs w:val="24"/>
          <w:highlight w:val="none"/>
          <w:lang w:val="en-US" w:bidi="ar-SA"/>
          <w14:textFill>
            <w14:solidFill>
              <w14:schemeClr w14:val="tx1"/>
            </w14:solidFill>
          </w14:textFill>
        </w:rPr>
      </w:pPr>
      <w:r>
        <w:rPr>
          <w:rFonts w:hint="eastAsia" w:ascii="Times New Roman" w:hAnsi="Times New Roman" w:cs="Times New Roman"/>
          <w:color w:val="000000" w:themeColor="text1"/>
          <w:sz w:val="24"/>
          <w:szCs w:val="24"/>
          <w:highlight w:val="none"/>
          <w:lang w:val="en-US" w:bidi="ar-SA"/>
          <w14:textFill>
            <w14:solidFill>
              <w14:schemeClr w14:val="tx1"/>
            </w14:solidFill>
          </w14:textFill>
        </w:rPr>
        <w:t>其中： P——重现期 （年）</w:t>
      </w:r>
    </w:p>
    <w:p>
      <w:pPr>
        <w:pStyle w:val="10"/>
        <w:adjustRightInd w:val="0"/>
        <w:snapToGrid w:val="0"/>
        <w:spacing w:line="360" w:lineRule="auto"/>
        <w:ind w:firstLine="480" w:firstLineChars="200"/>
        <w:jc w:val="both"/>
        <w:rPr>
          <w:rFonts w:hint="eastAsia" w:ascii="Times New Roman" w:hAnsi="Times New Roman" w:cs="Times New Roman"/>
          <w:color w:val="000000" w:themeColor="text1"/>
          <w:sz w:val="24"/>
          <w:szCs w:val="24"/>
          <w:highlight w:val="none"/>
          <w:lang w:val="en-US" w:bidi="ar-SA"/>
          <w14:textFill>
            <w14:solidFill>
              <w14:schemeClr w14:val="tx1"/>
            </w14:solidFill>
          </w14:textFill>
        </w:rPr>
      </w:pPr>
      <w:r>
        <w:rPr>
          <w:rFonts w:hint="eastAsia" w:ascii="Times New Roman" w:hAnsi="Times New Roman" w:cs="Times New Roman"/>
          <w:color w:val="000000" w:themeColor="text1"/>
          <w:sz w:val="24"/>
          <w:szCs w:val="24"/>
          <w:highlight w:val="none"/>
          <w:lang w:val="en-US" w:bidi="ar-SA"/>
          <w14:textFill>
            <w14:solidFill>
              <w14:schemeClr w14:val="tx1"/>
            </w14:solidFill>
          </w14:textFill>
        </w:rPr>
        <w:t xml:space="preserve">       t——降雨历时（分钟）</w:t>
      </w:r>
    </w:p>
    <w:p>
      <w:pPr>
        <w:pStyle w:val="10"/>
        <w:adjustRightInd w:val="0"/>
        <w:snapToGrid w:val="0"/>
        <w:spacing w:line="360" w:lineRule="auto"/>
        <w:ind w:firstLine="476" w:firstLineChars="200"/>
        <w:jc w:val="both"/>
        <w:rPr>
          <w:rFonts w:hint="eastAsia" w:ascii="Times New Roman" w:hAnsi="Times New Roman" w:eastAsia="仿宋" w:cs="Times New Roman"/>
          <w:color w:val="000000" w:themeColor="text1"/>
          <w:spacing w:val="-1"/>
          <w:sz w:val="24"/>
          <w:szCs w:val="24"/>
          <w:highlight w:val="none"/>
          <w:lang w:val="en-US" w:eastAsia="zh-CN"/>
          <w14:textFill>
            <w14:solidFill>
              <w14:schemeClr w14:val="tx1"/>
            </w14:solidFill>
          </w14:textFill>
        </w:rPr>
      </w:pPr>
      <w:r>
        <w:rPr>
          <w:rFonts w:ascii="Times New Roman" w:hAnsi="Times New Roman" w:cs="Times New Roman"/>
          <w:color w:val="000000" w:themeColor="text1"/>
          <w:spacing w:val="-1"/>
          <w:sz w:val="24"/>
          <w:szCs w:val="24"/>
          <w:highlight w:val="none"/>
          <w:lang w:val="en-US"/>
          <w14:textFill>
            <w14:solidFill>
              <w14:schemeClr w14:val="tx1"/>
            </w14:solidFill>
          </w14:textFill>
        </w:rPr>
        <w:t>重现期P=5，降雨历时15min暴雨强度进行了</w:t>
      </w:r>
      <w:r>
        <w:rPr>
          <w:rFonts w:hint="eastAsia" w:ascii="Times New Roman" w:hAnsi="Times New Roman" w:cs="Times New Roman"/>
          <w:color w:val="000000" w:themeColor="text1"/>
          <w:spacing w:val="-1"/>
          <w:sz w:val="24"/>
          <w:szCs w:val="24"/>
          <w:highlight w:val="none"/>
          <w:lang w:val="en-US"/>
          <w14:textFill>
            <w14:solidFill>
              <w14:schemeClr w14:val="tx1"/>
            </w14:solidFill>
          </w14:textFill>
        </w:rPr>
        <w:t>场</w:t>
      </w:r>
      <w:r>
        <w:rPr>
          <w:rFonts w:ascii="Times New Roman" w:hAnsi="Times New Roman" w:cs="Times New Roman"/>
          <w:color w:val="000000" w:themeColor="text1"/>
          <w:spacing w:val="-1"/>
          <w:sz w:val="24"/>
          <w:szCs w:val="24"/>
          <w:highlight w:val="none"/>
          <w:lang w:val="en-US"/>
          <w14:textFill>
            <w14:solidFill>
              <w14:schemeClr w14:val="tx1"/>
            </w14:solidFill>
          </w14:textFill>
        </w:rPr>
        <w:t>区排水设计、施工，共布设雨水管网</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12</w:t>
      </w:r>
      <w:r>
        <w:rPr>
          <w:rFonts w:ascii="Times New Roman" w:hAnsi="Times New Roman" w:cs="Times New Roman"/>
          <w:color w:val="000000" w:themeColor="text1"/>
          <w:spacing w:val="-1"/>
          <w:sz w:val="24"/>
          <w:szCs w:val="24"/>
          <w:highlight w:val="none"/>
          <w:lang w:val="en-US"/>
          <w14:textFill>
            <w14:solidFill>
              <w14:schemeClr w14:val="tx1"/>
            </w14:solidFill>
          </w14:textFill>
        </w:rPr>
        <w:t>00m，雨水管网为</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D300-500</w:t>
      </w:r>
      <w:r>
        <w:rPr>
          <w:rFonts w:ascii="Times New Roman" w:hAnsi="Times New Roman" w:cs="Times New Roman"/>
          <w:color w:val="000000" w:themeColor="text1"/>
          <w:spacing w:val="-1"/>
          <w:sz w:val="24"/>
          <w:szCs w:val="24"/>
          <w:highlight w:val="none"/>
          <w:lang w:val="en-US"/>
          <w14:textFill>
            <w14:solidFill>
              <w14:schemeClr w14:val="tx1"/>
            </w14:solidFill>
          </w14:textFill>
        </w:rPr>
        <w:t>双壁波纹管，地表雨水经雨水口汇入地下雨水管网，建成后共有</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2</w:t>
      </w:r>
      <w:r>
        <w:rPr>
          <w:rFonts w:ascii="Times New Roman" w:hAnsi="Times New Roman" w:cs="Times New Roman"/>
          <w:color w:val="000000" w:themeColor="text1"/>
          <w:spacing w:val="-1"/>
          <w:sz w:val="24"/>
          <w:szCs w:val="24"/>
          <w:highlight w:val="none"/>
          <w:lang w:val="en-US"/>
          <w14:textFill>
            <w14:solidFill>
              <w14:schemeClr w14:val="tx1"/>
            </w14:solidFill>
          </w14:textFill>
        </w:rPr>
        <w:t>个雨水出口，</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分别</w:t>
      </w:r>
      <w:r>
        <w:rPr>
          <w:rFonts w:ascii="Times New Roman" w:hAnsi="Times New Roman" w:cs="Times New Roman"/>
          <w:color w:val="000000" w:themeColor="text1"/>
          <w:spacing w:val="-1"/>
          <w:sz w:val="24"/>
          <w:szCs w:val="24"/>
          <w:highlight w:val="none"/>
          <w:lang w:val="en-US"/>
          <w14:textFill>
            <w14:solidFill>
              <w14:schemeClr w14:val="tx1"/>
            </w14:solidFill>
          </w14:textFill>
        </w:rPr>
        <w:t>接入</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千丈</w:t>
      </w:r>
      <w:r>
        <w:rPr>
          <w:rFonts w:ascii="Times New Roman" w:hAnsi="Times New Roman" w:cs="Times New Roman"/>
          <w:color w:val="000000" w:themeColor="text1"/>
          <w:spacing w:val="-1"/>
          <w:sz w:val="24"/>
          <w:szCs w:val="24"/>
          <w:highlight w:val="none"/>
          <w:lang w:val="en-US"/>
          <w14:textFill>
            <w14:solidFill>
              <w14:schemeClr w14:val="tx1"/>
            </w14:solidFill>
          </w14:textFill>
        </w:rPr>
        <w:t>路</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和花峰路</w:t>
      </w:r>
      <w:r>
        <w:rPr>
          <w:rFonts w:ascii="Times New Roman" w:hAnsi="Times New Roman" w:cs="Times New Roman"/>
          <w:color w:val="000000" w:themeColor="text1"/>
          <w:spacing w:val="-1"/>
          <w:sz w:val="24"/>
          <w:szCs w:val="24"/>
          <w:highlight w:val="none"/>
          <w:lang w:val="en-US"/>
          <w14:textFill>
            <w14:solidFill>
              <w14:schemeClr w14:val="tx1"/>
            </w14:solidFill>
          </w14:textFill>
        </w:rPr>
        <w:t>建设的市政雨水管网。</w:t>
      </w:r>
    </w:p>
    <w:p>
      <w:pPr>
        <w:pStyle w:val="28"/>
        <w:spacing w:line="360" w:lineRule="auto"/>
        <w:ind w:firstLine="480"/>
        <w:rPr>
          <w:rFonts w:ascii="Times New Roman" w:hAnsi="Times New Roman" w:eastAsia="仿宋" w:cs="Times New Roman"/>
          <w:color w:val="000000" w:themeColor="text1"/>
          <w:sz w:val="24"/>
          <w:szCs w:val="24"/>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2）污水排水系统</w:t>
      </w:r>
    </w:p>
    <w:p>
      <w:pPr>
        <w:pStyle w:val="10"/>
        <w:adjustRightInd w:val="0"/>
        <w:snapToGrid w:val="0"/>
        <w:spacing w:line="360" w:lineRule="auto"/>
        <w:ind w:firstLine="480" w:firstLineChars="200"/>
        <w:jc w:val="both"/>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pPr>
      <w:r>
        <w:rPr>
          <w:rFonts w:ascii="Times New Roman" w:hAnsi="Times New Roman" w:cs="Times New Roman"/>
          <w:color w:val="000000" w:themeColor="text1"/>
          <w:sz w:val="24"/>
          <w:szCs w:val="24"/>
          <w:highlight w:val="none"/>
          <w:lang w:val="en-US" w:bidi="ar-SA"/>
          <w14:textFill>
            <w14:solidFill>
              <w14:schemeClr w14:val="tx1"/>
            </w14:solidFill>
          </w14:textFill>
        </w:rPr>
        <w:t>本工程污水主要为生活污水，经</w:t>
      </w:r>
      <w:r>
        <w:rPr>
          <w:rFonts w:hint="eastAsia" w:ascii="Times New Roman" w:hAnsi="Times New Roman" w:cs="Times New Roman"/>
          <w:color w:val="000000" w:themeColor="text1"/>
          <w:sz w:val="24"/>
          <w:szCs w:val="24"/>
          <w:highlight w:val="none"/>
          <w:lang w:val="en-US" w:bidi="ar-SA"/>
          <w14:textFill>
            <w14:solidFill>
              <w14:schemeClr w14:val="tx1"/>
            </w14:solidFill>
          </w14:textFill>
        </w:rPr>
        <w:t>场</w:t>
      </w:r>
      <w:r>
        <w:rPr>
          <w:rFonts w:ascii="Times New Roman" w:hAnsi="Times New Roman" w:cs="Times New Roman"/>
          <w:color w:val="000000" w:themeColor="text1"/>
          <w:sz w:val="24"/>
          <w:szCs w:val="24"/>
          <w:highlight w:val="none"/>
          <w:lang w:val="en-US" w:bidi="ar-SA"/>
          <w14:textFill>
            <w14:solidFill>
              <w14:schemeClr w14:val="tx1"/>
            </w14:solidFill>
          </w14:textFill>
        </w:rPr>
        <w:t>区内的污水管网，接入</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千丈</w:t>
      </w:r>
      <w:r>
        <w:rPr>
          <w:rFonts w:ascii="Times New Roman" w:hAnsi="Times New Roman" w:cs="Times New Roman"/>
          <w:color w:val="000000" w:themeColor="text1"/>
          <w:spacing w:val="-1"/>
          <w:sz w:val="24"/>
          <w:szCs w:val="24"/>
          <w:highlight w:val="none"/>
          <w:lang w:val="en-US"/>
          <w14:textFill>
            <w14:solidFill>
              <w14:schemeClr w14:val="tx1"/>
            </w14:solidFill>
          </w14:textFill>
        </w:rPr>
        <w:t>路</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和花峰路</w:t>
      </w:r>
      <w:r>
        <w:rPr>
          <w:rFonts w:ascii="Times New Roman" w:hAnsi="Times New Roman" w:cs="Times New Roman"/>
          <w:color w:val="000000" w:themeColor="text1"/>
          <w:spacing w:val="-1"/>
          <w:sz w:val="24"/>
          <w:szCs w:val="24"/>
          <w:highlight w:val="none"/>
          <w:lang w:val="en-US"/>
          <w14:textFill>
            <w14:solidFill>
              <w14:schemeClr w14:val="tx1"/>
            </w14:solidFill>
          </w14:textFill>
        </w:rPr>
        <w:t>建设</w:t>
      </w:r>
      <w:r>
        <w:rPr>
          <w:rFonts w:ascii="Times New Roman" w:hAnsi="Times New Roman" w:cs="Times New Roman"/>
          <w:color w:val="000000" w:themeColor="text1"/>
          <w:sz w:val="24"/>
          <w:szCs w:val="24"/>
          <w:highlight w:val="none"/>
          <w:lang w:val="en-US" w:bidi="ar-SA"/>
          <w14:textFill>
            <w14:solidFill>
              <w14:schemeClr w14:val="tx1"/>
            </w14:solidFill>
          </w14:textFill>
        </w:rPr>
        <w:t>的市政污水管道。</w:t>
      </w:r>
    </w:p>
    <w:p>
      <w:pPr>
        <w:pStyle w:val="10"/>
        <w:adjustRightInd w:val="0"/>
        <w:snapToGrid w:val="0"/>
        <w:spacing w:line="360" w:lineRule="auto"/>
        <w:ind w:firstLine="480" w:firstLineChars="200"/>
        <w:jc w:val="both"/>
        <w:rPr>
          <w:rFonts w:ascii="Times New Roman" w:hAnsi="Times New Roman" w:cs="Times New Roman"/>
          <w:color w:val="000000" w:themeColor="text1"/>
          <w:spacing w:val="-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②</w:t>
      </w:r>
      <w:r>
        <w:rPr>
          <w:rFonts w:ascii="Times New Roman" w:hAnsi="Times New Roman" w:cs="Times New Roman"/>
          <w:color w:val="000000" w:themeColor="text1"/>
          <w:spacing w:val="-1"/>
          <w:sz w:val="24"/>
          <w:szCs w:val="24"/>
          <w:highlight w:val="none"/>
          <w:lang w:val="en-US"/>
          <w14:textFill>
            <w14:solidFill>
              <w14:schemeClr w14:val="tx1"/>
            </w14:solidFill>
          </w14:textFill>
        </w:rPr>
        <w:t>供电</w:t>
      </w:r>
      <w:r>
        <w:rPr>
          <w:rFonts w:hint="eastAsia" w:ascii="Times New Roman" w:hAnsi="Times New Roman" w:cs="Times New Roman"/>
          <w:color w:val="000000" w:themeColor="text1"/>
          <w:spacing w:val="-1"/>
          <w:sz w:val="24"/>
          <w:szCs w:val="24"/>
          <w:highlight w:val="none"/>
          <w:lang w:val="en-US"/>
          <w14:textFill>
            <w14:solidFill>
              <w14:schemeClr w14:val="tx1"/>
            </w14:solidFill>
          </w14:textFill>
        </w:rPr>
        <w:t>供水</w:t>
      </w:r>
    </w:p>
    <w:p>
      <w:pPr>
        <w:pStyle w:val="28"/>
        <w:numPr>
          <w:ilvl w:val="0"/>
          <w:numId w:val="2"/>
        </w:numPr>
        <w:spacing w:line="360" w:lineRule="auto"/>
        <w:ind w:firstLine="480"/>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pPr>
      <w:bookmarkStart w:id="38" w:name="_bookmark3"/>
      <w:bookmarkEnd w:id="38"/>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供水：</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项目区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给水规划由</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西</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侧</w:t>
      </w:r>
      <w:r>
        <w:rPr>
          <w:rFonts w:hint="eastAsia" w:ascii="仿宋" w:hAnsi="仿宋" w:eastAsia="仿宋" w:cs="仿宋"/>
          <w:color w:val="000000" w:themeColor="text1"/>
          <w:spacing w:val="-1"/>
          <w:sz w:val="24"/>
          <w:szCs w:val="24"/>
          <w:highlight w:val="none"/>
          <w:lang w:val="en-US" w:eastAsia="zh-CN"/>
          <w14:textFill>
            <w14:solidFill>
              <w14:schemeClr w14:val="tx1"/>
            </w14:solidFill>
          </w14:textFill>
        </w:rPr>
        <w:t>千丈</w:t>
      </w:r>
      <w:r>
        <w:rPr>
          <w:rFonts w:hint="eastAsia" w:ascii="仿宋" w:hAnsi="仿宋" w:eastAsia="仿宋" w:cs="仿宋"/>
          <w:color w:val="000000" w:themeColor="text1"/>
          <w:spacing w:val="-1"/>
          <w:sz w:val="24"/>
          <w:szCs w:val="24"/>
          <w:highlight w:val="none"/>
          <w:lang w:val="en-US"/>
          <w14:textFill>
            <w14:solidFill>
              <w14:schemeClr w14:val="tx1"/>
            </w14:solidFill>
          </w14:textFill>
        </w:rPr>
        <w:t>路</w:t>
      </w:r>
      <w:r>
        <w:rPr>
          <w:rFonts w:hint="eastAsia" w:ascii="仿宋" w:hAnsi="仿宋" w:eastAsia="仿宋" w:cs="仿宋"/>
          <w:color w:val="000000" w:themeColor="text1"/>
          <w:spacing w:val="-1"/>
          <w:sz w:val="24"/>
          <w:szCs w:val="24"/>
          <w:highlight w:val="none"/>
          <w:lang w:val="en-US" w:eastAsia="zh-CN"/>
          <w14:textFill>
            <w14:solidFill>
              <w14:schemeClr w14:val="tx1"/>
            </w14:solidFill>
          </w14:textFill>
        </w:rPr>
        <w:t>和南侧花峰路</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上现有的市政供水管网接入</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2</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条DN200mm给水管，在</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区内形成环状管网，给水压力为20Mpa，室内外消防用水全部由消防泵房供给。</w:t>
      </w:r>
    </w:p>
    <w:p>
      <w:pPr>
        <w:pStyle w:val="28"/>
        <w:numPr>
          <w:ilvl w:val="0"/>
          <w:numId w:val="2"/>
        </w:numPr>
        <w:spacing w:line="360" w:lineRule="auto"/>
        <w:ind w:left="0" w:leftChars="0" w:firstLine="480" w:firstLineChars="0"/>
        <w:rPr>
          <w:rFonts w:ascii="Times New Roman" w:hAnsi="Times New Roman" w:eastAsia="仿宋" w:cs="Times New Roman"/>
          <w:color w:val="000000" w:themeColor="text1"/>
          <w:sz w:val="24"/>
          <w:szCs w:val="24"/>
          <w:highlight w:val="none"/>
          <w:lang w:val="en-US" w:bidi="ar-SA"/>
          <w14:textFill>
            <w14:solidFill>
              <w14:schemeClr w14:val="tx1"/>
            </w14:solidFill>
          </w14:textFill>
        </w:rPr>
      </w:pP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供电：</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项目区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由</w:t>
      </w:r>
      <w:r>
        <w:rPr>
          <w:rFonts w:hint="eastAsia" w:ascii="Times New Roman" w:hAnsi="Times New Roman" w:eastAsia="仿宋" w:cs="Times New Roman"/>
          <w:color w:val="000000" w:themeColor="text1"/>
          <w:sz w:val="24"/>
          <w:szCs w:val="24"/>
          <w:highlight w:val="none"/>
          <w:lang w:val="en-US" w:eastAsia="zh-CN" w:bidi="ar-SA"/>
          <w14:textFill>
            <w14:solidFill>
              <w14:schemeClr w14:val="tx1"/>
            </w14:solidFill>
          </w14:textFill>
        </w:rPr>
        <w:t>西</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侧</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千丈</w:t>
      </w:r>
      <w:r>
        <w:rPr>
          <w:rFonts w:ascii="Times New Roman" w:hAnsi="Times New Roman" w:cs="Times New Roman"/>
          <w:color w:val="000000" w:themeColor="text1"/>
          <w:spacing w:val="-1"/>
          <w:sz w:val="24"/>
          <w:szCs w:val="24"/>
          <w:highlight w:val="none"/>
          <w:lang w:val="en-US"/>
          <w14:textFill>
            <w14:solidFill>
              <w14:schemeClr w14:val="tx1"/>
            </w14:solidFill>
          </w14:textFill>
        </w:rPr>
        <w:t>路</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和南侧花峰路</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上现有的市政10kV供电线路至</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区配电房，再由</w:t>
      </w:r>
      <w:r>
        <w:rPr>
          <w:rFonts w:hint="eastAsia" w:ascii="Times New Roman" w:hAnsi="Times New Roman" w:eastAsia="仿宋" w:cs="Times New Roman"/>
          <w:color w:val="000000" w:themeColor="text1"/>
          <w:sz w:val="24"/>
          <w:szCs w:val="24"/>
          <w:highlight w:val="none"/>
          <w:lang w:val="en-US" w:bidi="ar-SA"/>
          <w14:textFill>
            <w14:solidFill>
              <w14:schemeClr w14:val="tx1"/>
            </w14:solidFill>
          </w14:textFill>
        </w:rPr>
        <w:t>场</w:t>
      </w:r>
      <w:r>
        <w:rPr>
          <w:rFonts w:ascii="Times New Roman" w:hAnsi="Times New Roman" w:eastAsia="仿宋" w:cs="Times New Roman"/>
          <w:color w:val="000000" w:themeColor="text1"/>
          <w:sz w:val="24"/>
          <w:szCs w:val="24"/>
          <w:highlight w:val="none"/>
          <w:lang w:val="en-US" w:bidi="ar-SA"/>
          <w14:textFill>
            <w14:solidFill>
              <w14:schemeClr w14:val="tx1"/>
            </w14:solidFill>
          </w14:textFill>
        </w:rPr>
        <w:t>区配电房至各单体。</w:t>
      </w:r>
    </w:p>
    <w:p>
      <w:pPr>
        <w:pStyle w:val="4"/>
        <w:adjustRightInd w:val="0"/>
        <w:snapToGrid w:val="0"/>
        <w:spacing w:line="360" w:lineRule="auto"/>
        <w:ind w:left="0" w:firstLine="455" w:firstLineChars="151"/>
        <w:rPr>
          <w:rFonts w:ascii="Times New Roman" w:hAnsi="Times New Roman" w:eastAsia="仿宋" w:cs="Times New Roman"/>
          <w:b/>
          <w:bCs/>
          <w:color w:val="000000" w:themeColor="text1"/>
          <w:highlight w:val="none"/>
          <w14:textFill>
            <w14:solidFill>
              <w14:schemeClr w14:val="tx1"/>
            </w14:solidFill>
          </w14:textFill>
        </w:rPr>
      </w:pPr>
      <w:bookmarkStart w:id="39" w:name="_Toc14045"/>
      <w:bookmarkStart w:id="40" w:name="_Toc29027"/>
      <w:bookmarkStart w:id="41" w:name="_Toc22412"/>
      <w:bookmarkStart w:id="42" w:name="_Toc31842"/>
      <w:bookmarkStart w:id="43" w:name="_Toc26033"/>
      <w:r>
        <w:rPr>
          <w:rFonts w:ascii="Times New Roman" w:hAnsi="Times New Roman" w:eastAsia="仿宋" w:cs="Times New Roman"/>
          <w:b/>
          <w:bCs/>
          <w:color w:val="000000" w:themeColor="text1"/>
          <w:highlight w:val="none"/>
          <w:lang w:val="en-US"/>
          <w14:textFill>
            <w14:solidFill>
              <w14:schemeClr w14:val="tx1"/>
            </w14:solidFill>
          </w14:textFill>
        </w:rPr>
        <w:t>1.</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6</w:t>
      </w:r>
      <w:r>
        <w:rPr>
          <w:rFonts w:ascii="Times New Roman" w:hAnsi="Times New Roman" w:eastAsia="仿宋" w:cs="Times New Roman"/>
          <w:b/>
          <w:bCs/>
          <w:color w:val="000000" w:themeColor="text1"/>
          <w:highlight w:val="none"/>
          <w:lang w:val="en-US"/>
          <w14:textFill>
            <w14:solidFill>
              <w14:schemeClr w14:val="tx1"/>
            </w14:solidFill>
          </w14:textFill>
        </w:rPr>
        <w:t xml:space="preserve"> </w:t>
      </w:r>
      <w:r>
        <w:rPr>
          <w:rFonts w:ascii="Times New Roman" w:hAnsi="Times New Roman" w:eastAsia="仿宋" w:cs="Times New Roman"/>
          <w:b/>
          <w:bCs/>
          <w:color w:val="000000" w:themeColor="text1"/>
          <w:highlight w:val="none"/>
          <w14:textFill>
            <w14:solidFill>
              <w14:schemeClr w14:val="tx1"/>
            </w14:solidFill>
          </w14:textFill>
        </w:rPr>
        <w:t>施工组织</w:t>
      </w:r>
      <w:bookmarkEnd w:id="39"/>
      <w:bookmarkEnd w:id="40"/>
      <w:bookmarkEnd w:id="41"/>
      <w:bookmarkEnd w:id="42"/>
      <w:bookmarkEnd w:id="43"/>
    </w:p>
    <w:p>
      <w:pPr>
        <w:pStyle w:val="4"/>
        <w:adjustRightInd w:val="0"/>
        <w:snapToGrid w:val="0"/>
        <w:spacing w:line="360" w:lineRule="auto"/>
        <w:ind w:left="0" w:firstLine="482" w:firstLineChars="200"/>
        <w:rPr>
          <w:rFonts w:ascii="Times New Roman" w:hAnsi="Times New Roman" w:eastAsia="仿宋"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.1</w:t>
      </w:r>
      <w:r>
        <w:rPr>
          <w:rFonts w:ascii="Times New Roman" w:hAnsi="Times New Roman" w:eastAsia="仿宋" w:cs="Times New Roman"/>
          <w:b/>
          <w:bCs/>
          <w:color w:val="000000" w:themeColor="text1"/>
          <w:sz w:val="24"/>
          <w:szCs w:val="24"/>
          <w:highlight w:val="none"/>
          <w:lang w:val="en-US"/>
          <w14:textFill>
            <w14:solidFill>
              <w14:schemeClr w14:val="tx1"/>
            </w14:solidFill>
          </w14:textFill>
        </w:rPr>
        <w:t>施工布置</w:t>
      </w:r>
    </w:p>
    <w:p>
      <w:pPr>
        <w:pStyle w:val="10"/>
        <w:adjustRightInd w:val="0"/>
        <w:snapToGrid w:val="0"/>
        <w:spacing w:line="365" w:lineRule="auto"/>
        <w:ind w:firstLine="561"/>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施工场地</w:t>
      </w:r>
      <w:r>
        <w:rPr>
          <w:rFonts w:ascii="Times New Roman" w:hAnsi="Times New Roman" w:cs="Times New Roman"/>
          <w:color w:val="000000" w:themeColor="text1"/>
          <w:sz w:val="24"/>
          <w:szCs w:val="24"/>
          <w:highlight w:val="none"/>
          <w:lang w:val="en-US"/>
          <w14:textFill>
            <w14:solidFill>
              <w14:schemeClr w14:val="tx1"/>
            </w14:solidFill>
          </w14:textFill>
        </w:rPr>
        <w:t>：项目区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南侧</w:t>
      </w:r>
      <w:r>
        <w:rPr>
          <w:rFonts w:ascii="Times New Roman" w:hAnsi="Times New Roman" w:cs="Times New Roman"/>
          <w:color w:val="000000" w:themeColor="text1"/>
          <w:sz w:val="24"/>
          <w:szCs w:val="24"/>
          <w:highlight w:val="none"/>
          <w:lang w:val="en-US"/>
          <w14:textFill>
            <w14:solidFill>
              <w14:schemeClr w14:val="tx1"/>
            </w14:solidFill>
          </w14:textFill>
        </w:rPr>
        <w:t>设置一处施工场地，地面全部采用硬化的形式，用于项目现场办公及</w:t>
      </w:r>
      <w:r>
        <w:rPr>
          <w:rFonts w:hint="eastAsia" w:ascii="Times New Roman" w:hAnsi="Times New Roman" w:cs="Times New Roman"/>
          <w:color w:val="000000" w:themeColor="text1"/>
          <w:sz w:val="24"/>
          <w:szCs w:val="24"/>
          <w:highlight w:val="none"/>
          <w:lang w:val="en-US"/>
          <w14:textFill>
            <w14:solidFill>
              <w14:schemeClr w14:val="tx1"/>
            </w14:solidFill>
          </w14:textFill>
        </w:rPr>
        <w:t>施工</w:t>
      </w:r>
      <w:r>
        <w:rPr>
          <w:rFonts w:ascii="Times New Roman" w:hAnsi="Times New Roman" w:cs="Times New Roman"/>
          <w:color w:val="000000" w:themeColor="text1"/>
          <w:sz w:val="24"/>
          <w:szCs w:val="24"/>
          <w:highlight w:val="none"/>
          <w:lang w:val="en-US"/>
          <w14:textFill>
            <w14:solidFill>
              <w14:schemeClr w14:val="tx1"/>
            </w14:solidFill>
          </w14:textFill>
        </w:rPr>
        <w:t>，施工场地后期拆除建设为</w:t>
      </w:r>
      <w:r>
        <w:rPr>
          <w:rFonts w:hint="eastAsia" w:ascii="Times New Roman" w:hAnsi="Times New Roman" w:cs="Times New Roman"/>
          <w:color w:val="000000" w:themeColor="text1"/>
          <w:sz w:val="24"/>
          <w:szCs w:val="24"/>
          <w:highlight w:val="none"/>
          <w:lang w:val="en-US"/>
          <w14:textFill>
            <w14:solidFill>
              <w14:schemeClr w14:val="tx1"/>
            </w14:solidFill>
          </w14:textFill>
        </w:rPr>
        <w:t>道路广场</w:t>
      </w:r>
      <w:r>
        <w:rPr>
          <w:rFonts w:ascii="Times New Roman" w:hAnsi="Times New Roman" w:cs="Times New Roman"/>
          <w:color w:val="000000" w:themeColor="text1"/>
          <w:sz w:val="24"/>
          <w:szCs w:val="24"/>
          <w:highlight w:val="none"/>
          <w:lang w:val="en-US"/>
          <w14:textFill>
            <w14:solidFill>
              <w14:schemeClr w14:val="tx1"/>
            </w14:solidFill>
          </w14:textFill>
        </w:rPr>
        <w:t>及</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停车位</w:t>
      </w:r>
      <w:r>
        <w:rPr>
          <w:rFonts w:ascii="Times New Roman" w:hAnsi="Times New Roman" w:cs="Times New Roman"/>
          <w:color w:val="000000" w:themeColor="text1"/>
          <w:sz w:val="24"/>
          <w:szCs w:val="24"/>
          <w:highlight w:val="none"/>
          <w:lang w:val="en-US"/>
          <w14:textFill>
            <w14:solidFill>
              <w14:schemeClr w14:val="tx1"/>
            </w14:solidFill>
          </w14:textFill>
        </w:rPr>
        <w:t>。</w:t>
      </w:r>
    </w:p>
    <w:p>
      <w:pPr>
        <w:pStyle w:val="10"/>
        <w:adjustRightInd w:val="0"/>
        <w:snapToGrid w:val="0"/>
        <w:spacing w:line="365" w:lineRule="auto"/>
        <w:ind w:firstLine="561"/>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施工道路</w:t>
      </w:r>
      <w:r>
        <w:rPr>
          <w:rFonts w:ascii="Times New Roman" w:hAnsi="Times New Roman" w:cs="Times New Roman"/>
          <w:color w:val="000000" w:themeColor="text1"/>
          <w:sz w:val="24"/>
          <w:szCs w:val="24"/>
          <w:highlight w:val="none"/>
          <w:lang w:val="en-US"/>
          <w14:textFill>
            <w14:solidFill>
              <w14:schemeClr w14:val="tx1"/>
            </w14:solidFill>
          </w14:textFill>
        </w:rPr>
        <w:t>：项目区施工期</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w:t>
      </w:r>
      <w:r>
        <w:rPr>
          <w:rFonts w:ascii="Times New Roman" w:hAnsi="Times New Roman" w:cs="Times New Roman"/>
          <w:color w:val="000000" w:themeColor="text1"/>
          <w:sz w:val="24"/>
          <w:szCs w:val="24"/>
          <w:highlight w:val="none"/>
          <w:lang w:val="en-US"/>
          <w14:textFill>
            <w14:solidFill>
              <w14:schemeClr w14:val="tx1"/>
            </w14:solidFill>
          </w14:textFill>
        </w:rPr>
        <w:t>处入口（施工场地与施工现场）位于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西侧和南侧</w:t>
      </w:r>
      <w:r>
        <w:rPr>
          <w:rFonts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场</w:t>
      </w:r>
      <w:r>
        <w:rPr>
          <w:rFonts w:ascii="Times New Roman" w:hAnsi="Times New Roman" w:cs="Times New Roman"/>
          <w:color w:val="000000" w:themeColor="text1"/>
          <w:sz w:val="24"/>
          <w:szCs w:val="24"/>
          <w:highlight w:val="none"/>
          <w:lang w:val="en-US"/>
          <w14:textFill>
            <w14:solidFill>
              <w14:schemeClr w14:val="tx1"/>
            </w14:solidFill>
          </w14:textFill>
        </w:rPr>
        <w:t>区内施工期围绕场区设置了施工便道，后期施工便道拆除，重新建设永久道路广场，施工道路全部位于征地红线内。</w:t>
      </w:r>
    </w:p>
    <w:p>
      <w:pPr>
        <w:pStyle w:val="10"/>
        <w:adjustRightInd w:val="0"/>
        <w:snapToGrid w:val="0"/>
        <w:spacing w:line="365" w:lineRule="auto"/>
        <w:ind w:firstLine="561"/>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施工用水、用电</w:t>
      </w:r>
      <w:r>
        <w:rPr>
          <w:rFonts w:ascii="Times New Roman" w:hAnsi="Times New Roman" w:cs="Times New Roman"/>
          <w:color w:val="000000" w:themeColor="text1"/>
          <w:sz w:val="24"/>
          <w:szCs w:val="24"/>
          <w:highlight w:val="none"/>
          <w:lang w:val="en-US"/>
          <w14:textFill>
            <w14:solidFill>
              <w14:schemeClr w14:val="tx1"/>
            </w14:solidFill>
          </w14:textFill>
        </w:rPr>
        <w:t>：项目施工用水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接</w:t>
      </w:r>
      <w:r>
        <w:rPr>
          <w:rFonts w:hint="eastAsia" w:ascii="Times New Roman" w:hAnsi="Times New Roman" w:cs="Times New Roman"/>
          <w:color w:val="000000" w:themeColor="text1"/>
          <w:sz w:val="24"/>
          <w:szCs w:val="24"/>
          <w:highlight w:val="none"/>
          <w:lang w:val="en-US"/>
          <w14:textFill>
            <w14:solidFill>
              <w14:schemeClr w14:val="tx1"/>
            </w14:solidFill>
          </w14:textFill>
        </w:rPr>
        <w:t>市政公路</w:t>
      </w:r>
      <w:r>
        <w:rPr>
          <w:rFonts w:ascii="Times New Roman" w:hAnsi="Times New Roman" w:cs="Times New Roman"/>
          <w:color w:val="000000" w:themeColor="text1"/>
          <w:sz w:val="24"/>
          <w:szCs w:val="24"/>
          <w:highlight w:val="none"/>
          <w:lang w:val="en-US"/>
          <w14:textFill>
            <w14:solidFill>
              <w14:schemeClr w14:val="tx1"/>
            </w14:solidFill>
          </w14:textFill>
        </w:rPr>
        <w:t>已有供水管道，施工用电就近接入已有市政供电管线。</w:t>
      </w:r>
    </w:p>
    <w:p>
      <w:pPr>
        <w:pStyle w:val="4"/>
        <w:adjustRightInd w:val="0"/>
        <w:snapToGrid w:val="0"/>
        <w:spacing w:line="360" w:lineRule="auto"/>
        <w:ind w:left="0" w:firstLine="482" w:firstLineChars="200"/>
        <w:rPr>
          <w:rFonts w:hint="default" w:ascii="Times New Roman" w:hAnsi="Times New Roman" w:eastAsia="仿宋" w:cs="Times New Roman"/>
          <w:b/>
          <w:bCs/>
          <w:color w:val="000000" w:themeColor="text1"/>
          <w:sz w:val="24"/>
          <w:szCs w:val="24"/>
          <w:highlight w:val="none"/>
          <w:lang w:val="en-US"/>
          <w14:textFill>
            <w14:solidFill>
              <w14:schemeClr w14:val="tx1"/>
            </w14:solidFill>
          </w14:textFill>
        </w:rPr>
      </w:pPr>
      <w:r>
        <w:rPr>
          <w:rFonts w:hint="default" w:ascii="Times New Roman" w:hAnsi="Times New Roman" w:eastAsia="仿宋" w:cs="Times New Roman"/>
          <w:b/>
          <w:bCs/>
          <w:color w:val="000000" w:themeColor="text1"/>
          <w:sz w:val="24"/>
          <w:szCs w:val="24"/>
          <w:highlight w:val="none"/>
          <w:lang w:val="en-US"/>
          <w14:textFill>
            <w14:solidFill>
              <w14:schemeClr w14:val="tx1"/>
            </w14:solidFill>
          </w14:textFill>
        </w:rPr>
        <w:t>1.</w:t>
      </w:r>
      <w:r>
        <w:rPr>
          <w:rFonts w:hint="default" w:ascii="Times New Roman" w:hAnsi="Times New Roman" w:eastAsia="仿宋" w:cs="Times New Roman"/>
          <w:b/>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仿宋" w:cs="Times New Roman"/>
          <w:b/>
          <w:bCs/>
          <w:color w:val="000000" w:themeColor="text1"/>
          <w:sz w:val="24"/>
          <w:szCs w:val="24"/>
          <w:highlight w:val="none"/>
          <w:lang w:val="en-US"/>
          <w14:textFill>
            <w14:solidFill>
              <w14:schemeClr w14:val="tx1"/>
            </w14:solidFill>
          </w14:textFill>
        </w:rPr>
        <w:t>.2施工场地区布置</w:t>
      </w:r>
    </w:p>
    <w:p>
      <w:pPr>
        <w:pStyle w:val="28"/>
        <w:spacing w:line="360" w:lineRule="auto"/>
        <w:ind w:firstLine="480"/>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pP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本项目施工生活区布设在项目区内</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南侧</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（主要为后期硬化场地），前期建构筑物主要为活动板房，设置施工办公场所，设备</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停</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放场地等，占地面积0.</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1</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eastAsia="zh-CN" w:bidi="zh-CN"/>
          <w14:textFill>
            <w14:solidFill>
              <w14:schemeClr w14:val="tx1"/>
            </w14:solidFill>
          </w14:textFill>
        </w:rPr>
        <w:t>2</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pP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项目施工生产区分布各建筑物区周边，靠近各建筑施工区域，便于施工。</w:t>
      </w:r>
    </w:p>
    <w:p>
      <w:pPr>
        <w:pStyle w:val="28"/>
        <w:spacing w:line="360" w:lineRule="auto"/>
        <w:ind w:firstLine="480"/>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采取的水土保持措施：</w:t>
      </w: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w:t>
      </w:r>
      <w:r>
        <w:rPr>
          <w:rFonts w:hint="eastAsia" w:ascii="Times New Roman" w:hAnsi="Times New Roman" w:eastAsia="仿宋" w:cs="Times New Roman"/>
          <w:color w:val="000000" w:themeColor="text1"/>
          <w:highlight w:val="none"/>
          <w:lang w:val="en-US"/>
          <w14:textFill>
            <w14:solidFill>
              <w14:schemeClr w14:val="tx1"/>
            </w14:solidFill>
          </w14:textFill>
        </w:rPr>
        <w:t>1</w:t>
      </w:r>
      <w:r>
        <w:rPr>
          <w:rFonts w:ascii="Times New Roman" w:hAnsi="Times New Roman" w:eastAsia="仿宋" w:cs="Times New Roman"/>
          <w:color w:val="000000" w:themeColor="text1"/>
          <w:highlight w:val="none"/>
          <w14:textFill>
            <w14:solidFill>
              <w14:schemeClr w14:val="tx1"/>
            </w14:solidFill>
          </w14:textFill>
        </w:rPr>
        <w:t>.</w:t>
      </w:r>
      <w:r>
        <w:rPr>
          <w:rFonts w:hint="eastAsia" w:ascii="Times New Roman" w:hAnsi="Times New Roman" w:eastAsia="仿宋" w:cs="Times New Roman"/>
          <w:color w:val="000000" w:themeColor="text1"/>
          <w:highlight w:val="none"/>
          <w:lang w:val="en-US"/>
          <w14:textFill>
            <w14:solidFill>
              <w14:schemeClr w14:val="tx1"/>
            </w14:solidFill>
          </w14:textFill>
        </w:rPr>
        <w:t>4</w:t>
      </w:r>
      <w:r>
        <w:rPr>
          <w:rFonts w:ascii="Times New Roman" w:hAnsi="Times New Roman" w:eastAsia="仿宋" w:cs="Times New Roman"/>
          <w:color w:val="000000" w:themeColor="text1"/>
          <w:highlight w:val="none"/>
          <w:lang w:val="en-US"/>
          <w14:textFill>
            <w14:solidFill>
              <w14:schemeClr w14:val="tx1"/>
            </w14:solidFill>
          </w14:textFill>
        </w:rPr>
        <w:t xml:space="preserve">  施工生产生活</w:t>
      </w:r>
      <w:r>
        <w:rPr>
          <w:rFonts w:ascii="Times New Roman" w:hAnsi="Times New Roman" w:eastAsia="仿宋" w:cs="Times New Roman"/>
          <w:color w:val="000000" w:themeColor="text1"/>
          <w:highlight w:val="none"/>
          <w14:textFill>
            <w14:solidFill>
              <w14:schemeClr w14:val="tx1"/>
            </w14:solidFill>
          </w14:textFill>
        </w:rPr>
        <w:t>区</w:t>
      </w:r>
      <w:r>
        <w:rPr>
          <w:rFonts w:hint="eastAsia" w:ascii="Times New Roman" w:hAnsi="Times New Roman" w:eastAsia="仿宋" w:cs="Times New Roman"/>
          <w:color w:val="000000" w:themeColor="text1"/>
          <w:highlight w:val="none"/>
          <w:lang w:val="en-US"/>
          <w14:textFill>
            <w14:solidFill>
              <w14:schemeClr w14:val="tx1"/>
            </w14:solidFill>
          </w14:textFill>
        </w:rPr>
        <w:t>主设已列</w:t>
      </w:r>
      <w:r>
        <w:rPr>
          <w:rFonts w:ascii="Times New Roman" w:hAnsi="Times New Roman" w:eastAsia="仿宋" w:cs="Times New Roman"/>
          <w:color w:val="000000" w:themeColor="text1"/>
          <w:highlight w:val="none"/>
          <w14:textFill>
            <w14:solidFill>
              <w14:schemeClr w14:val="tx1"/>
            </w14:solidFill>
          </w14:textFill>
        </w:rPr>
        <w:t>水土保持工程量表</w:t>
      </w:r>
    </w:p>
    <w:tbl>
      <w:tblPr>
        <w:tblStyle w:val="20"/>
        <w:tblW w:w="48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259"/>
        <w:gridCol w:w="971"/>
        <w:gridCol w:w="971"/>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739" w:type="pct"/>
            <w:tcBorders>
              <w:top w:val="single" w:color="auto" w:sz="12" w:space="0"/>
              <w:left w:val="single" w:color="auto" w:sz="12" w:space="0"/>
            </w:tcBorders>
            <w:shd w:val="clear" w:color="auto" w:fill="auto"/>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措施名称</w:t>
            </w:r>
          </w:p>
        </w:tc>
        <w:tc>
          <w:tcPr>
            <w:tcW w:w="1387"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项目</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单位</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数量</w:t>
            </w:r>
          </w:p>
        </w:tc>
        <w:tc>
          <w:tcPr>
            <w:tcW w:w="1679" w:type="pct"/>
            <w:tcBorders>
              <w:top w:val="single" w:color="auto" w:sz="12" w:space="0"/>
              <w:right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739" w:type="pct"/>
            <w:tcBorders>
              <w:left w:val="single" w:color="auto" w:sz="12" w:space="0"/>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临时措施</w:t>
            </w:r>
          </w:p>
        </w:tc>
        <w:tc>
          <w:tcPr>
            <w:tcW w:w="1387"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临时排水沟</w:t>
            </w:r>
          </w:p>
        </w:tc>
        <w:tc>
          <w:tcPr>
            <w:tcW w:w="596"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m</w:t>
            </w:r>
          </w:p>
        </w:tc>
        <w:tc>
          <w:tcPr>
            <w:tcW w:w="596" w:type="pct"/>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679"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主体已列</w:t>
            </w:r>
            <w:r>
              <w:rPr>
                <w:rFonts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14:textFill>
                  <w14:solidFill>
                    <w14:schemeClr w14:val="tx1"/>
                  </w14:solidFill>
                </w14:textFill>
              </w:rPr>
              <w:t>实施</w:t>
            </w:r>
          </w:p>
        </w:tc>
      </w:tr>
    </w:tbl>
    <w:p>
      <w:pPr>
        <w:pStyle w:val="10"/>
        <w:adjustRightInd w:val="0"/>
        <w:snapToGrid w:val="0"/>
        <w:spacing w:line="360" w:lineRule="auto"/>
        <w:ind w:firstLine="560" w:firstLineChars="200"/>
        <w:jc w:val="both"/>
        <w:rPr>
          <w:rFonts w:hint="eastAsia" w:ascii="Times New Roman" w:hAnsi="Times New Roman" w:eastAsia="仿宋" w:cs="Times New Roman"/>
          <w:color w:val="000000" w:themeColor="text1"/>
          <w:highlight w:val="none"/>
          <w:lang w:eastAsia="zh-CN"/>
          <w14:textFill>
            <w14:solidFill>
              <w14:schemeClr w14:val="tx1"/>
            </w14:solidFill>
          </w14:textFill>
        </w:rPr>
      </w:pPr>
    </w:p>
    <w:p>
      <w:pPr>
        <w:pStyle w:val="10"/>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仿宋" w:cs="Times New Roman"/>
          <w:color w:val="000000" w:themeColor="text1"/>
          <w:highlight w:val="none"/>
          <w:lang w:eastAsia="zh-CN"/>
          <w14:textFill>
            <w14:solidFill>
              <w14:schemeClr w14:val="tx1"/>
            </w14:solidFill>
          </w14:textFill>
        </w:rPr>
      </w:pP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drawing>
          <wp:inline distT="0" distB="0" distL="114300" distR="114300">
            <wp:extent cx="5235575" cy="3933190"/>
            <wp:effectExtent l="19050" t="19050" r="22225" b="29210"/>
            <wp:docPr id="12" name="图片 12" descr="89f5aaf03ab99cdc946a7a1cc67c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9f5aaf03ab99cdc946a7a1cc67cfff"/>
                    <pic:cNvPicPr>
                      <a:picLocks noChangeAspect="1"/>
                    </pic:cNvPicPr>
                  </pic:nvPicPr>
                  <pic:blipFill>
                    <a:blip r:embed="rId38"/>
                    <a:stretch>
                      <a:fillRect/>
                    </a:stretch>
                  </pic:blipFill>
                  <pic:spPr>
                    <a:xfrm>
                      <a:off x="0" y="0"/>
                      <a:ext cx="5235575" cy="3933190"/>
                    </a:xfrm>
                    <a:prstGeom prst="rect">
                      <a:avLst/>
                    </a:prstGeom>
                    <a:ln w="19050">
                      <a:solidFill>
                        <a:schemeClr val="tx1"/>
                      </a:solidFill>
                    </a:ln>
                  </pic:spPr>
                </pic:pic>
              </a:graphicData>
            </a:graphic>
          </wp:inline>
        </w:drawing>
      </w:r>
    </w:p>
    <w:p>
      <w:pPr>
        <w:pStyle w:val="10"/>
        <w:autoSpaceDE/>
        <w:autoSpaceDN/>
        <w:adjustRightInd w:val="0"/>
        <w:snapToGrid w:val="0"/>
        <w:spacing w:line="240" w:lineRule="auto"/>
        <w:jc w:val="center"/>
        <w:rPr>
          <w:rFonts w:ascii="Times New Roman" w:hAnsi="Times New Roman" w:eastAsia="仿宋" w:cs="Times New Roman"/>
          <w:color w:val="000000" w:themeColor="text1"/>
          <w:highlight w:val="none"/>
          <w14:textFill>
            <w14:solidFill>
              <w14:schemeClr w14:val="tx1"/>
            </w14:solidFill>
          </w14:textFill>
        </w:rPr>
      </w:pP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图1-6 施工现状图</w:t>
      </w:r>
    </w:p>
    <w:p>
      <w:pPr>
        <w:pStyle w:val="10"/>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仿宋" w:cs="Times New Roman"/>
          <w:color w:val="000000" w:themeColor="text1"/>
          <w:highlight w:val="none"/>
          <w:lang w:eastAsia="zh-CN"/>
          <w14:textFill>
            <w14:solidFill>
              <w14:schemeClr w14:val="tx1"/>
            </w14:solidFill>
          </w14:textFill>
        </w:rPr>
      </w:pPr>
      <w:r>
        <w:rPr>
          <w:rFonts w:hint="eastAsia" w:ascii="Times New Roman" w:hAnsi="Times New Roman" w:eastAsia="仿宋" w:cs="Times New Roman"/>
          <w:color w:val="000000" w:themeColor="text1"/>
          <w:highlight w:val="none"/>
          <w:lang w:eastAsia="zh-CN"/>
          <w14:textFill>
            <w14:solidFill>
              <w14:schemeClr w14:val="tx1"/>
            </w14:solidFill>
          </w14:textFill>
        </w:rPr>
        <w:drawing>
          <wp:inline distT="0" distB="0" distL="114300" distR="114300">
            <wp:extent cx="5231130" cy="3937000"/>
            <wp:effectExtent l="19050" t="19050" r="26670" b="25400"/>
            <wp:docPr id="30" name="图片 30" descr="6e4706969f2dba0010ba57cf6f8db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e4706969f2dba0010ba57cf6f8db99"/>
                    <pic:cNvPicPr>
                      <a:picLocks noChangeAspect="1"/>
                    </pic:cNvPicPr>
                  </pic:nvPicPr>
                  <pic:blipFill>
                    <a:blip r:embed="rId39"/>
                    <a:stretch>
                      <a:fillRect/>
                    </a:stretch>
                  </pic:blipFill>
                  <pic:spPr>
                    <a:xfrm>
                      <a:off x="0" y="0"/>
                      <a:ext cx="5231130" cy="3937000"/>
                    </a:xfrm>
                    <a:prstGeom prst="rect">
                      <a:avLst/>
                    </a:prstGeom>
                    <a:ln w="19050">
                      <a:solidFill>
                        <a:schemeClr val="tx1"/>
                      </a:solidFill>
                    </a:ln>
                  </pic:spPr>
                </pic:pic>
              </a:graphicData>
            </a:graphic>
          </wp:inline>
        </w:drawing>
      </w:r>
    </w:p>
    <w:p>
      <w:pPr>
        <w:pStyle w:val="10"/>
        <w:autoSpaceDE/>
        <w:autoSpaceDN/>
        <w:adjustRightInd w:val="0"/>
        <w:snapToGrid w:val="0"/>
        <w:spacing w:line="360" w:lineRule="auto"/>
        <w:jc w:val="center"/>
        <w:rPr>
          <w:rFonts w:hint="default" w:ascii="Times New Roman" w:hAnsi="Times New Roman" w:eastAsia="仿宋" w:cs="Times New Roman"/>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 xml:space="preserve">图1-7  </w:t>
      </w:r>
      <w:r>
        <w:rPr>
          <w:rFonts w:ascii="Times New Roman" w:hAnsi="Times New Roman" w:cs="Times New Roman"/>
          <w:b/>
          <w:bCs/>
          <w:color w:val="auto"/>
          <w:sz w:val="21"/>
          <w:szCs w:val="24"/>
          <w:highlight w:val="none"/>
          <w:lang w:val="en-US"/>
        </w:rPr>
        <w:t>施工生产生活区</w:t>
      </w:r>
      <w:r>
        <w:rPr>
          <w:rFonts w:hint="eastAsia" w:ascii="Times New Roman" w:hAnsi="Times New Roman" w:cs="Times New Roman"/>
          <w:b/>
          <w:bCs/>
          <w:color w:val="auto"/>
          <w:sz w:val="21"/>
          <w:szCs w:val="24"/>
          <w:highlight w:val="none"/>
          <w:lang w:val="en-US" w:eastAsia="zh-CN"/>
        </w:rPr>
        <w:t>现状图</w:t>
      </w:r>
    </w:p>
    <w:p>
      <w:pPr>
        <w:pStyle w:val="10"/>
        <w:adjustRightInd w:val="0"/>
        <w:snapToGrid w:val="0"/>
        <w:spacing w:line="365" w:lineRule="auto"/>
        <w:ind w:firstLine="482" w:firstLineChars="200"/>
        <w:jc w:val="both"/>
        <w:rPr>
          <w:rFonts w:hint="eastAsia"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.3临时堆土区</w:t>
      </w:r>
    </w:p>
    <w:p>
      <w:pPr>
        <w:autoSpaceDE/>
        <w:autoSpaceDN/>
        <w:adjustRightInd w:val="0"/>
        <w:snapToGrid w:val="0"/>
        <w:spacing w:line="360" w:lineRule="auto"/>
        <w:ind w:firstLine="480" w:firstLineChars="200"/>
        <w:rPr>
          <w:rFonts w:hint="eastAsia" w:ascii="Times New Roman" w:hAnsi="Times New Roman" w:cs="Times New Roman"/>
          <w:color w:val="000000" w:themeColor="text1"/>
          <w:sz w:val="24"/>
          <w:szCs w:val="22"/>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根据工程施工资料，</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项目目前正在进行施工阶段，</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本项目开挖后待回填土方约</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5.45</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eastAsia="zh-CN" w:bidi="zh-CN"/>
          <w14:textFill>
            <w14:solidFill>
              <w14:schemeClr w14:val="tx1"/>
            </w14:solidFill>
          </w14:textFill>
        </w:rPr>
        <w:t>3</w:t>
      </w:r>
      <w:r>
        <w:rPr>
          <w:rFonts w:hint="eastAsia" w:ascii="Times New Roman" w:hAnsi="Times New Roman" w:cs="Times New Roman"/>
          <w:color w:val="000000" w:themeColor="text1"/>
          <w:sz w:val="24"/>
          <w:szCs w:val="24"/>
          <w:highlight w:val="none"/>
          <w:vertAlign w:val="baseline"/>
          <w:lang w:val="en-US" w:eastAsia="zh-CN" w:bidi="zh-CN"/>
          <w14:textFill>
            <w14:solidFill>
              <w14:schemeClr w14:val="tx1"/>
            </w14:solidFill>
          </w14:textFill>
        </w:rPr>
        <w:t>陆续</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运至项目</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中部堆土区</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临时堆存</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临时堆土场占地</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0.</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5</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eastAsia="zh-CN" w:bidi="zh-CN"/>
          <w14:textFill>
            <w14:solidFill>
              <w14:schemeClr w14:val="tx1"/>
            </w14:solidFill>
          </w14:textFill>
        </w:rPr>
        <w:t>2</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最大</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堆高约</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4.5</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米</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。临时堆土区之后建设为生产车间二，</w:t>
      </w:r>
      <w:r>
        <w:rPr>
          <w:rFonts w:hint="eastAsia" w:ascii="Times New Roman" w:hAnsi="Times New Roman" w:cs="Times New Roman"/>
          <w:color w:val="auto"/>
          <w:sz w:val="24"/>
          <w:szCs w:val="24"/>
          <w:highlight w:val="none"/>
          <w:lang w:val="en-US" w:eastAsia="zh-CN" w:bidi="zh-CN"/>
        </w:rPr>
        <w:t>后续挖填的土方随挖随运，由</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由肥西县友志道路土石方工程有限公司</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承运。</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由于项目</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已于2020年4月</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开始施工，</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且施工时序紧凑（临时堆土区即将建设生产车间二），</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本方案</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不再</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对临时堆土场进行设计、</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不再</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补充</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水土保持</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相关</w:t>
      </w:r>
      <w:r>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t>措施</w:t>
      </w:r>
      <w:r>
        <w:rPr>
          <w:rFonts w:ascii="Times New Roman" w:hAnsi="Times New Roman" w:eastAsia="仿宋"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此外本项目后期有0.1万m</w:t>
      </w:r>
      <w:r>
        <w:rPr>
          <w:rFonts w:hint="eastAsia" w:ascii="Times New Roman" w:hAnsi="Times New Roman" w:cs="Times New Roman"/>
          <w:color w:val="000000" w:themeColor="text1"/>
          <w:sz w:val="24"/>
          <w:szCs w:val="24"/>
          <w:highlight w:val="none"/>
          <w:vertAlign w:val="superscript"/>
          <w:lang w:val="en-US" w:eastAsia="zh-CN" w:bidi="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的剥离表土，经商主设，表土运至</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本项目西部已建成的硬化区域临时堆存，周围砖砌拦挡，彩条布苫盖</w:t>
      </w:r>
      <w:r>
        <w:rPr>
          <w:rFonts w:hint="eastAsia" w:ascii="Times New Roman" w:hAnsi="Times New Roman" w:cs="Times New Roman"/>
          <w:color w:val="000000" w:themeColor="text1"/>
          <w:sz w:val="24"/>
          <w:szCs w:val="22"/>
          <w:highlight w:val="none"/>
          <w:lang w:val="en-US" w:eastAsia="zh-CN"/>
          <w14:textFill>
            <w14:solidFill>
              <w14:schemeClr w14:val="tx1"/>
            </w14:solidFill>
          </w14:textFill>
        </w:rPr>
        <w:t>，此临时堆土区域在主体工程区内，不为新增占地，不再计列。</w:t>
      </w: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w:t>
      </w:r>
      <w:r>
        <w:rPr>
          <w:rFonts w:hint="eastAsia" w:ascii="Times New Roman" w:hAnsi="Times New Roman" w:eastAsia="仿宋" w:cs="Times New Roman"/>
          <w:color w:val="000000" w:themeColor="text1"/>
          <w:highlight w:val="none"/>
          <w:lang w:val="en-US"/>
          <w14:textFill>
            <w14:solidFill>
              <w14:schemeClr w14:val="tx1"/>
            </w14:solidFill>
          </w14:textFill>
        </w:rPr>
        <w:t>1</w:t>
      </w:r>
      <w:r>
        <w:rPr>
          <w:rFonts w:ascii="Times New Roman" w:hAnsi="Times New Roman" w:eastAsia="仿宋" w:cs="Times New Roman"/>
          <w:color w:val="000000" w:themeColor="text1"/>
          <w:highlight w:val="none"/>
          <w14:textFill>
            <w14:solidFill>
              <w14:schemeClr w14:val="tx1"/>
            </w14:solidFill>
          </w14:textFill>
        </w:rPr>
        <w:t>.</w:t>
      </w:r>
      <w:r>
        <w:rPr>
          <w:rFonts w:hint="eastAsia" w:ascii="Times New Roman" w:hAnsi="Times New Roman" w:eastAsia="仿宋" w:cs="Times New Roman"/>
          <w:color w:val="000000" w:themeColor="text1"/>
          <w:highlight w:val="none"/>
          <w:lang w:val="en-US" w:eastAsia="zh-CN"/>
          <w14:textFill>
            <w14:solidFill>
              <w14:schemeClr w14:val="tx1"/>
            </w14:solidFill>
          </w14:textFill>
        </w:rPr>
        <w:t>5</w:t>
      </w:r>
      <w:r>
        <w:rPr>
          <w:rFonts w:ascii="Times New Roman" w:hAnsi="Times New Roman" w:eastAsia="仿宋" w:cs="Times New Roman"/>
          <w:color w:val="000000" w:themeColor="text1"/>
          <w:highlight w:val="none"/>
          <w:lang w:val="en-US"/>
          <w14:textFill>
            <w14:solidFill>
              <w14:schemeClr w14:val="tx1"/>
            </w14:solidFill>
          </w14:textFill>
        </w:rPr>
        <w:t xml:space="preserve">  </w:t>
      </w:r>
      <w:r>
        <w:rPr>
          <w:rFonts w:hint="eastAsia" w:ascii="Times New Roman" w:hAnsi="Times New Roman" w:eastAsia="仿宋" w:cs="Times New Roman"/>
          <w:color w:val="000000" w:themeColor="text1"/>
          <w:highlight w:val="none"/>
          <w:lang w:val="en-US" w:eastAsia="zh-CN"/>
          <w14:textFill>
            <w14:solidFill>
              <w14:schemeClr w14:val="tx1"/>
            </w14:solidFill>
          </w14:textFill>
        </w:rPr>
        <w:t>临时堆土</w:t>
      </w:r>
      <w:r>
        <w:rPr>
          <w:rFonts w:ascii="Times New Roman" w:hAnsi="Times New Roman" w:eastAsia="仿宋" w:cs="Times New Roman"/>
          <w:color w:val="000000" w:themeColor="text1"/>
          <w:highlight w:val="none"/>
          <w14:textFill>
            <w14:solidFill>
              <w14:schemeClr w14:val="tx1"/>
            </w14:solidFill>
          </w14:textFill>
        </w:rPr>
        <w:t>区</w:t>
      </w:r>
      <w:r>
        <w:rPr>
          <w:rFonts w:hint="eastAsia" w:ascii="Times New Roman" w:hAnsi="Times New Roman" w:eastAsia="仿宋" w:cs="Times New Roman"/>
          <w:color w:val="000000" w:themeColor="text1"/>
          <w:highlight w:val="none"/>
          <w:lang w:val="en-US" w:eastAsia="zh-CN"/>
          <w14:textFill>
            <w14:solidFill>
              <w14:schemeClr w14:val="tx1"/>
            </w14:solidFill>
          </w14:textFill>
        </w:rPr>
        <w:t>新增</w:t>
      </w:r>
      <w:r>
        <w:rPr>
          <w:rFonts w:ascii="Times New Roman" w:hAnsi="Times New Roman" w:eastAsia="仿宋" w:cs="Times New Roman"/>
          <w:color w:val="000000" w:themeColor="text1"/>
          <w:highlight w:val="none"/>
          <w14:textFill>
            <w14:solidFill>
              <w14:schemeClr w14:val="tx1"/>
            </w14:solidFill>
          </w14:textFill>
        </w:rPr>
        <w:t>水土保持工程量表</w:t>
      </w:r>
    </w:p>
    <w:tbl>
      <w:tblPr>
        <w:tblStyle w:val="20"/>
        <w:tblW w:w="48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259"/>
        <w:gridCol w:w="971"/>
        <w:gridCol w:w="971"/>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739" w:type="pct"/>
            <w:tcBorders>
              <w:top w:val="single" w:color="auto" w:sz="12" w:space="0"/>
              <w:left w:val="single" w:color="auto" w:sz="12" w:space="0"/>
            </w:tcBorders>
            <w:shd w:val="clear" w:color="auto" w:fill="auto"/>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措施名称</w:t>
            </w:r>
          </w:p>
        </w:tc>
        <w:tc>
          <w:tcPr>
            <w:tcW w:w="1387"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项目</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单位</w:t>
            </w:r>
          </w:p>
        </w:tc>
        <w:tc>
          <w:tcPr>
            <w:tcW w:w="596"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数量</w:t>
            </w:r>
          </w:p>
        </w:tc>
        <w:tc>
          <w:tcPr>
            <w:tcW w:w="1679" w:type="pct"/>
            <w:tcBorders>
              <w:top w:val="single" w:color="auto" w:sz="12" w:space="0"/>
              <w:right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739" w:type="pct"/>
            <w:tcBorders>
              <w:left w:val="single" w:color="auto" w:sz="12" w:space="0"/>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临时措施</w:t>
            </w:r>
          </w:p>
        </w:tc>
        <w:tc>
          <w:tcPr>
            <w:tcW w:w="1387"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彩条布苫盖</w:t>
            </w:r>
          </w:p>
        </w:tc>
        <w:tc>
          <w:tcPr>
            <w:tcW w:w="596"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hm</w:t>
            </w:r>
            <w:r>
              <w:rPr>
                <w:rFonts w:hint="eastAsia"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2</w:t>
            </w:r>
          </w:p>
        </w:tc>
        <w:tc>
          <w:tcPr>
            <w:tcW w:w="596" w:type="pct"/>
            <w:shd w:val="clear" w:color="auto" w:fill="auto"/>
            <w:noWrap/>
            <w:vAlign w:val="center"/>
          </w:tcPr>
          <w:p>
            <w:pPr>
              <w:widowControl/>
              <w:contextualSpacing/>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1679"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方案新增</w:t>
            </w:r>
            <w:r>
              <w:rPr>
                <w:rFonts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尚未</w:t>
            </w:r>
            <w:r>
              <w:rPr>
                <w:rFonts w:ascii="Times New Roman" w:hAnsi="Times New Roman" w:cs="Times New Roman"/>
                <w:color w:val="000000" w:themeColor="text1"/>
                <w:sz w:val="21"/>
                <w:szCs w:val="21"/>
                <w:highlight w:val="none"/>
                <w14:textFill>
                  <w14:solidFill>
                    <w14:schemeClr w14:val="tx1"/>
                  </w14:solidFill>
                </w14:textFill>
              </w:rPr>
              <w:t>实施</w:t>
            </w:r>
          </w:p>
        </w:tc>
      </w:tr>
    </w:tbl>
    <w:p>
      <w:pPr>
        <w:pStyle w:val="2"/>
        <w:rPr>
          <w:rFonts w:hint="eastAsia"/>
          <w:lang w:val="en-US" w:eastAsia="zh-CN"/>
        </w:rPr>
      </w:pPr>
    </w:p>
    <w:p>
      <w:pPr>
        <w:pStyle w:val="2"/>
        <w:rPr>
          <w:rFonts w:hint="eastAsia" w:eastAsia="仿宋_GB2312"/>
          <w:lang w:eastAsia="zh-CN"/>
        </w:rPr>
      </w:pPr>
      <w:r>
        <w:rPr>
          <w:rFonts w:hint="eastAsia" w:eastAsia="仿宋_GB2312"/>
          <w:lang w:eastAsia="zh-CN"/>
        </w:rPr>
        <w:drawing>
          <wp:inline distT="0" distB="0" distL="114300" distR="114300">
            <wp:extent cx="5227320" cy="3941445"/>
            <wp:effectExtent l="19050" t="19050" r="30480" b="20955"/>
            <wp:docPr id="8" name="图片 8" descr="88db6558b42ab4c7ace466580dc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8db6558b42ab4c7ace466580dc5338"/>
                    <pic:cNvPicPr>
                      <a:picLocks noChangeAspect="1"/>
                    </pic:cNvPicPr>
                  </pic:nvPicPr>
                  <pic:blipFill>
                    <a:blip r:embed="rId40"/>
                    <a:stretch>
                      <a:fillRect/>
                    </a:stretch>
                  </pic:blipFill>
                  <pic:spPr>
                    <a:xfrm>
                      <a:off x="0" y="0"/>
                      <a:ext cx="5227320" cy="3941445"/>
                    </a:xfrm>
                    <a:prstGeom prst="rect">
                      <a:avLst/>
                    </a:prstGeom>
                    <a:ln w="19050">
                      <a:solidFill>
                        <a:schemeClr val="tx1"/>
                      </a:solidFill>
                    </a:ln>
                  </pic:spPr>
                </pic:pic>
              </a:graphicData>
            </a:graphic>
          </wp:inline>
        </w:drawing>
      </w:r>
    </w:p>
    <w:p>
      <w:pPr>
        <w:pStyle w:val="10"/>
        <w:autoSpaceDE/>
        <w:autoSpaceDN/>
        <w:adjustRightInd w:val="0"/>
        <w:snapToGrid w:val="0"/>
        <w:spacing w:line="360" w:lineRule="auto"/>
        <w:jc w:val="cente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图1-8  临时堆土现状图</w:t>
      </w:r>
    </w:p>
    <w:p>
      <w:pPr>
        <w:pStyle w:val="10"/>
        <w:autoSpaceDE/>
        <w:autoSpaceDN/>
        <w:adjustRightInd w:val="0"/>
        <w:snapToGrid w:val="0"/>
        <w:spacing w:line="360" w:lineRule="auto"/>
        <w:jc w:val="cente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drawing>
          <wp:inline distT="0" distB="0" distL="114300" distR="114300">
            <wp:extent cx="5235575" cy="3595370"/>
            <wp:effectExtent l="19050" t="19050" r="22225" b="24130"/>
            <wp:docPr id="35" name="图片 35" descr="5a09f30622f7d8e3217bf249ee49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a09f30622f7d8e3217bf249ee494f6"/>
                    <pic:cNvPicPr>
                      <a:picLocks noChangeAspect="1"/>
                    </pic:cNvPicPr>
                  </pic:nvPicPr>
                  <pic:blipFill>
                    <a:blip r:embed="rId41"/>
                    <a:stretch>
                      <a:fillRect/>
                    </a:stretch>
                  </pic:blipFill>
                  <pic:spPr>
                    <a:xfrm>
                      <a:off x="0" y="0"/>
                      <a:ext cx="5235575" cy="3595370"/>
                    </a:xfrm>
                    <a:prstGeom prst="rect">
                      <a:avLst/>
                    </a:prstGeom>
                    <a:ln w="19050">
                      <a:solidFill>
                        <a:schemeClr val="tx1"/>
                      </a:solidFill>
                    </a:ln>
                  </pic:spPr>
                </pic:pic>
              </a:graphicData>
            </a:graphic>
          </wp:inline>
        </w:drawing>
      </w:r>
    </w:p>
    <w:p>
      <w:pPr>
        <w:pStyle w:val="10"/>
        <w:autoSpaceDE/>
        <w:autoSpaceDN/>
        <w:adjustRightInd w:val="0"/>
        <w:snapToGrid w:val="0"/>
        <w:spacing w:line="360" w:lineRule="auto"/>
        <w:jc w:val="center"/>
        <w:rPr>
          <w:rFonts w:hint="default"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1"/>
          <w:szCs w:val="24"/>
          <w:highlight w:val="none"/>
          <w:lang w:val="en-US" w:eastAsia="zh-CN"/>
          <w14:textFill>
            <w14:solidFill>
              <w14:schemeClr w14:val="tx1"/>
            </w14:solidFill>
          </w14:textFill>
        </w:rPr>
        <w:t>图1-9  临时堆土位置图</w:t>
      </w:r>
    </w:p>
    <w:p>
      <w:pPr>
        <w:pStyle w:val="10"/>
        <w:adjustRightInd w:val="0"/>
        <w:snapToGrid w:val="0"/>
        <w:spacing w:line="360"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.4</w:t>
      </w:r>
      <w:r>
        <w:rPr>
          <w:rFonts w:ascii="Times New Roman" w:hAnsi="Times New Roman" w:cs="Times New Roman"/>
          <w:b/>
          <w:bCs/>
          <w:color w:val="000000" w:themeColor="text1"/>
          <w:sz w:val="24"/>
          <w:szCs w:val="24"/>
          <w:highlight w:val="none"/>
          <w:lang w:val="en-US"/>
          <w14:textFill>
            <w14:solidFill>
              <w14:schemeClr w14:val="tx1"/>
            </w14:solidFill>
          </w14:textFill>
        </w:rPr>
        <w:t>取、弃土场</w:t>
      </w:r>
    </w:p>
    <w:p>
      <w:pPr>
        <w:pStyle w:val="10"/>
        <w:adjustRightInd w:val="0"/>
        <w:snapToGrid w:val="0"/>
        <w:spacing w:line="365"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本项目无永久弃方，因此不设置弃土场。项目场平填高土方来自</w:t>
      </w:r>
      <w:r>
        <w:rPr>
          <w:rFonts w:hint="eastAsia" w:ascii="Times New Roman" w:hAnsi="Times New Roman" w:cs="Times New Roman"/>
          <w:color w:val="000000" w:themeColor="text1"/>
          <w:sz w:val="24"/>
          <w:szCs w:val="24"/>
          <w:highlight w:val="none"/>
          <w:lang w:val="en-US"/>
          <w14:textFill>
            <w14:solidFill>
              <w14:schemeClr w14:val="tx1"/>
            </w14:solidFill>
          </w14:textFill>
        </w:rPr>
        <w:t>场</w:t>
      </w:r>
      <w:r>
        <w:rPr>
          <w:rFonts w:ascii="Times New Roman" w:hAnsi="Times New Roman" w:cs="Times New Roman"/>
          <w:color w:val="000000" w:themeColor="text1"/>
          <w:sz w:val="24"/>
          <w:szCs w:val="24"/>
          <w:highlight w:val="none"/>
          <w:lang w:val="en-US"/>
          <w14:textFill>
            <w14:solidFill>
              <w14:schemeClr w14:val="tx1"/>
            </w14:solidFill>
          </w14:textFill>
        </w:rPr>
        <w:t>区开挖土方，因此项目不设置取土场。</w:t>
      </w:r>
    </w:p>
    <w:p>
      <w:pPr>
        <w:pStyle w:val="10"/>
        <w:adjustRightInd w:val="0"/>
        <w:snapToGrid w:val="0"/>
        <w:spacing w:line="360" w:lineRule="auto"/>
        <w:ind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.5</w:t>
      </w:r>
      <w:r>
        <w:rPr>
          <w:rFonts w:ascii="Times New Roman" w:hAnsi="Times New Roman" w:cs="Times New Roman"/>
          <w:b/>
          <w:bCs/>
          <w:color w:val="000000" w:themeColor="text1"/>
          <w:sz w:val="24"/>
          <w:szCs w:val="24"/>
          <w:highlight w:val="none"/>
          <w14:textFill>
            <w14:solidFill>
              <w14:schemeClr w14:val="tx1"/>
            </w14:solidFill>
          </w14:textFill>
        </w:rPr>
        <w:t>施工方法与工艺</w:t>
      </w:r>
    </w:p>
    <w:p>
      <w:pPr>
        <w:pStyle w:val="10"/>
        <w:adjustRightInd w:val="0"/>
        <w:snapToGrid w:val="0"/>
        <w:spacing w:line="365"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1）场地平整</w:t>
      </w:r>
    </w:p>
    <w:p>
      <w:pPr>
        <w:pStyle w:val="10"/>
        <w:adjustRightInd w:val="0"/>
        <w:snapToGrid w:val="0"/>
        <w:spacing w:line="365"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场地平整采用机械化施工，清除表层土后，根据施工放样及竖向设计进行场平，土方开挖采用挖掘机开挖结合自卸汽车运输。</w:t>
      </w:r>
    </w:p>
    <w:p>
      <w:pPr>
        <w:pStyle w:val="10"/>
        <w:adjustRightInd w:val="0"/>
        <w:snapToGrid w:val="0"/>
        <w:spacing w:line="365"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2）基坑开挖</w:t>
      </w:r>
    </w:p>
    <w:p>
      <w:pPr>
        <w:pStyle w:val="10"/>
        <w:adjustRightInd w:val="0"/>
        <w:snapToGrid w:val="0"/>
        <w:spacing w:line="365"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基坑土方开挖采用挖掘机，自卸汽车车运土，基坑开挖土方即挖即运，建筑物基础开挖至设计高程后，铺填砂石，经机械碾压，浇筑混凝土垫层，然后铺设绑扎钢筋网，再浇筑混凝土。</w:t>
      </w:r>
    </w:p>
    <w:p>
      <w:pPr>
        <w:pStyle w:val="10"/>
        <w:adjustRightInd w:val="0"/>
        <w:snapToGrid w:val="0"/>
        <w:spacing w:line="365"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3）基坑施工方案</w:t>
      </w:r>
    </w:p>
    <w:p>
      <w:pPr>
        <w:pStyle w:val="10"/>
        <w:adjustRightInd w:val="0"/>
        <w:snapToGrid w:val="0"/>
        <w:spacing w:line="365"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本工程基坑排水主要采用集水池收集，水泵抽排的方式。在基坑内设置1处集水池，放置潜水泵于集水井内，潜水泵接软管，排至市政雨水管道。</w:t>
      </w:r>
    </w:p>
    <w:p>
      <w:pPr>
        <w:pStyle w:val="4"/>
        <w:tabs>
          <w:tab w:val="left" w:pos="915"/>
        </w:tabs>
        <w:spacing w:before="118" w:line="360" w:lineRule="auto"/>
        <w:ind w:left="388" w:firstLine="0"/>
        <w:rPr>
          <w:rFonts w:ascii="Times New Roman" w:hAnsi="Times New Roman" w:eastAsia="仿宋" w:cs="Times New Roman"/>
          <w:b/>
          <w:bCs/>
          <w:color w:val="000000" w:themeColor="text1"/>
          <w:highlight w:val="none"/>
          <w14:textFill>
            <w14:solidFill>
              <w14:schemeClr w14:val="tx1"/>
            </w14:solidFill>
          </w14:textFill>
        </w:rPr>
      </w:pPr>
      <w:bookmarkStart w:id="44" w:name="_bookmark4"/>
      <w:bookmarkEnd w:id="44"/>
      <w:bookmarkStart w:id="45" w:name="_Toc22068"/>
      <w:bookmarkStart w:id="46" w:name="_Toc31543"/>
      <w:bookmarkStart w:id="47" w:name="_Toc27783"/>
      <w:bookmarkStart w:id="48" w:name="_Toc5093"/>
      <w:bookmarkStart w:id="49" w:name="_Toc30506"/>
      <w:r>
        <w:rPr>
          <w:rFonts w:ascii="Times New Roman" w:hAnsi="Times New Roman" w:eastAsia="仿宋" w:cs="Times New Roman"/>
          <w:b/>
          <w:bCs/>
          <w:color w:val="000000" w:themeColor="text1"/>
          <w:highlight w:val="none"/>
          <w:lang w:val="en-US"/>
          <w14:textFill>
            <w14:solidFill>
              <w14:schemeClr w14:val="tx1"/>
            </w14:solidFill>
          </w14:textFill>
        </w:rPr>
        <w:t>1.</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7</w:t>
      </w:r>
      <w:r>
        <w:rPr>
          <w:rFonts w:ascii="Times New Roman" w:hAnsi="Times New Roman" w:eastAsia="仿宋" w:cs="Times New Roman"/>
          <w:b/>
          <w:bCs/>
          <w:color w:val="000000" w:themeColor="text1"/>
          <w:highlight w:val="none"/>
          <w:lang w:val="en-US"/>
          <w14:textFill>
            <w14:solidFill>
              <w14:schemeClr w14:val="tx1"/>
            </w14:solidFill>
          </w14:textFill>
        </w:rPr>
        <w:t xml:space="preserve"> </w:t>
      </w:r>
      <w:r>
        <w:rPr>
          <w:rFonts w:ascii="Times New Roman" w:hAnsi="Times New Roman" w:eastAsia="仿宋" w:cs="Times New Roman"/>
          <w:b/>
          <w:bCs/>
          <w:color w:val="000000" w:themeColor="text1"/>
          <w:highlight w:val="none"/>
          <w14:textFill>
            <w14:solidFill>
              <w14:schemeClr w14:val="tx1"/>
            </w14:solidFill>
          </w14:textFill>
        </w:rPr>
        <w:t>工程占地</w:t>
      </w:r>
      <w:bookmarkEnd w:id="45"/>
      <w:bookmarkEnd w:id="46"/>
      <w:bookmarkEnd w:id="47"/>
      <w:bookmarkEnd w:id="48"/>
      <w:bookmarkEnd w:id="49"/>
    </w:p>
    <w:p>
      <w:pPr>
        <w:widowControl/>
        <w:autoSpaceDE/>
        <w:autoSpaceDN/>
        <w:adjustRightInd w:val="0"/>
        <w:snapToGrid w:val="0"/>
        <w:spacing w:line="360" w:lineRule="auto"/>
        <w:ind w:firstLine="480" w:firstLineChars="200"/>
        <w:rPr>
          <w:rFonts w:ascii="Times New Roman" w:hAnsi="Times New Roman" w:cs="Times New Roman"/>
          <w:color w:val="000000" w:themeColor="text1"/>
          <w:sz w:val="24"/>
          <w:szCs w:val="28"/>
          <w:highlight w:val="none"/>
          <w14:textFill>
            <w14:solidFill>
              <w14:schemeClr w14:val="tx1"/>
            </w14:solidFill>
          </w14:textFill>
        </w:rPr>
      </w:pPr>
      <w:bookmarkStart w:id="50" w:name="_bookmark5"/>
      <w:bookmarkEnd w:id="50"/>
      <w:r>
        <w:rPr>
          <w:rFonts w:ascii="Times New Roman" w:hAnsi="Times New Roman" w:cs="Times New Roman"/>
          <w:color w:val="000000" w:themeColor="text1"/>
          <w:sz w:val="24"/>
          <w:szCs w:val="28"/>
          <w:highlight w:val="none"/>
          <w14:textFill>
            <w14:solidFill>
              <w14:schemeClr w14:val="tx1"/>
            </w14:solidFill>
          </w14:textFill>
        </w:rPr>
        <w:t>本工程总占</w:t>
      </w:r>
      <w:r>
        <w:rPr>
          <w:rFonts w:hint="eastAsia" w:ascii="Times New Roman" w:hAnsi="Times New Roman" w:cs="Times New Roman"/>
          <w:color w:val="000000" w:themeColor="text1"/>
          <w:sz w:val="24"/>
          <w:szCs w:val="28"/>
          <w:highlight w:val="none"/>
          <w:lang w:val="en-US" w:eastAsia="zh-CN"/>
          <w14:textFill>
            <w14:solidFill>
              <w14:schemeClr w14:val="tx1"/>
            </w14:solidFill>
          </w14:textFill>
        </w:rPr>
        <w:t>3.33</w:t>
      </w:r>
      <w:r>
        <w:rPr>
          <w:rFonts w:ascii="Times New Roman" w:hAnsi="Times New Roman" w:cs="Times New Roman"/>
          <w:color w:val="000000" w:themeColor="text1"/>
          <w:sz w:val="24"/>
          <w:szCs w:val="28"/>
          <w:highlight w:val="none"/>
          <w14:textFill>
            <w14:solidFill>
              <w14:schemeClr w14:val="tx1"/>
            </w14:solidFill>
          </w14:textFill>
        </w:rPr>
        <w:t>hm</w:t>
      </w:r>
      <w:r>
        <w:rPr>
          <w:rFonts w:ascii="Times New Roman" w:hAnsi="Times New Roman" w:cs="Times New Roman"/>
          <w:color w:val="000000" w:themeColor="text1"/>
          <w:sz w:val="24"/>
          <w:szCs w:val="28"/>
          <w:highlight w:val="none"/>
          <w:vertAlign w:val="superscript"/>
          <w14:textFill>
            <w14:solidFill>
              <w14:schemeClr w14:val="tx1"/>
            </w14:solidFill>
          </w14:textFill>
        </w:rPr>
        <w:t>2</w:t>
      </w:r>
      <w:r>
        <w:rPr>
          <w:rFonts w:ascii="Times New Roman" w:hAnsi="Times New Roman" w:cs="Times New Roman"/>
          <w:color w:val="000000" w:themeColor="text1"/>
          <w:sz w:val="24"/>
          <w:szCs w:val="28"/>
          <w:highlight w:val="none"/>
          <w14:textFill>
            <w14:solidFill>
              <w14:schemeClr w14:val="tx1"/>
            </w14:solidFill>
          </w14:textFill>
        </w:rPr>
        <w:t>，</w:t>
      </w:r>
      <w:r>
        <w:rPr>
          <w:rFonts w:hint="eastAsia" w:ascii="Times New Roman" w:hAnsi="Times New Roman" w:cs="Times New Roman"/>
          <w:color w:val="000000" w:themeColor="text1"/>
          <w:sz w:val="24"/>
          <w:szCs w:val="28"/>
          <w:highlight w:val="none"/>
          <w:lang w:val="en-US"/>
          <w14:textFill>
            <w14:solidFill>
              <w14:schemeClr w14:val="tx1"/>
            </w14:solidFill>
          </w14:textFill>
        </w:rPr>
        <w:t>全部为</w:t>
      </w:r>
      <w:r>
        <w:rPr>
          <w:rFonts w:ascii="Times New Roman" w:hAnsi="Times New Roman" w:cs="Times New Roman"/>
          <w:color w:val="000000" w:themeColor="text1"/>
          <w:sz w:val="24"/>
          <w:szCs w:val="28"/>
          <w:highlight w:val="none"/>
          <w14:textFill>
            <w14:solidFill>
              <w14:schemeClr w14:val="tx1"/>
            </w14:solidFill>
          </w14:textFill>
        </w:rPr>
        <w:t>永久占地</w:t>
      </w:r>
      <w:r>
        <w:rPr>
          <w:rFonts w:ascii="Times New Roman" w:hAnsi="Times New Roman" w:cs="Times New Roman"/>
          <w:color w:val="000000" w:themeColor="text1"/>
          <w:sz w:val="24"/>
          <w:szCs w:val="28"/>
          <w:highlight w:val="none"/>
          <w:lang w:val="en-US"/>
          <w14:textFill>
            <w14:solidFill>
              <w14:schemeClr w14:val="tx1"/>
            </w14:solidFill>
          </w14:textFill>
        </w:rPr>
        <w:t>，</w:t>
      </w:r>
      <w:r>
        <w:rPr>
          <w:rFonts w:ascii="Times New Roman" w:hAnsi="Times New Roman" w:cs="Times New Roman"/>
          <w:color w:val="000000" w:themeColor="text1"/>
          <w:sz w:val="24"/>
          <w:szCs w:val="28"/>
          <w:highlight w:val="none"/>
          <w14:textFill>
            <w14:solidFill>
              <w14:schemeClr w14:val="tx1"/>
            </w14:solidFill>
          </w14:textFill>
        </w:rPr>
        <w:t>占地类型为</w:t>
      </w:r>
      <w:r>
        <w:rPr>
          <w:rFonts w:hint="eastAsia" w:ascii="Times New Roman" w:hAnsi="Times New Roman" w:cs="Times New Roman"/>
          <w:color w:val="000000" w:themeColor="text1"/>
          <w:sz w:val="24"/>
          <w:szCs w:val="28"/>
          <w:highlight w:val="none"/>
          <w:lang w:val="en-US" w:eastAsia="zh-CN"/>
          <w14:textFill>
            <w14:solidFill>
              <w14:schemeClr w14:val="tx1"/>
            </w14:solidFill>
          </w14:textFill>
        </w:rPr>
        <w:t>荒地，其中临时堆土区即将建设为生产车间二，不再单独计列，施工生产生活区在主体工程区内，不再单独分区</w:t>
      </w:r>
      <w:r>
        <w:rPr>
          <w:rFonts w:ascii="Times New Roman" w:hAnsi="Times New Roman" w:cs="Times New Roman"/>
          <w:color w:val="000000" w:themeColor="text1"/>
          <w:sz w:val="24"/>
          <w:szCs w:val="28"/>
          <w:highlight w:val="none"/>
          <w14:textFill>
            <w14:solidFill>
              <w14:schemeClr w14:val="tx1"/>
            </w14:solidFill>
          </w14:textFill>
        </w:rPr>
        <w:t>。</w:t>
      </w:r>
    </w:p>
    <w:p>
      <w:pPr>
        <w:pStyle w:val="28"/>
        <w:autoSpaceDE/>
        <w:autoSpaceDN/>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工程占地详见</w:t>
      </w:r>
      <w:r>
        <w:rPr>
          <w:rFonts w:ascii="Times New Roman" w:hAnsi="Times New Roman" w:eastAsia="仿宋" w:cs="Times New Roman"/>
          <w:b/>
          <w:color w:val="000000" w:themeColor="text1"/>
          <w:sz w:val="24"/>
          <w:szCs w:val="32"/>
          <w:highlight w:val="none"/>
          <w14:textFill>
            <w14:solidFill>
              <w14:schemeClr w14:val="tx1"/>
            </w14:solidFill>
          </w14:textFill>
        </w:rPr>
        <w:t>表</w:t>
      </w:r>
      <w:r>
        <w:rPr>
          <w:rFonts w:ascii="Times New Roman" w:hAnsi="Times New Roman" w:eastAsia="仿宋" w:cs="Times New Roman"/>
          <w:b/>
          <w:color w:val="000000" w:themeColor="text1"/>
          <w:sz w:val="24"/>
          <w:szCs w:val="32"/>
          <w:highlight w:val="none"/>
          <w:lang w:val="en-US"/>
          <w14:textFill>
            <w14:solidFill>
              <w14:schemeClr w14:val="tx1"/>
            </w14:solidFill>
          </w14:textFill>
        </w:rPr>
        <w:t>1.</w:t>
      </w:r>
      <w:r>
        <w:rPr>
          <w:rFonts w:hint="eastAsia" w:ascii="Times New Roman" w:hAnsi="Times New Roman" w:eastAsia="仿宋" w:cs="Times New Roman"/>
          <w:b/>
          <w:color w:val="000000" w:themeColor="text1"/>
          <w:sz w:val="24"/>
          <w:szCs w:val="32"/>
          <w:highlight w:val="none"/>
          <w:lang w:val="en-US"/>
          <w14:textFill>
            <w14:solidFill>
              <w14:schemeClr w14:val="tx1"/>
            </w14:solidFill>
          </w14:textFill>
        </w:rPr>
        <w:t>4</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9"/>
        <w:autoSpaceDE/>
        <w:autoSpaceDN/>
        <w:adjustRightInd w:val="0"/>
        <w:snapToGrid w:val="0"/>
        <w:spacing w:before="120" w:beforeLines="50"/>
        <w:rPr>
          <w:rFonts w:ascii="Times New Roman" w:hAnsi="Times New Roman" w:eastAsia="仿宋" w:cs="Times New Roman"/>
          <w:color w:val="000000" w:themeColor="text1"/>
          <w:sz w:val="24"/>
          <w:szCs w:val="20"/>
          <w:highlight w:val="none"/>
          <w:vertAlign w:val="superscript"/>
          <w14:textFill>
            <w14:solidFill>
              <w14:schemeClr w14:val="tx1"/>
            </w14:solidFill>
          </w14:textFill>
        </w:rPr>
      </w:pPr>
      <w:r>
        <w:rPr>
          <w:rFonts w:ascii="Times New Roman" w:hAnsi="Times New Roman" w:eastAsia="仿宋" w:cs="Times New Roman"/>
          <w:color w:val="000000" w:themeColor="text1"/>
          <w:sz w:val="24"/>
          <w:szCs w:val="28"/>
          <w:highlight w:val="none"/>
          <w14:textFill>
            <w14:solidFill>
              <w14:schemeClr w14:val="tx1"/>
            </w14:solidFill>
          </w14:textFill>
        </w:rPr>
        <w:t>表</w:t>
      </w:r>
      <w:r>
        <w:rPr>
          <w:rFonts w:ascii="Times New Roman" w:hAnsi="Times New Roman" w:eastAsia="仿宋" w:cs="Times New Roman"/>
          <w:color w:val="000000" w:themeColor="text1"/>
          <w:sz w:val="24"/>
          <w:szCs w:val="28"/>
          <w:highlight w:val="none"/>
          <w:lang w:val="en-US"/>
          <w14:textFill>
            <w14:solidFill>
              <w14:schemeClr w14:val="tx1"/>
            </w14:solidFill>
          </w14:textFill>
        </w:rPr>
        <w:t>1</w:t>
      </w:r>
      <w:r>
        <w:rPr>
          <w:rFonts w:ascii="Times New Roman" w:hAnsi="Times New Roman" w:eastAsia="仿宋" w:cs="Times New Roman"/>
          <w:color w:val="000000" w:themeColor="text1"/>
          <w:sz w:val="24"/>
          <w:szCs w:val="28"/>
          <w:highlight w:val="none"/>
          <w14:textFill>
            <w14:solidFill>
              <w14:schemeClr w14:val="tx1"/>
            </w14:solidFill>
          </w14:textFill>
        </w:rPr>
        <w:t>.</w:t>
      </w:r>
      <w:r>
        <w:rPr>
          <w:rFonts w:hint="eastAsia" w:ascii="Times New Roman" w:hAnsi="Times New Roman" w:eastAsia="仿宋" w:cs="Times New Roman"/>
          <w:color w:val="000000" w:themeColor="text1"/>
          <w:sz w:val="24"/>
          <w:szCs w:val="28"/>
          <w:highlight w:val="none"/>
          <w:lang w:val="en-US"/>
          <w14:textFill>
            <w14:solidFill>
              <w14:schemeClr w14:val="tx1"/>
            </w14:solidFill>
          </w14:textFill>
        </w:rPr>
        <w:t>6</w:t>
      </w:r>
      <w:r>
        <w:rPr>
          <w:rFonts w:ascii="Times New Roman" w:hAnsi="Times New Roman" w:eastAsia="仿宋" w:cs="Times New Roman"/>
          <w:color w:val="000000" w:themeColor="text1"/>
          <w:sz w:val="24"/>
          <w:szCs w:val="28"/>
          <w:highlight w:val="none"/>
          <w14:textFill>
            <w14:solidFill>
              <w14:schemeClr w14:val="tx1"/>
            </w14:solidFill>
          </w14:textFill>
        </w:rPr>
        <w:t xml:space="preserve">  工程占地性质、类型、面积表  </w:t>
      </w:r>
      <w:r>
        <w:rPr>
          <w:rFonts w:ascii="Times New Roman" w:hAnsi="Times New Roman" w:eastAsia="仿宋" w:cs="Times New Roman"/>
          <w:color w:val="000000" w:themeColor="text1"/>
          <w:sz w:val="24"/>
          <w:szCs w:val="20"/>
          <w:highlight w:val="none"/>
          <w14:textFill>
            <w14:solidFill>
              <w14:schemeClr w14:val="tx1"/>
            </w14:solidFill>
          </w14:textFill>
        </w:rPr>
        <w:t>单位：hm</w:t>
      </w:r>
      <w:r>
        <w:rPr>
          <w:rFonts w:ascii="Times New Roman" w:hAnsi="Times New Roman" w:eastAsia="仿宋" w:cs="Times New Roman"/>
          <w:color w:val="000000" w:themeColor="text1"/>
          <w:sz w:val="24"/>
          <w:szCs w:val="20"/>
          <w:highlight w:val="none"/>
          <w:vertAlign w:val="superscript"/>
          <w14:textFill>
            <w14:solidFill>
              <w14:schemeClr w14:val="tx1"/>
            </w14:solidFill>
          </w14:textFill>
        </w:rPr>
        <w:t>2</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1"/>
        <w:gridCol w:w="2227"/>
        <w:gridCol w:w="1446"/>
        <w:gridCol w:w="1756"/>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046" w:type="pct"/>
            <w:vMerge w:val="restart"/>
            <w:tcBorders>
              <w:top w:val="single" w:color="auto" w:sz="12" w:space="0"/>
              <w:left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项目分区</w:t>
            </w:r>
          </w:p>
        </w:tc>
        <w:tc>
          <w:tcPr>
            <w:tcW w:w="1315" w:type="pct"/>
            <w:tcBorders>
              <w:top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占地类型</w:t>
            </w:r>
          </w:p>
        </w:tc>
        <w:tc>
          <w:tcPr>
            <w:tcW w:w="1891" w:type="pct"/>
            <w:gridSpan w:val="2"/>
            <w:tcBorders>
              <w:top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占地性质</w:t>
            </w:r>
          </w:p>
        </w:tc>
        <w:tc>
          <w:tcPr>
            <w:tcW w:w="746" w:type="pct"/>
            <w:vMerge w:val="restart"/>
            <w:tcBorders>
              <w:top w:val="single" w:color="auto" w:sz="12" w:space="0"/>
              <w:right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6" w:type="pct"/>
            <w:vMerge w:val="continue"/>
            <w:tcBorders>
              <w:left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p>
        </w:tc>
        <w:tc>
          <w:tcPr>
            <w:tcW w:w="1315" w:type="pct"/>
            <w:vAlign w:val="center"/>
          </w:tcPr>
          <w:p>
            <w:pPr>
              <w:widowControl/>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荒地</w:t>
            </w:r>
          </w:p>
        </w:tc>
        <w:tc>
          <w:tcPr>
            <w:tcW w:w="854" w:type="pct"/>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永久占地</w:t>
            </w:r>
          </w:p>
        </w:tc>
        <w:tc>
          <w:tcPr>
            <w:tcW w:w="1037" w:type="pct"/>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临时占地</w:t>
            </w:r>
          </w:p>
        </w:tc>
        <w:tc>
          <w:tcPr>
            <w:tcW w:w="746" w:type="pct"/>
            <w:vMerge w:val="continue"/>
            <w:tcBorders>
              <w:right w:val="single" w:color="auto" w:sz="12" w:space="0"/>
            </w:tcBorders>
            <w:vAlign w:val="center"/>
          </w:tcPr>
          <w:p>
            <w:pPr>
              <w:pStyle w:val="28"/>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6" w:type="pct"/>
            <w:tcBorders>
              <w:left w:val="single" w:color="auto" w:sz="12"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t>主体工程区</w:t>
            </w:r>
          </w:p>
        </w:tc>
        <w:tc>
          <w:tcPr>
            <w:tcW w:w="1315" w:type="pct"/>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854" w:type="pct"/>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1037" w:type="pct"/>
            <w:vAlign w:val="center"/>
          </w:tcPr>
          <w:p>
            <w:pPr>
              <w:pStyle w:val="28"/>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w:t>
            </w:r>
          </w:p>
        </w:tc>
        <w:tc>
          <w:tcPr>
            <w:tcW w:w="746" w:type="pct"/>
            <w:tcBorders>
              <w:right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046" w:type="pct"/>
            <w:tcBorders>
              <w:left w:val="single" w:color="auto" w:sz="12" w:space="0"/>
              <w:bottom w:val="single" w:color="auto" w:sz="12" w:space="0"/>
            </w:tcBorders>
            <w:vAlign w:val="center"/>
          </w:tcPr>
          <w:p>
            <w:pPr>
              <w:pStyle w:val="28"/>
              <w:jc w:val="cente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t>合计</w:t>
            </w:r>
          </w:p>
        </w:tc>
        <w:tc>
          <w:tcPr>
            <w:tcW w:w="1315" w:type="pct"/>
            <w:tcBorders>
              <w:bottom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854" w:type="pct"/>
            <w:tcBorders>
              <w:bottom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1037" w:type="pct"/>
            <w:tcBorders>
              <w:bottom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w:t>
            </w:r>
          </w:p>
        </w:tc>
        <w:tc>
          <w:tcPr>
            <w:tcW w:w="746" w:type="pct"/>
            <w:tcBorders>
              <w:bottom w:val="single" w:color="auto" w:sz="12" w:space="0"/>
              <w:right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r>
    </w:tbl>
    <w:p>
      <w:pPr>
        <w:pStyle w:val="4"/>
        <w:tabs>
          <w:tab w:val="left" w:pos="915"/>
        </w:tabs>
        <w:spacing w:before="118" w:line="360" w:lineRule="auto"/>
        <w:ind w:left="388" w:firstLine="0"/>
        <w:rPr>
          <w:rFonts w:hint="eastAsia" w:ascii="Times New Roman" w:hAnsi="Times New Roman" w:eastAsia="仿宋" w:cs="Times New Roman"/>
          <w:b/>
          <w:bCs/>
          <w:color w:val="000000" w:themeColor="text1"/>
          <w:highlight w:val="none"/>
          <w:lang w:val="en-US" w:eastAsia="zh-CN"/>
          <w14:textFill>
            <w14:solidFill>
              <w14:schemeClr w14:val="tx1"/>
            </w14:solidFill>
          </w14:textFill>
        </w:rPr>
      </w:pPr>
      <w:bookmarkStart w:id="51" w:name="_Toc22041"/>
      <w:bookmarkStart w:id="52" w:name="_Toc21296"/>
      <w:bookmarkStart w:id="53" w:name="_Toc13464"/>
      <w:bookmarkStart w:id="54" w:name="_Toc23708"/>
      <w:bookmarkStart w:id="55" w:name="_Toc18269"/>
      <w:r>
        <w:rPr>
          <w:rFonts w:ascii="Times New Roman" w:hAnsi="Times New Roman" w:eastAsia="仿宋" w:cs="Times New Roman"/>
          <w:b/>
          <w:bCs/>
          <w:color w:val="000000" w:themeColor="text1"/>
          <w:highlight w:val="none"/>
          <w:lang w:val="en-US"/>
          <w14:textFill>
            <w14:solidFill>
              <w14:schemeClr w14:val="tx1"/>
            </w14:solidFill>
          </w14:textFill>
        </w:rPr>
        <w:t>1.</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8</w:t>
      </w:r>
      <w:r>
        <w:rPr>
          <w:rFonts w:ascii="Times New Roman" w:hAnsi="Times New Roman" w:eastAsia="仿宋" w:cs="Times New Roman"/>
          <w:b/>
          <w:bCs/>
          <w:color w:val="000000" w:themeColor="text1"/>
          <w:highlight w:val="none"/>
          <w:lang w:val="en-US"/>
          <w14:textFill>
            <w14:solidFill>
              <w14:schemeClr w14:val="tx1"/>
            </w14:solidFill>
          </w14:textFill>
        </w:rPr>
        <w:t>土石方</w:t>
      </w:r>
      <w:bookmarkEnd w:id="51"/>
      <w:bookmarkEnd w:id="52"/>
      <w:bookmarkEnd w:id="53"/>
      <w:bookmarkEnd w:id="54"/>
      <w:bookmarkEnd w:id="55"/>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工程</w:t>
      </w:r>
    </w:p>
    <w:p>
      <w:pPr>
        <w:pStyle w:val="4"/>
        <w:tabs>
          <w:tab w:val="left" w:pos="915"/>
        </w:tabs>
        <w:spacing w:before="118" w:line="360" w:lineRule="auto"/>
        <w:ind w:left="388" w:firstLine="0"/>
        <w:rPr>
          <w:rFonts w:hint="eastAsia" w:ascii="Times New Roman" w:hAnsi="Times New Roman" w:eastAsia="仿宋" w:cs="Times New Roman"/>
          <w:b/>
          <w:bCs/>
          <w:color w:val="000000" w:themeColor="text1"/>
          <w:sz w:val="24"/>
          <w:szCs w:val="24"/>
          <w:highlight w:val="none"/>
          <w:lang w:val="en-US" w:eastAsia="zh-CN"/>
          <w14:textFill>
            <w14:solidFill>
              <w14:schemeClr w14:val="tx1"/>
            </w14:solidFill>
          </w14:textFill>
        </w:rPr>
      </w:pPr>
      <w:r>
        <w:rPr>
          <w:rFonts w:ascii="Times New Roman" w:hAnsi="Times New Roman" w:eastAsia="仿宋" w:cs="Times New Roman"/>
          <w:b/>
          <w:bCs/>
          <w:color w:val="000000" w:themeColor="text1"/>
          <w:sz w:val="24"/>
          <w:szCs w:val="24"/>
          <w:highlight w:val="none"/>
          <w:lang w:val="en-US"/>
          <w14:textFill>
            <w14:solidFill>
              <w14:schemeClr w14:val="tx1"/>
            </w14:solidFill>
          </w14:textFill>
        </w:rPr>
        <w:t>1.</w:t>
      </w:r>
      <w:r>
        <w:rPr>
          <w:rFonts w:hint="eastAsia" w:ascii="Times New Roman" w:hAnsi="Times New Roman" w:eastAsia="仿宋" w:cs="Times New Roman"/>
          <w:b/>
          <w:bCs/>
          <w:color w:val="000000" w:themeColor="text1"/>
          <w:sz w:val="24"/>
          <w:szCs w:val="24"/>
          <w:highlight w:val="none"/>
          <w:lang w:val="en-US" w:eastAsia="zh-CN"/>
          <w14:textFill>
            <w14:solidFill>
              <w14:schemeClr w14:val="tx1"/>
            </w14:solidFill>
          </w14:textFill>
        </w:rPr>
        <w:t>8.1</w:t>
      </w:r>
      <w:r>
        <w:rPr>
          <w:rFonts w:ascii="Times New Roman" w:hAnsi="Times New Roman" w:eastAsia="仿宋" w:cs="Times New Roman"/>
          <w:b/>
          <w:bCs/>
          <w:color w:val="000000" w:themeColor="text1"/>
          <w:sz w:val="24"/>
          <w:szCs w:val="24"/>
          <w:highlight w:val="none"/>
          <w:lang w:val="en-US"/>
          <w14:textFill>
            <w14:solidFill>
              <w14:schemeClr w14:val="tx1"/>
            </w14:solidFill>
          </w14:textFill>
        </w:rPr>
        <w:t>土石方</w:t>
      </w:r>
      <w:r>
        <w:rPr>
          <w:rFonts w:hint="eastAsia" w:ascii="Times New Roman" w:hAnsi="Times New Roman" w:eastAsia="仿宋" w:cs="Times New Roman"/>
          <w:b/>
          <w:bCs/>
          <w:color w:val="000000" w:themeColor="text1"/>
          <w:sz w:val="24"/>
          <w:szCs w:val="24"/>
          <w:highlight w:val="none"/>
          <w:lang w:val="en-US" w:eastAsia="zh-CN"/>
          <w14:textFill>
            <w14:solidFill>
              <w14:schemeClr w14:val="tx1"/>
            </w14:solidFill>
          </w14:textFill>
        </w:rPr>
        <w:t>平衡</w:t>
      </w:r>
    </w:p>
    <w:p>
      <w:pPr>
        <w:pStyle w:val="28"/>
        <w:spacing w:line="360" w:lineRule="auto"/>
        <w:ind w:firstLine="480"/>
        <w:rPr>
          <w:rFonts w:ascii="Times New Roman" w:hAnsi="Times New Roman" w:eastAsia="仿宋" w:cs="Times New Roman"/>
          <w:b/>
          <w:bCs/>
          <w:color w:val="000000" w:themeColor="text1"/>
          <w:szCs w:val="21"/>
          <w:highlight w:val="none"/>
          <w14:textFill>
            <w14:solidFill>
              <w14:schemeClr w14:val="tx1"/>
            </w14:solidFill>
          </w14:textFill>
        </w:rPr>
      </w:pPr>
      <w:r>
        <w:rPr>
          <w:rFonts w:ascii="Times New Roman" w:hAnsi="Times New Roman" w:eastAsia="仿宋" w:cs="Times New Roman"/>
          <w:b/>
          <w:bCs/>
          <w:color w:val="000000" w:themeColor="text1"/>
          <w:szCs w:val="21"/>
          <w:highlight w:val="none"/>
          <w14:textFill>
            <w14:solidFill>
              <w14:schemeClr w14:val="tx1"/>
            </w14:solidFill>
          </w14:textFill>
        </w:rPr>
        <w:t>1、主体工程土石方平衡分析与评价</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现阶段主体设计中未对土石方进行平衡，本方案根据主体工程设计，对本工程土石方进行平衡计算，以利于工程土石方综合利用及各施工区的调配。</w:t>
      </w:r>
    </w:p>
    <w:p>
      <w:pPr>
        <w:pStyle w:val="28"/>
        <w:spacing w:line="360" w:lineRule="auto"/>
        <w:ind w:firstLine="480"/>
        <w:rPr>
          <w:rFonts w:ascii="Times New Roman" w:hAnsi="Times New Roman" w:eastAsia="仿宋" w:cs="Times New Roman"/>
          <w:b/>
          <w:bCs/>
          <w:color w:val="000000" w:themeColor="text1"/>
          <w:szCs w:val="21"/>
          <w:highlight w:val="none"/>
          <w14:textFill>
            <w14:solidFill>
              <w14:schemeClr w14:val="tx1"/>
            </w14:solidFill>
          </w14:textFill>
        </w:rPr>
      </w:pPr>
      <w:r>
        <w:rPr>
          <w:rFonts w:ascii="Times New Roman" w:hAnsi="Times New Roman" w:eastAsia="仿宋" w:cs="Times New Roman"/>
          <w:b/>
          <w:bCs/>
          <w:color w:val="000000" w:themeColor="text1"/>
          <w:szCs w:val="21"/>
          <w:highlight w:val="none"/>
          <w14:textFill>
            <w14:solidFill>
              <w14:schemeClr w14:val="tx1"/>
            </w14:solidFill>
          </w14:textFill>
        </w:rPr>
        <w:t>2、土石方平衡原则</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（1）可操作性和综合利用原则：土石方平衡充分考虑施工组织、土石方材质和数量等因素，土石方调运遵循就地取材、变废为宝的原则，尽量综合利用废弃土石方，减少废弃土石方量。</w:t>
      </w:r>
    </w:p>
    <w:p>
      <w:pPr>
        <w:pStyle w:val="28"/>
        <w:spacing w:line="360" w:lineRule="auto"/>
        <w:ind w:firstLine="480"/>
        <w:rPr>
          <w:rFonts w:hint="default" w:ascii="Times New Roman" w:hAnsi="Times New Roman" w:eastAsia="仿宋" w:cs="Times New Roman"/>
          <w:color w:val="000000" w:themeColor="text1"/>
          <w:sz w:val="24"/>
          <w:szCs w:val="22"/>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（2）环境保护原则：保护耕植土，用于后期绿化覆土。经现场</w:t>
      </w:r>
      <w:r>
        <w:rPr>
          <w:rFonts w:ascii="Times New Roman" w:hAnsi="Times New Roman" w:eastAsia="仿宋" w:cs="Times New Roman"/>
          <w:color w:val="000000" w:themeColor="text1"/>
          <w:sz w:val="24"/>
          <w:szCs w:val="24"/>
          <w:highlight w:val="none"/>
          <w:lang w:val="en-US"/>
          <w14:textFill>
            <w14:solidFill>
              <w14:schemeClr w14:val="tx1"/>
            </w14:solidFill>
          </w14:textFill>
        </w:rPr>
        <w:t>调查</w:t>
      </w:r>
      <w:r>
        <w:rPr>
          <w:rFonts w:ascii="Times New Roman" w:hAnsi="Times New Roman" w:eastAsia="仿宋" w:cs="Times New Roman"/>
          <w:color w:val="000000" w:themeColor="text1"/>
          <w:sz w:val="24"/>
          <w:szCs w:val="24"/>
          <w:highlight w:val="none"/>
          <w14:textFill>
            <w14:solidFill>
              <w14:schemeClr w14:val="tx1"/>
            </w14:solidFill>
          </w14:textFill>
        </w:rPr>
        <w:t>，项目区</w:t>
      </w:r>
      <w:r>
        <w:rPr>
          <w:rFonts w:ascii="Times New Roman" w:hAnsi="Times New Roman" w:eastAsia="仿宋" w:cs="Times New Roman"/>
          <w:color w:val="000000" w:themeColor="text1"/>
          <w:sz w:val="24"/>
          <w:szCs w:val="24"/>
          <w:highlight w:val="none"/>
          <w:lang w:val="en-US"/>
          <w14:textFill>
            <w14:solidFill>
              <w14:schemeClr w14:val="tx1"/>
            </w14:solidFill>
          </w14:textFill>
        </w:rPr>
        <w:t>原地貌</w:t>
      </w:r>
      <w:r>
        <w:rPr>
          <w:rFonts w:ascii="Times New Roman" w:hAnsi="Times New Roman" w:eastAsia="仿宋" w:cs="Times New Roman"/>
          <w:color w:val="000000" w:themeColor="text1"/>
          <w:sz w:val="24"/>
          <w:szCs w:val="24"/>
          <w:highlight w:val="none"/>
          <w14:textFill>
            <w14:solidFill>
              <w14:schemeClr w14:val="tx1"/>
            </w14:solidFill>
          </w14:textFill>
        </w:rPr>
        <w:t>主要为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荒地</w:t>
      </w:r>
      <w:r>
        <w:rPr>
          <w:rFonts w:ascii="Times New Roman" w:hAnsi="Times New Roman" w:cs="Times New Roman"/>
          <w:color w:val="000000" w:themeColor="text1"/>
          <w:sz w:val="24"/>
          <w:szCs w:val="24"/>
          <w:highlight w:val="none"/>
          <w14:textFill>
            <w14:solidFill>
              <w14:schemeClr w14:val="tx1"/>
            </w14:solidFill>
          </w14:textFill>
        </w:rPr>
        <w:t>。</w:t>
      </w:r>
    </w:p>
    <w:p>
      <w:pPr>
        <w:pStyle w:val="28"/>
        <w:spacing w:line="360" w:lineRule="auto"/>
        <w:ind w:firstLine="480" w:firstLineChars="200"/>
        <w:rPr>
          <w:rFonts w:ascii="Times New Roman" w:hAnsi="Times New Roman" w:eastAsia="仿宋" w:cs="Times New Roman"/>
          <w:color w:val="000000" w:themeColor="text1"/>
          <w:sz w:val="24"/>
          <w:szCs w:val="22"/>
          <w:highlight w:val="none"/>
          <w14:textFill>
            <w14:solidFill>
              <w14:schemeClr w14:val="tx1"/>
            </w14:solidFill>
          </w14:textFill>
        </w:rPr>
      </w:pPr>
      <w:r>
        <w:rPr>
          <w:rFonts w:ascii="Times New Roman" w:hAnsi="Times New Roman" w:eastAsia="仿宋" w:cs="Times New Roman"/>
          <w:color w:val="000000" w:themeColor="text1"/>
          <w:sz w:val="24"/>
          <w:szCs w:val="22"/>
          <w:highlight w:val="none"/>
          <w14:textFill>
            <w14:solidFill>
              <w14:schemeClr w14:val="tx1"/>
            </w14:solidFill>
          </w14:textFill>
        </w:rPr>
        <w:t>土石方量平衡</w:t>
      </w:r>
      <w:r>
        <w:rPr>
          <w:rFonts w:ascii="Times New Roman" w:hAnsi="Times New Roman" w:eastAsia="仿宋" w:cs="Times New Roman"/>
          <w:color w:val="000000" w:themeColor="text1"/>
          <w:sz w:val="24"/>
          <w:szCs w:val="22"/>
          <w:highlight w:val="none"/>
          <w:lang w:val="en-US"/>
          <w14:textFill>
            <w14:solidFill>
              <w14:schemeClr w14:val="tx1"/>
            </w14:solidFill>
          </w14:textFill>
        </w:rPr>
        <w:t>情况如下：</w:t>
      </w:r>
    </w:p>
    <w:p>
      <w:pPr>
        <w:pStyle w:val="28"/>
        <w:numPr>
          <w:ilvl w:val="0"/>
          <w:numId w:val="3"/>
        </w:numPr>
        <w:spacing w:line="360" w:lineRule="auto"/>
        <w:ind w:firstLine="480"/>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清基清表</w:t>
      </w:r>
    </w:p>
    <w:p>
      <w:pPr>
        <w:pStyle w:val="28"/>
        <w:spacing w:line="360" w:lineRule="auto"/>
        <w:ind w:firstLine="480"/>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项目区</w:t>
      </w:r>
      <w:r>
        <w:rPr>
          <w:rFonts w:ascii="Times New Roman" w:hAnsi="Times New Roman" w:eastAsia="仿宋" w:cs="Times New Roman"/>
          <w:color w:val="000000" w:themeColor="text1"/>
          <w:sz w:val="24"/>
          <w:szCs w:val="24"/>
          <w:highlight w:val="none"/>
          <w:lang w:val="en-US"/>
          <w14:textFill>
            <w14:solidFill>
              <w14:schemeClr w14:val="tx1"/>
            </w14:solidFill>
          </w14:textFill>
        </w:rPr>
        <w:t>原地貌</w:t>
      </w:r>
      <w:r>
        <w:rPr>
          <w:rFonts w:ascii="Times New Roman" w:hAnsi="Times New Roman" w:eastAsia="仿宋" w:cs="Times New Roman"/>
          <w:color w:val="000000" w:themeColor="text1"/>
          <w:sz w:val="24"/>
          <w:szCs w:val="24"/>
          <w:highlight w:val="none"/>
          <w14:textFill>
            <w14:solidFill>
              <w14:schemeClr w14:val="tx1"/>
            </w14:solidFill>
          </w14:textFill>
        </w:rPr>
        <w:t>主要为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荒地</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经现场勘察，</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西部区域（主要为生产车间已和电子商务车间）已基本完工，施工时未剥离表土；</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东部区域即将建设，</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可</w:t>
      </w:r>
      <w:r>
        <w:rPr>
          <w:rFonts w:ascii="Times New Roman" w:hAnsi="Times New Roman" w:eastAsia="仿宋" w:cs="Times New Roman"/>
          <w:color w:val="000000" w:themeColor="text1"/>
          <w:sz w:val="24"/>
          <w:szCs w:val="24"/>
          <w:highlight w:val="none"/>
          <w:lang w:val="en-US"/>
          <w14:textFill>
            <w14:solidFill>
              <w14:schemeClr w14:val="tx1"/>
            </w14:solidFill>
          </w14:textFill>
        </w:rPr>
        <w:t>剥离表土</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区域面积为1.0</w:t>
      </w:r>
      <w:r>
        <w:rPr>
          <w:rFonts w:ascii="Times New Roman" w:hAnsi="Times New Roman" w:eastAsia="仿宋" w:cs="Times New Roman"/>
          <w:color w:val="000000" w:themeColor="text1"/>
          <w:sz w:val="24"/>
          <w:szCs w:val="24"/>
          <w:highlight w:val="none"/>
          <w:lang w:val="en-US"/>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2</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剥离厚度0.1m，剥离量</w:t>
      </w:r>
      <w:r>
        <w:rPr>
          <w:rFonts w:hint="eastAsia" w:ascii="Times New Roman" w:hAnsi="Times New Roman" w:cs="Times New Roman"/>
          <w:color w:val="000000" w:themeColor="text1"/>
          <w:sz w:val="24"/>
          <w:szCs w:val="24"/>
          <w:highlight w:val="none"/>
          <w:lang w:val="en-US"/>
          <w14:textFill>
            <w14:solidFill>
              <w14:schemeClr w14:val="tx1"/>
            </w14:solidFill>
          </w14:textFill>
        </w:rPr>
        <w:t>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color w:val="000000" w:themeColor="text1"/>
          <w:sz w:val="24"/>
          <w:szCs w:val="24"/>
          <w:highlight w:val="none"/>
          <w:lang w:val="en-US"/>
          <w14:textFill>
            <w14:solidFill>
              <w14:schemeClr w14:val="tx1"/>
            </w14:solidFill>
          </w14:textFill>
        </w:rPr>
        <w:t>万</w:t>
      </w:r>
      <w:r>
        <w:rPr>
          <w:rFonts w:ascii="Times New Roman" w:hAnsi="Times New Roman" w:cs="Times New Roman"/>
          <w:color w:val="000000" w:themeColor="text1"/>
          <w:sz w:val="24"/>
          <w:szCs w:val="24"/>
          <w:highlight w:val="none"/>
          <w14:textFill>
            <w14:solidFill>
              <w14:schemeClr w14:val="tx1"/>
            </w14:solidFill>
          </w14:textFill>
        </w:rPr>
        <w:t>m</w:t>
      </w:r>
      <w:r>
        <w:rPr>
          <w:rFonts w:ascii="Times New Roman" w:hAnsi="Times New Roman" w:cs="Times New Roman"/>
          <w:color w:val="000000" w:themeColor="text1"/>
          <w:sz w:val="24"/>
          <w:szCs w:val="24"/>
          <w:highlight w:val="none"/>
          <w:vertAlign w:val="superscript"/>
          <w14:textFill>
            <w14:solidFill>
              <w14:schemeClr w14:val="tx1"/>
            </w14:solidFill>
          </w14:textFill>
        </w:rPr>
        <w:t>3</w:t>
      </w:r>
      <w:r>
        <w:rPr>
          <w:rFonts w:hint="eastAsia" w:ascii="仿宋" w:hAnsi="仿宋" w:eastAsia="仿宋" w:cs="仿宋"/>
          <w:color w:val="000000" w:themeColor="text1"/>
          <w:sz w:val="24"/>
          <w:szCs w:val="24"/>
          <w:highlight w:val="none"/>
          <w14:textFill>
            <w14:solidFill>
              <w14:schemeClr w14:val="tx1"/>
            </w14:solidFill>
          </w14:textFill>
        </w:rPr>
        <w:t>（自然方）</w:t>
      </w:r>
      <w:r>
        <w:rPr>
          <w:rFonts w:hint="eastAsia" w:ascii="仿宋" w:hAnsi="仿宋" w:eastAsia="仿宋" w:cs="仿宋"/>
          <w:color w:val="000000" w:themeColor="text1"/>
          <w:sz w:val="24"/>
          <w:szCs w:val="24"/>
          <w:highlight w:val="none"/>
          <w:lang w:eastAsia="zh-CN"/>
          <w14:textFill>
            <w14:solidFill>
              <w14:schemeClr w14:val="tx1"/>
            </w14:solidFill>
          </w14:textFill>
        </w:rPr>
        <w:t>，</w:t>
      </w:r>
      <w:r>
        <w:rPr>
          <w:rFonts w:hint="eastAsia" w:ascii="仿宋" w:hAnsi="仿宋" w:eastAsia="仿宋" w:cs="仿宋"/>
          <w:color w:val="000000" w:themeColor="text1"/>
          <w:sz w:val="24"/>
          <w:szCs w:val="24"/>
          <w:highlight w:val="none"/>
          <w:lang w:val="en-US" w:eastAsia="zh-CN"/>
          <w14:textFill>
            <w14:solidFill>
              <w14:schemeClr w14:val="tx1"/>
            </w14:solidFill>
          </w14:textFill>
        </w:rPr>
        <w:t>表土后期全部用于绿化覆土</w:t>
      </w:r>
      <w:r>
        <w:rPr>
          <w:rFonts w:hint="eastAsia" w:ascii="仿宋" w:hAnsi="仿宋" w:eastAsia="仿宋" w:cs="仿宋"/>
          <w:color w:val="000000" w:themeColor="text1"/>
          <w:sz w:val="24"/>
          <w:szCs w:val="24"/>
          <w:highlight w:val="none"/>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）地下室工程</w:t>
      </w:r>
    </w:p>
    <w:p>
      <w:pPr>
        <w:pStyle w:val="28"/>
        <w:spacing w:line="360" w:lineRule="auto"/>
        <w:ind w:firstLine="42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①基坑开挖</w:t>
      </w:r>
    </w:p>
    <w:p>
      <w:pPr>
        <w:pStyle w:val="10"/>
        <w:autoSpaceDE/>
        <w:autoSpaceDN/>
        <w:adjustRightInd w:val="0"/>
        <w:snapToGrid w:val="0"/>
        <w:spacing w:line="365" w:lineRule="auto"/>
        <w:ind w:firstLine="479"/>
        <w:jc w:val="both"/>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highlight w:val="none"/>
          <w14:textFill>
            <w14:solidFill>
              <w14:schemeClr w14:val="tx1"/>
            </w14:solidFill>
          </w14:textFill>
        </w:rPr>
        <w:t>本项目地下室为一层，地下室占地面积</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1.09</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hint="default"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仿宋"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地下室层高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4.55</w:t>
      </w:r>
      <w:r>
        <w:rPr>
          <w:rFonts w:ascii="Times New Roman" w:hAnsi="Times New Roman" w:cs="Times New Roman"/>
          <w:color w:val="000000" w:themeColor="text1"/>
          <w:sz w:val="24"/>
          <w:szCs w:val="24"/>
          <w:highlight w:val="none"/>
          <w14:textFill>
            <w14:solidFill>
              <w14:schemeClr w14:val="tx1"/>
            </w14:solidFill>
          </w14:textFill>
        </w:rPr>
        <w:t>m，地下室底板高程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44.21</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46.82</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，场地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地下室区域</w:t>
      </w:r>
      <w:r>
        <w:rPr>
          <w:rFonts w:ascii="Times New Roman" w:hAnsi="Times New Roman" w:cs="Times New Roman"/>
          <w:color w:val="000000" w:themeColor="text1"/>
          <w:sz w:val="24"/>
          <w:szCs w:val="24"/>
          <w:highlight w:val="none"/>
          <w14:textFill>
            <w14:solidFill>
              <w14:schemeClr w14:val="tx1"/>
            </w14:solidFill>
          </w14:textFill>
        </w:rPr>
        <w:t>原始高程为</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50.06</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-52.67</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，建成后项目区内地块室内标高为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50.5</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m-</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50.8</w:t>
      </w:r>
      <w:r>
        <w:rPr>
          <w:rFonts w:hint="default" w:ascii="Times New Roman" w:hAnsi="Times New Roman" w:eastAsia="仿宋" w:cs="Times New Roman"/>
          <w:color w:val="000000" w:themeColor="text1"/>
          <w:sz w:val="24"/>
          <w:szCs w:val="24"/>
          <w:highlight w:val="none"/>
          <w:lang w:val="en-US"/>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，室外标高为</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50.3</w:t>
      </w:r>
      <w:r>
        <w:rPr>
          <w:rFonts w:hint="eastAsia" w:ascii="Times New Roman" w:hAnsi="Times New Roman" w:cs="Times New Roman"/>
          <w:color w:val="000000" w:themeColor="text1"/>
          <w:sz w:val="24"/>
          <w:szCs w:val="24"/>
          <w:highlight w:val="none"/>
          <w:u w:color="000000"/>
          <w:lang w:val="en-US"/>
          <w14:textFill>
            <w14:solidFill>
              <w14:schemeClr w14:val="tx1"/>
            </w14:solidFill>
          </w14:textFill>
        </w:rPr>
        <w:t>m-</w:t>
      </w:r>
      <w:r>
        <w:rPr>
          <w:rFonts w:hint="eastAsia" w:ascii="Times New Roman" w:hAnsi="Times New Roman" w:cs="Times New Roman"/>
          <w:color w:val="000000" w:themeColor="text1"/>
          <w:sz w:val="24"/>
          <w:szCs w:val="24"/>
          <w:highlight w:val="none"/>
          <w:u w:color="000000"/>
          <w:lang w:val="en-US" w:eastAsia="zh-CN"/>
          <w14:textFill>
            <w14:solidFill>
              <w14:schemeClr w14:val="tx1"/>
            </w14:solidFill>
          </w14:textFill>
        </w:rPr>
        <w:t>51.6</w:t>
      </w:r>
      <w:r>
        <w:rPr>
          <w:rFonts w:ascii="Times New Roman" w:hAnsi="Times New Roman" w:cs="Times New Roman"/>
          <w:color w:val="000000" w:themeColor="text1"/>
          <w:sz w:val="24"/>
          <w:szCs w:val="24"/>
          <w:highlight w:val="none"/>
          <w:u w:color="000000"/>
          <w14:textFill>
            <w14:solidFill>
              <w14:schemeClr w14:val="tx1"/>
            </w14:solidFill>
          </w14:textFill>
        </w:rPr>
        <w:t>m</w:t>
      </w:r>
      <w:r>
        <w:rPr>
          <w:rFonts w:ascii="Times New Roman" w:hAnsi="Times New Roman" w:cs="Times New Roman"/>
          <w:color w:val="000000" w:themeColor="text1"/>
          <w:sz w:val="24"/>
          <w:szCs w:val="24"/>
          <w:highlight w:val="none"/>
          <w14:textFill>
            <w14:solidFill>
              <w14:schemeClr w14:val="tx1"/>
            </w14:solidFill>
          </w14:textFill>
        </w:rPr>
        <w:t>，地下室底板至一楼高差为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6.05</w:t>
      </w:r>
      <w:r>
        <w:rPr>
          <w:rFonts w:ascii="Times New Roman" w:hAnsi="Times New Roman" w:cs="Times New Roman"/>
          <w:color w:val="000000" w:themeColor="text1"/>
          <w:sz w:val="24"/>
          <w:szCs w:val="24"/>
          <w:highlight w:val="none"/>
          <w14:textFill>
            <w14:solidFill>
              <w14:schemeClr w14:val="tx1"/>
            </w14:solidFill>
          </w14:textFill>
        </w:rPr>
        <w:t>m，地下室开挖深度平均约为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ascii="Times New Roman" w:hAnsi="Times New Roman" w:cs="Times New Roman"/>
          <w:color w:val="000000" w:themeColor="text1"/>
          <w:sz w:val="24"/>
          <w:szCs w:val="24"/>
          <w:highlight w:val="none"/>
          <w14:textFill>
            <w14:solidFill>
              <w14:schemeClr w14:val="tx1"/>
            </w14:solidFill>
          </w14:textFill>
        </w:rPr>
        <w:t>m</w:t>
      </w:r>
      <w:r>
        <w:rPr>
          <w:rFonts w:hint="eastAsia"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eastAsia="仿宋" w:cs="Times New Roman"/>
          <w:color w:val="000000" w:themeColor="text1"/>
          <w:sz w:val="24"/>
          <w:szCs w:val="24"/>
          <w:highlight w:val="none"/>
          <w14:textFill>
            <w14:solidFill>
              <w14:schemeClr w14:val="tx1"/>
            </w14:solidFill>
          </w14:textFill>
        </w:rPr>
        <w:t>开挖土方</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5.45</w:t>
      </w:r>
      <w:r>
        <w:rPr>
          <w:rFonts w:hint="default" w:ascii="Times New Roman" w:hAnsi="Times New Roman" w:eastAsia="仿宋" w:cs="Times New Roman"/>
          <w:color w:val="000000" w:themeColor="text1"/>
          <w:sz w:val="24"/>
          <w:szCs w:val="24"/>
          <w:highlight w:val="none"/>
          <w:lang w:val="en-US"/>
          <w14:textFill>
            <w14:solidFill>
              <w14:schemeClr w14:val="tx1"/>
            </w14:solidFill>
          </w14:textFill>
        </w:rPr>
        <w:t>万</w:t>
      </w:r>
      <w:r>
        <w:rPr>
          <w:rFonts w:hint="default" w:ascii="Times New Roman" w:hAnsi="Times New Roman" w:eastAsia="仿宋" w:cs="Times New Roman"/>
          <w:color w:val="000000" w:themeColor="text1"/>
          <w:sz w:val="24"/>
          <w:szCs w:val="24"/>
          <w:highlight w:val="none"/>
          <w14:textFill>
            <w14:solidFill>
              <w14:schemeClr w14:val="tx1"/>
            </w14:solidFill>
          </w14:textFill>
        </w:rPr>
        <w:t>m</w:t>
      </w:r>
      <w:r>
        <w:rPr>
          <w:rFonts w:hint="default"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仿宋" w:cs="Times New Roman"/>
          <w:color w:val="000000" w:themeColor="text1"/>
          <w:sz w:val="24"/>
          <w:szCs w:val="24"/>
          <w:highlight w:val="none"/>
          <w14:textFill>
            <w14:solidFill>
              <w14:schemeClr w14:val="tx1"/>
            </w14:solidFill>
          </w14:textFill>
        </w:rPr>
        <w:t>（自然方）</w:t>
      </w:r>
      <w:r>
        <w:rPr>
          <w:rFonts w:hint="default"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t>开挖土方调入场平工程回填。</w:t>
      </w:r>
    </w:p>
    <w:p>
      <w:pPr>
        <w:pStyle w:val="28"/>
        <w:spacing w:line="360" w:lineRule="auto"/>
        <w:ind w:firstLine="420"/>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综上，</w:t>
      </w:r>
      <w:r>
        <w:rPr>
          <w:rFonts w:ascii="Times New Roman" w:hAnsi="Times New Roman" w:eastAsia="仿宋" w:cs="Times New Roman"/>
          <w:color w:val="000000" w:themeColor="text1"/>
          <w:sz w:val="24"/>
          <w:szCs w:val="24"/>
          <w:highlight w:val="none"/>
          <w14:textFill>
            <w14:solidFill>
              <w14:schemeClr w14:val="tx1"/>
            </w14:solidFill>
          </w14:textFill>
        </w:rPr>
        <w:t>地下室工程共开挖土</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5.45万</w:t>
      </w:r>
      <w:r>
        <w:rPr>
          <w:rFonts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24"/>
          <w:highlight w:val="none"/>
          <w14:textFill>
            <w14:solidFill>
              <w14:schemeClr w14:val="tx1"/>
            </w14:solidFill>
          </w14:textFill>
        </w:rPr>
        <w:t>，地下室工程开挖的土方</w:t>
      </w:r>
      <w:r>
        <w:rPr>
          <w:rFonts w:ascii="Times New Roman" w:hAnsi="Times New Roman" w:eastAsia="仿宋" w:cs="Times New Roman"/>
          <w:color w:val="000000" w:themeColor="text1"/>
          <w:sz w:val="24"/>
          <w:szCs w:val="24"/>
          <w:highlight w:val="none"/>
          <w:lang w:val="en-US"/>
          <w14:textFill>
            <w14:solidFill>
              <w14:schemeClr w14:val="tx1"/>
            </w14:solidFill>
          </w14:textFill>
        </w:rPr>
        <w:t>于</w:t>
      </w:r>
      <w:r>
        <w:rPr>
          <w:rFonts w:ascii="Times New Roman" w:hAnsi="Times New Roman" w:eastAsia="仿宋" w:cs="Times New Roman"/>
          <w:color w:val="000000" w:themeColor="text1"/>
          <w:sz w:val="24"/>
          <w:szCs w:val="24"/>
          <w:highlight w:val="none"/>
          <w14:textFill>
            <w14:solidFill>
              <w14:schemeClr w14:val="tx1"/>
            </w14:solidFill>
          </w14:textFill>
        </w:rPr>
        <w:t>后期</w:t>
      </w:r>
      <w:r>
        <w:rPr>
          <w:rFonts w:ascii="Times New Roman" w:hAnsi="Times New Roman" w:eastAsia="仿宋" w:cs="Times New Roman"/>
          <w:color w:val="000000" w:themeColor="text1"/>
          <w:sz w:val="24"/>
          <w:szCs w:val="24"/>
          <w:highlight w:val="none"/>
          <w:lang w:val="en-US"/>
          <w14:textFill>
            <w14:solidFill>
              <w14:schemeClr w14:val="tx1"/>
            </w14:solidFill>
          </w14:textFill>
        </w:rPr>
        <w:t>场内回填</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2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ascii="Times New Roman" w:hAnsi="Times New Roman" w:eastAsia="仿宋" w:cs="Times New Roman"/>
          <w:color w:val="000000" w:themeColor="text1"/>
          <w:sz w:val="24"/>
          <w:szCs w:val="24"/>
          <w:highlight w:val="none"/>
          <w:lang w:val="en-US"/>
          <w14:textFill>
            <w14:solidFill>
              <w14:schemeClr w14:val="tx1"/>
            </w14:solidFill>
          </w14:textFill>
        </w:rPr>
        <w:t>地下室区域外构筑物基础</w:t>
      </w:r>
    </w:p>
    <w:p>
      <w:pPr>
        <w:pStyle w:val="28"/>
        <w:spacing w:line="360" w:lineRule="auto"/>
        <w:ind w:firstLine="420"/>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项目区建筑面积</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2.24h</w:t>
      </w:r>
      <w:r>
        <w:rPr>
          <w:rFonts w:ascii="Times New Roman" w:hAnsi="Times New Roman" w:eastAsia="仿宋" w:cs="Times New Roman"/>
          <w:color w:val="000000" w:themeColor="text1"/>
          <w:sz w:val="24"/>
          <w:szCs w:val="24"/>
          <w:highlight w:val="none"/>
          <w:lang w:val="en-US"/>
          <w14:textFill>
            <w14:solidFill>
              <w14:schemeClr w14:val="tx1"/>
            </w14:solidFill>
          </w14:textFill>
        </w:rPr>
        <w:t>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eastAsia="仿宋" w:cs="Times New Roman"/>
          <w:color w:val="000000" w:themeColor="text1"/>
          <w:sz w:val="24"/>
          <w:szCs w:val="24"/>
          <w:highlight w:val="none"/>
          <w:lang w:val="en-US"/>
          <w14:textFill>
            <w14:solidFill>
              <w14:schemeClr w14:val="tx1"/>
            </w14:solidFill>
          </w14:textFill>
        </w:rPr>
        <w:t>位于地下室区域外，土方开挖不纳入地下室基础开挖，构筑物基础开挖约</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1.75</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4"/>
          <w:highlight w:val="none"/>
          <w:lang w:val="en-US"/>
          <w14:textFill>
            <w14:solidFill>
              <w14:schemeClr w14:val="tx1"/>
            </w14:solidFill>
          </w14:textFill>
        </w:rPr>
        <w:t>，回填0.</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，剩余土方调入场平工程回填。</w:t>
      </w:r>
    </w:p>
    <w:p>
      <w:pPr>
        <w:pStyle w:val="28"/>
        <w:spacing w:line="360" w:lineRule="auto"/>
        <w:ind w:firstLine="42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综上，</w:t>
      </w:r>
      <w:r>
        <w:rPr>
          <w:rFonts w:ascii="Times New Roman" w:hAnsi="Times New Roman" w:eastAsia="仿宋" w:cs="Times New Roman"/>
          <w:color w:val="000000" w:themeColor="text1"/>
          <w:sz w:val="24"/>
          <w:szCs w:val="24"/>
          <w:highlight w:val="none"/>
          <w14:textFill>
            <w14:solidFill>
              <w14:schemeClr w14:val="tx1"/>
            </w14:solidFill>
          </w14:textFill>
        </w:rPr>
        <w:t>地下室</w:t>
      </w:r>
      <w:r>
        <w:rPr>
          <w:rFonts w:ascii="Times New Roman" w:hAnsi="Times New Roman" w:eastAsia="仿宋" w:cs="Times New Roman"/>
          <w:color w:val="000000" w:themeColor="text1"/>
          <w:sz w:val="24"/>
          <w:szCs w:val="24"/>
          <w:highlight w:val="none"/>
          <w:lang w:val="en-US"/>
          <w14:textFill>
            <w14:solidFill>
              <w14:schemeClr w14:val="tx1"/>
            </w14:solidFill>
          </w14:textFill>
        </w:rPr>
        <w:t>区域外构筑物基础</w:t>
      </w:r>
      <w:r>
        <w:rPr>
          <w:rFonts w:ascii="Times New Roman" w:hAnsi="Times New Roman" w:eastAsia="仿宋" w:cs="Times New Roman"/>
          <w:color w:val="000000" w:themeColor="text1"/>
          <w:sz w:val="24"/>
          <w:szCs w:val="24"/>
          <w:highlight w:val="none"/>
          <w14:textFill>
            <w14:solidFill>
              <w14:schemeClr w14:val="tx1"/>
            </w14:solidFill>
          </w14:textFill>
        </w:rPr>
        <w:t>共开挖土</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1.75万</w:t>
      </w:r>
      <w:r>
        <w:rPr>
          <w:rFonts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24"/>
          <w:highlight w:val="none"/>
          <w14:textFill>
            <w14:solidFill>
              <w14:schemeClr w14:val="tx1"/>
            </w14:solidFill>
          </w14:textFill>
        </w:rPr>
        <w:t>，填方</w:t>
      </w:r>
      <w:r>
        <w:rPr>
          <w:rFonts w:ascii="Times New Roman" w:hAnsi="Times New Roman" w:eastAsia="仿宋" w:cs="Times New Roman"/>
          <w:color w:val="000000" w:themeColor="text1"/>
          <w:sz w:val="24"/>
          <w:szCs w:val="24"/>
          <w:highlight w:val="none"/>
          <w:lang w:val="en-US"/>
          <w14:textFill>
            <w14:solidFill>
              <w14:schemeClr w14:val="tx1"/>
            </w14:solidFill>
          </w14:textFill>
        </w:rPr>
        <w:t>0.</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开挖的</w:t>
      </w:r>
      <w:r>
        <w:rPr>
          <w:rFonts w:ascii="Times New Roman" w:hAnsi="Times New Roman" w:eastAsia="仿宋" w:cs="Times New Roman"/>
          <w:color w:val="000000" w:themeColor="text1"/>
          <w:sz w:val="24"/>
          <w:szCs w:val="24"/>
          <w:highlight w:val="none"/>
          <w:lang w:val="en-US"/>
          <w14:textFill>
            <w14:solidFill>
              <w14:schemeClr w14:val="tx1"/>
            </w14:solidFill>
          </w14:textFill>
        </w:rPr>
        <w:t>多余</w:t>
      </w:r>
      <w:r>
        <w:rPr>
          <w:rFonts w:ascii="Times New Roman" w:hAnsi="Times New Roman" w:eastAsia="仿宋" w:cs="Times New Roman"/>
          <w:color w:val="000000" w:themeColor="text1"/>
          <w:sz w:val="24"/>
          <w:szCs w:val="24"/>
          <w:highlight w:val="none"/>
          <w14:textFill>
            <w14:solidFill>
              <w14:schemeClr w14:val="tx1"/>
            </w14:solidFill>
          </w14:textFill>
        </w:rPr>
        <w:t>土方</w:t>
      </w:r>
      <w:r>
        <w:rPr>
          <w:rFonts w:ascii="Times New Roman" w:hAnsi="Times New Roman" w:eastAsia="仿宋" w:cs="Times New Roman"/>
          <w:color w:val="000000" w:themeColor="text1"/>
          <w:sz w:val="24"/>
          <w:szCs w:val="24"/>
          <w:highlight w:val="none"/>
          <w:lang w:val="en-US"/>
          <w14:textFill>
            <w14:solidFill>
              <w14:schemeClr w14:val="tx1"/>
            </w14:solidFill>
          </w14:textFill>
        </w:rPr>
        <w:t>于</w:t>
      </w:r>
      <w:r>
        <w:rPr>
          <w:rFonts w:ascii="Times New Roman" w:hAnsi="Times New Roman" w:eastAsia="仿宋" w:cs="Times New Roman"/>
          <w:color w:val="000000" w:themeColor="text1"/>
          <w:sz w:val="24"/>
          <w:szCs w:val="24"/>
          <w:highlight w:val="none"/>
          <w14:textFill>
            <w14:solidFill>
              <w14:schemeClr w14:val="tx1"/>
            </w14:solidFill>
          </w14:textFill>
        </w:rPr>
        <w:t>后期</w:t>
      </w:r>
      <w:r>
        <w:rPr>
          <w:rFonts w:ascii="Times New Roman" w:hAnsi="Times New Roman" w:eastAsia="仿宋" w:cs="Times New Roman"/>
          <w:color w:val="000000" w:themeColor="text1"/>
          <w:sz w:val="24"/>
          <w:szCs w:val="24"/>
          <w:highlight w:val="none"/>
          <w:lang w:val="en-US"/>
          <w14:textFill>
            <w14:solidFill>
              <w14:schemeClr w14:val="tx1"/>
            </w14:solidFill>
          </w14:textFill>
        </w:rPr>
        <w:t>场内回填</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80" w:firstLineChars="200"/>
        <w:rPr>
          <w:rFonts w:hint="default" w:ascii="Times New Roman" w:hAnsi="Times New Roman" w:eastAsia="仿宋" w:cs="Times New Roman"/>
          <w:color w:val="000000" w:themeColor="text1"/>
          <w:sz w:val="24"/>
          <w:szCs w:val="22"/>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22"/>
          <w:highlight w:val="none"/>
          <w14:textFill>
            <w14:solidFill>
              <w14:schemeClr w14:val="tx1"/>
            </w14:solidFill>
          </w14:textFill>
        </w:rPr>
        <w:t>（</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2"/>
          <w:highlight w:val="none"/>
          <w14:textFill>
            <w14:solidFill>
              <w14:schemeClr w14:val="tx1"/>
            </w14:solidFill>
          </w14:textFill>
        </w:rPr>
        <w:t>）场平工程</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及绿化</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该部分主要是指地下室范围</w:t>
      </w:r>
      <w:r>
        <w:rPr>
          <w:rFonts w:ascii="Times New Roman" w:hAnsi="Times New Roman" w:eastAsia="仿宋" w:cs="Times New Roman"/>
          <w:color w:val="000000" w:themeColor="text1"/>
          <w:sz w:val="24"/>
          <w:szCs w:val="24"/>
          <w:highlight w:val="none"/>
          <w:lang w:val="en-US"/>
          <w14:textFill>
            <w14:solidFill>
              <w14:schemeClr w14:val="tx1"/>
            </w14:solidFill>
          </w14:textFill>
        </w:rPr>
        <w:t>及地下室范围外建筑物以</w:t>
      </w:r>
      <w:r>
        <w:rPr>
          <w:rFonts w:ascii="Times New Roman" w:hAnsi="Times New Roman" w:eastAsia="仿宋" w:cs="Times New Roman"/>
          <w:color w:val="000000" w:themeColor="text1"/>
          <w:sz w:val="24"/>
          <w:szCs w:val="24"/>
          <w:highlight w:val="none"/>
          <w14:textFill>
            <w14:solidFill>
              <w14:schemeClr w14:val="tx1"/>
            </w14:solidFill>
          </w14:textFill>
        </w:rPr>
        <w:t>外的场地平整。项目区除地下室占地范围</w:t>
      </w:r>
      <w:r>
        <w:rPr>
          <w:rFonts w:ascii="Times New Roman" w:hAnsi="Times New Roman" w:eastAsia="仿宋" w:cs="Times New Roman"/>
          <w:color w:val="000000" w:themeColor="text1"/>
          <w:sz w:val="24"/>
          <w:szCs w:val="24"/>
          <w:highlight w:val="none"/>
          <w:lang w:val="en-US"/>
          <w14:textFill>
            <w14:solidFill>
              <w14:schemeClr w14:val="tx1"/>
            </w14:solidFill>
          </w14:textFill>
        </w:rPr>
        <w:t>及地下室范围外建筑物</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0.65h</w:t>
      </w:r>
      <w:r>
        <w:rPr>
          <w:rFonts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外，另外</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0.44h</w:t>
      </w:r>
      <w:r>
        <w:rPr>
          <w:rFonts w:ascii="Times New Roman" w:hAnsi="Times New Roman" w:eastAsia="仿宋" w:cs="Times New Roman"/>
          <w:color w:val="000000" w:themeColor="text1"/>
          <w:sz w:val="24"/>
          <w:szCs w:val="24"/>
          <w:highlight w:val="none"/>
          <w14:textFill>
            <w14:solidFill>
              <w14:schemeClr w14:val="tx1"/>
            </w14:solidFill>
          </w14:textFill>
        </w:rPr>
        <w:t>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需场平。扣除道路硬化层，平均填高约</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1.2</w:t>
      </w:r>
      <w:r>
        <w:rPr>
          <w:rFonts w:ascii="Times New Roman" w:hAnsi="Times New Roman" w:eastAsia="仿宋" w:cs="Times New Roman"/>
          <w:color w:val="000000" w:themeColor="text1"/>
          <w:sz w:val="24"/>
          <w:szCs w:val="24"/>
          <w:highlight w:val="none"/>
          <w14:textFill>
            <w14:solidFill>
              <w14:schemeClr w14:val="tx1"/>
            </w14:solidFill>
          </w14:textFill>
        </w:rPr>
        <w:t>m。经计算，共需回填一般土方</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约0.53</w:t>
      </w:r>
      <w:r>
        <w:rPr>
          <w:rFonts w:ascii="Times New Roman" w:hAnsi="Times New Roman" w:eastAsia="仿宋" w:cs="Times New Roman"/>
          <w:color w:val="000000" w:themeColor="text1"/>
          <w:sz w:val="24"/>
          <w:szCs w:val="24"/>
          <w:highlight w:val="none"/>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后期绿化区域覆土0.1</w:t>
      </w:r>
      <w:r>
        <w:rPr>
          <w:rFonts w:ascii="Times New Roman" w:hAnsi="Times New Roman" w:eastAsia="仿宋" w:cs="Times New Roman"/>
          <w:color w:val="000000" w:themeColor="text1"/>
          <w:sz w:val="24"/>
          <w:szCs w:val="24"/>
          <w:highlight w:val="none"/>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表土</w:t>
      </w:r>
      <w:r>
        <w:rPr>
          <w:rFonts w:hint="eastAsia"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场地平整所需土方量采用即挖即填方式利用</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建构筑物及</w:t>
      </w:r>
      <w:r>
        <w:rPr>
          <w:rFonts w:ascii="Times New Roman" w:hAnsi="Times New Roman" w:eastAsia="仿宋" w:cs="Times New Roman"/>
          <w:color w:val="000000" w:themeColor="text1"/>
          <w:sz w:val="24"/>
          <w:szCs w:val="24"/>
          <w:highlight w:val="none"/>
          <w14:textFill>
            <w14:solidFill>
              <w14:schemeClr w14:val="tx1"/>
            </w14:solidFill>
          </w14:textFill>
        </w:rPr>
        <w:t>地下室开挖</w:t>
      </w:r>
      <w:r>
        <w:rPr>
          <w:rFonts w:ascii="Times New Roman" w:hAnsi="Times New Roman" w:eastAsia="仿宋" w:cs="Times New Roman"/>
          <w:color w:val="000000" w:themeColor="text1"/>
          <w:sz w:val="24"/>
          <w:szCs w:val="24"/>
          <w:highlight w:val="none"/>
          <w:lang w:val="en-US"/>
          <w14:textFill>
            <w14:solidFill>
              <w14:schemeClr w14:val="tx1"/>
            </w14:solidFill>
          </w14:textFill>
        </w:rPr>
        <w:t>多余</w:t>
      </w:r>
      <w:r>
        <w:rPr>
          <w:rFonts w:ascii="Times New Roman" w:hAnsi="Times New Roman" w:eastAsia="仿宋" w:cs="Times New Roman"/>
          <w:color w:val="000000" w:themeColor="text1"/>
          <w:sz w:val="24"/>
          <w:szCs w:val="24"/>
          <w:highlight w:val="none"/>
          <w14:textFill>
            <w14:solidFill>
              <w14:schemeClr w14:val="tx1"/>
            </w14:solidFill>
          </w14:textFill>
        </w:rPr>
        <w:t>土方。</w:t>
      </w:r>
    </w:p>
    <w:p>
      <w:pPr>
        <w:pStyle w:val="28"/>
        <w:autoSpaceDE/>
        <w:autoSpaceDN/>
        <w:spacing w:line="360" w:lineRule="auto"/>
        <w:ind w:firstLine="480" w:firstLineChars="20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位于</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项目</w:t>
      </w:r>
      <w:r>
        <w:rPr>
          <w:rFonts w:ascii="Times New Roman" w:hAnsi="Times New Roman" w:eastAsia="仿宋" w:cs="Times New Roman"/>
          <w:color w:val="000000" w:themeColor="text1"/>
          <w:sz w:val="24"/>
          <w:szCs w:val="24"/>
          <w:highlight w:val="none"/>
          <w:lang w:val="en-US"/>
          <w14:textFill>
            <w14:solidFill>
              <w14:schemeClr w14:val="tx1"/>
            </w14:solidFill>
          </w14:textFill>
        </w:rPr>
        <w:t>区出入口处，设置了0.0</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1</w:t>
      </w:r>
      <w:r>
        <w:rPr>
          <w:rFonts w:ascii="Times New Roman" w:hAnsi="Times New Roman" w:eastAsia="仿宋" w:cs="Times New Roman"/>
          <w:color w:val="000000" w:themeColor="text1"/>
          <w:sz w:val="24"/>
          <w:szCs w:val="24"/>
          <w:highlight w:val="none"/>
          <w:lang w:val="en-US"/>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eastAsia="仿宋" w:cs="Times New Roman"/>
          <w:color w:val="000000" w:themeColor="text1"/>
          <w:sz w:val="24"/>
          <w:szCs w:val="24"/>
          <w:highlight w:val="none"/>
          <w:lang w:val="en-US"/>
          <w14:textFill>
            <w14:solidFill>
              <w14:schemeClr w14:val="tx1"/>
            </w14:solidFill>
          </w14:textFill>
        </w:rPr>
        <w:t>的连接道路，连接道路累计开挖土石方0.0</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1</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4"/>
          <w:highlight w:val="none"/>
          <w:lang w:val="en-US"/>
          <w14:textFill>
            <w14:solidFill>
              <w14:schemeClr w14:val="tx1"/>
            </w14:solidFill>
          </w14:textFill>
        </w:rPr>
        <w:t>，回填0.0</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1</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28"/>
        <w:autoSpaceDE/>
        <w:autoSpaceDN/>
        <w:spacing w:line="360" w:lineRule="auto"/>
        <w:ind w:firstLine="480" w:firstLineChars="20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综上，本项目场平工程共开挖土方</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0.01</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4"/>
          <w:highlight w:val="none"/>
          <w:lang w:val="en-US"/>
          <w14:textFill>
            <w14:solidFill>
              <w14:schemeClr w14:val="tx1"/>
            </w14:solidFill>
          </w14:textFill>
        </w:rPr>
        <w:t>，回填土方</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64</w:t>
      </w:r>
      <w:r>
        <w:rPr>
          <w:rFonts w:ascii="Times New Roman" w:hAnsi="Times New Roman" w:eastAsia="仿宋" w:cs="Times New Roman"/>
          <w:color w:val="000000" w:themeColor="text1"/>
          <w:sz w:val="24"/>
          <w:szCs w:val="24"/>
          <w:highlight w:val="none"/>
          <w:lang w:val="en-US"/>
          <w14:textFill>
            <w14:solidFill>
              <w14:schemeClr w14:val="tx1"/>
            </w14:solidFill>
          </w14:textFill>
        </w:rPr>
        <w:t>万m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28"/>
        <w:spacing w:line="360" w:lineRule="auto"/>
        <w:ind w:firstLine="480" w:firstLineChars="200"/>
        <w:rPr>
          <w:rFonts w:ascii="Times New Roman" w:hAnsi="Times New Roman" w:eastAsia="仿宋" w:cs="Times New Roman"/>
          <w:color w:val="000000" w:themeColor="text1"/>
          <w:sz w:val="24"/>
          <w:szCs w:val="22"/>
          <w:highlight w:val="none"/>
          <w14:textFill>
            <w14:solidFill>
              <w14:schemeClr w14:val="tx1"/>
            </w14:solidFill>
          </w14:textFill>
        </w:rPr>
      </w:pPr>
      <w:r>
        <w:rPr>
          <w:rFonts w:ascii="Times New Roman" w:hAnsi="Times New Roman" w:eastAsia="仿宋" w:cs="Times New Roman"/>
          <w:color w:val="000000" w:themeColor="text1"/>
          <w:sz w:val="24"/>
          <w:szCs w:val="22"/>
          <w:highlight w:val="none"/>
          <w14:textFill>
            <w14:solidFill>
              <w14:schemeClr w14:val="tx1"/>
            </w14:solidFill>
          </w14:textFill>
        </w:rPr>
        <w:t>（</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22"/>
          <w:highlight w:val="none"/>
          <w14:textFill>
            <w14:solidFill>
              <w14:schemeClr w14:val="tx1"/>
            </w14:solidFill>
          </w14:textFill>
        </w:rPr>
        <w:t>）</w:t>
      </w:r>
      <w:r>
        <w:rPr>
          <w:rFonts w:ascii="Times New Roman" w:hAnsi="Times New Roman" w:eastAsia="仿宋" w:cs="Times New Roman"/>
          <w:color w:val="000000" w:themeColor="text1"/>
          <w:sz w:val="24"/>
          <w:szCs w:val="22"/>
          <w:highlight w:val="none"/>
          <w:lang w:val="en-US"/>
          <w14:textFill>
            <w14:solidFill>
              <w14:schemeClr w14:val="tx1"/>
            </w14:solidFill>
          </w14:textFill>
        </w:rPr>
        <w:t>管线</w:t>
      </w:r>
      <w:r>
        <w:rPr>
          <w:rFonts w:ascii="Times New Roman" w:hAnsi="Times New Roman" w:eastAsia="仿宋" w:cs="Times New Roman"/>
          <w:color w:val="000000" w:themeColor="text1"/>
          <w:sz w:val="24"/>
          <w:szCs w:val="22"/>
          <w:highlight w:val="none"/>
          <w14:textFill>
            <w14:solidFill>
              <w14:schemeClr w14:val="tx1"/>
            </w14:solidFill>
          </w14:textFill>
        </w:rPr>
        <w:t>工程</w:t>
      </w:r>
    </w:p>
    <w:p>
      <w:pPr>
        <w:pStyle w:val="28"/>
        <w:spacing w:line="360" w:lineRule="auto"/>
        <w:ind w:firstLine="480" w:firstLineChars="200"/>
        <w:rPr>
          <w:rFonts w:ascii="Times New Roman" w:hAnsi="Times New Roman" w:eastAsia="仿宋" w:cs="Times New Roman"/>
          <w:color w:val="000000" w:themeColor="text1"/>
          <w:sz w:val="24"/>
          <w:szCs w:val="22"/>
          <w:highlight w:val="none"/>
          <w:lang w:val="en-US"/>
          <w14:textFill>
            <w14:solidFill>
              <w14:schemeClr w14:val="tx1"/>
            </w14:solidFill>
          </w14:textFill>
        </w:rPr>
      </w:pPr>
      <w:r>
        <w:rPr>
          <w:rFonts w:ascii="Times New Roman" w:hAnsi="Times New Roman" w:eastAsia="仿宋" w:cs="Times New Roman"/>
          <w:color w:val="000000" w:themeColor="text1"/>
          <w:sz w:val="24"/>
          <w:szCs w:val="22"/>
          <w:highlight w:val="none"/>
          <w14:textFill>
            <w14:solidFill>
              <w14:schemeClr w14:val="tx1"/>
            </w14:solidFill>
          </w14:textFill>
        </w:rPr>
        <w:t>管网长</w:t>
      </w:r>
      <w:r>
        <w:rPr>
          <w:rFonts w:ascii="Times New Roman" w:hAnsi="Times New Roman" w:eastAsia="仿宋" w:cs="Times New Roman"/>
          <w:color w:val="000000" w:themeColor="text1"/>
          <w:sz w:val="24"/>
          <w:szCs w:val="22"/>
          <w:highlight w:val="none"/>
          <w:lang w:val="en-US"/>
          <w14:textFill>
            <w14:solidFill>
              <w14:schemeClr w14:val="tx1"/>
            </w14:solidFill>
          </w14:textFill>
        </w:rPr>
        <w:t>约</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12</w:t>
      </w:r>
      <w:r>
        <w:rPr>
          <w:rFonts w:ascii="Times New Roman" w:hAnsi="Times New Roman" w:eastAsia="仿宋" w:cs="Times New Roman"/>
          <w:color w:val="000000" w:themeColor="text1"/>
          <w:sz w:val="24"/>
          <w:szCs w:val="22"/>
          <w:highlight w:val="none"/>
          <w14:textFill>
            <w14:solidFill>
              <w14:schemeClr w14:val="tx1"/>
            </w14:solidFill>
          </w14:textFill>
        </w:rPr>
        <w:t>00m，宽</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0.8</w:t>
      </w:r>
      <w:r>
        <w:rPr>
          <w:rFonts w:ascii="Times New Roman" w:hAnsi="Times New Roman" w:eastAsia="仿宋" w:cs="Times New Roman"/>
          <w:color w:val="000000" w:themeColor="text1"/>
          <w:sz w:val="24"/>
          <w:szCs w:val="22"/>
          <w:highlight w:val="none"/>
          <w14:textFill>
            <w14:solidFill>
              <w14:schemeClr w14:val="tx1"/>
            </w14:solidFill>
          </w14:textFill>
        </w:rPr>
        <w:t>m，开挖深度</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0.8</w:t>
      </w:r>
      <w:r>
        <w:rPr>
          <w:rFonts w:ascii="Times New Roman" w:hAnsi="Times New Roman" w:eastAsia="仿宋" w:cs="Times New Roman"/>
          <w:color w:val="000000" w:themeColor="text1"/>
          <w:sz w:val="24"/>
          <w:szCs w:val="22"/>
          <w:highlight w:val="none"/>
          <w14:textFill>
            <w14:solidFill>
              <w14:schemeClr w14:val="tx1"/>
            </w14:solidFill>
          </w14:textFill>
        </w:rPr>
        <w:t>m，挖方0.</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08</w:t>
      </w:r>
      <w:r>
        <w:rPr>
          <w:rFonts w:ascii="Times New Roman" w:hAnsi="Times New Roman" w:eastAsia="仿宋" w:cs="Times New Roman"/>
          <w:color w:val="000000" w:themeColor="text1"/>
          <w:sz w:val="24"/>
          <w:szCs w:val="22"/>
          <w:highlight w:val="none"/>
          <w14:textFill>
            <w14:solidFill>
              <w14:schemeClr w14:val="tx1"/>
            </w14:solidFill>
          </w14:textFill>
        </w:rPr>
        <w:t>万m</w:t>
      </w:r>
      <w:r>
        <w:rPr>
          <w:rFonts w:ascii="Times New Roman" w:hAnsi="Times New Roman" w:eastAsia="仿宋" w:cs="Times New Roman"/>
          <w:color w:val="000000" w:themeColor="text1"/>
          <w:sz w:val="24"/>
          <w:szCs w:val="22"/>
          <w:highlight w:val="none"/>
          <w:vertAlign w:val="superscript"/>
          <w14:textFill>
            <w14:solidFill>
              <w14:schemeClr w14:val="tx1"/>
            </w14:solidFill>
          </w14:textFill>
        </w:rPr>
        <w:t>3</w:t>
      </w:r>
      <w:r>
        <w:rPr>
          <w:rFonts w:hint="eastAsia" w:ascii="Times New Roman" w:hAnsi="Times New Roman" w:eastAsia="仿宋" w:cs="Times New Roman"/>
          <w:color w:val="000000" w:themeColor="text1"/>
          <w:sz w:val="24"/>
          <w:szCs w:val="22"/>
          <w:highlight w:val="none"/>
          <w:lang w:eastAsia="zh-CN"/>
          <w14:textFill>
            <w14:solidFill>
              <w14:schemeClr w14:val="tx1"/>
            </w14:solidFill>
          </w14:textFill>
        </w:rPr>
        <w:t>，</w:t>
      </w:r>
      <w:r>
        <w:rPr>
          <w:rFonts w:ascii="Times New Roman" w:hAnsi="Times New Roman" w:eastAsia="仿宋" w:cs="Times New Roman"/>
          <w:color w:val="000000" w:themeColor="text1"/>
          <w:sz w:val="24"/>
          <w:szCs w:val="22"/>
          <w:highlight w:val="none"/>
          <w:lang w:val="en-US"/>
          <w14:textFill>
            <w14:solidFill>
              <w14:schemeClr w14:val="tx1"/>
            </w14:solidFill>
          </w14:textFill>
        </w:rPr>
        <w:t>回填0.</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06</w:t>
      </w:r>
      <w:r>
        <w:rPr>
          <w:rFonts w:ascii="Times New Roman" w:hAnsi="Times New Roman" w:eastAsia="仿宋" w:cs="Times New Roman"/>
          <w:color w:val="000000" w:themeColor="text1"/>
          <w:sz w:val="24"/>
          <w:szCs w:val="22"/>
          <w:highlight w:val="none"/>
          <w:lang w:val="en-US"/>
          <w14:textFill>
            <w14:solidFill>
              <w14:schemeClr w14:val="tx1"/>
            </w14:solidFill>
          </w14:textFill>
        </w:rPr>
        <w:t>万m</w:t>
      </w:r>
      <w:r>
        <w:rPr>
          <w:rFonts w:ascii="Times New Roman" w:hAnsi="Times New Roman" w:eastAsia="仿宋" w:cs="Times New Roman"/>
          <w:color w:val="000000" w:themeColor="text1"/>
          <w:sz w:val="24"/>
          <w:szCs w:val="22"/>
          <w:highlight w:val="none"/>
          <w:vertAlign w:val="superscript"/>
          <w:lang w:val="en-US"/>
          <w14:textFill>
            <w14:solidFill>
              <w14:schemeClr w14:val="tx1"/>
            </w14:solidFill>
          </w14:textFill>
        </w:rPr>
        <w:t>3</w:t>
      </w:r>
      <w:r>
        <w:rPr>
          <w:rFonts w:ascii="Times New Roman" w:hAnsi="Times New Roman" w:eastAsia="仿宋" w:cs="Times New Roman"/>
          <w:color w:val="000000" w:themeColor="text1"/>
          <w:sz w:val="24"/>
          <w:szCs w:val="22"/>
          <w:highlight w:val="none"/>
          <w:lang w:val="en-US"/>
          <w14:textFill>
            <w14:solidFill>
              <w14:schemeClr w14:val="tx1"/>
            </w14:solidFill>
          </w14:textFill>
        </w:rPr>
        <w:t>。</w:t>
      </w:r>
    </w:p>
    <w:p>
      <w:pPr>
        <w:pStyle w:val="28"/>
        <w:spacing w:line="360" w:lineRule="auto"/>
        <w:ind w:firstLine="480" w:firstLineChars="200"/>
        <w:rPr>
          <w:rFonts w:ascii="Times New Roman" w:hAnsi="Times New Roman" w:eastAsia="仿宋" w:cs="Times New Roman"/>
          <w:color w:val="auto"/>
          <w:sz w:val="24"/>
          <w:szCs w:val="22"/>
          <w:highlight w:val="none"/>
          <w:lang w:val="en-US"/>
        </w:rPr>
      </w:pPr>
      <w:r>
        <w:rPr>
          <w:rFonts w:ascii="Times New Roman" w:hAnsi="Times New Roman" w:eastAsia="仿宋" w:cs="Times New Roman"/>
          <w:color w:val="auto"/>
          <w:sz w:val="24"/>
          <w:szCs w:val="22"/>
          <w:highlight w:val="none"/>
          <w:lang w:val="en-US"/>
        </w:rPr>
        <w:t>（</w:t>
      </w:r>
      <w:r>
        <w:rPr>
          <w:rFonts w:hint="eastAsia" w:ascii="Times New Roman" w:hAnsi="Times New Roman" w:eastAsia="仿宋" w:cs="Times New Roman"/>
          <w:color w:val="auto"/>
          <w:sz w:val="24"/>
          <w:szCs w:val="22"/>
          <w:highlight w:val="none"/>
          <w:lang w:val="en-US" w:eastAsia="zh-CN"/>
        </w:rPr>
        <w:t>6</w:t>
      </w:r>
      <w:r>
        <w:rPr>
          <w:rFonts w:ascii="Times New Roman" w:hAnsi="Times New Roman" w:eastAsia="仿宋" w:cs="Times New Roman"/>
          <w:color w:val="auto"/>
          <w:sz w:val="24"/>
          <w:szCs w:val="22"/>
          <w:highlight w:val="none"/>
          <w:lang w:val="en-US"/>
        </w:rPr>
        <w:t>）施工临建设施</w:t>
      </w:r>
    </w:p>
    <w:p>
      <w:pPr>
        <w:pStyle w:val="28"/>
        <w:spacing w:line="360" w:lineRule="auto"/>
        <w:ind w:firstLine="480" w:firstLineChars="200"/>
        <w:rPr>
          <w:rFonts w:ascii="Times New Roman" w:hAnsi="Times New Roman" w:eastAsia="仿宋" w:cs="Times New Roman"/>
          <w:color w:val="auto"/>
          <w:sz w:val="24"/>
          <w:szCs w:val="22"/>
          <w:highlight w:val="none"/>
          <w:lang w:val="en-US"/>
        </w:rPr>
      </w:pPr>
      <w:r>
        <w:rPr>
          <w:rFonts w:ascii="Times New Roman" w:hAnsi="Times New Roman" w:eastAsia="仿宋" w:cs="Times New Roman"/>
          <w:color w:val="auto"/>
          <w:sz w:val="24"/>
          <w:szCs w:val="22"/>
          <w:highlight w:val="none"/>
          <w:lang w:val="en-US"/>
        </w:rPr>
        <w:t>施工生产生活区拆除的建筑废弃物0.05万m</w:t>
      </w:r>
      <w:r>
        <w:rPr>
          <w:rFonts w:ascii="Times New Roman" w:hAnsi="Times New Roman" w:eastAsia="仿宋" w:cs="Times New Roman"/>
          <w:color w:val="auto"/>
          <w:sz w:val="24"/>
          <w:szCs w:val="22"/>
          <w:highlight w:val="none"/>
          <w:vertAlign w:val="superscript"/>
          <w:lang w:val="en-US"/>
        </w:rPr>
        <w:t>3</w:t>
      </w:r>
      <w:r>
        <w:rPr>
          <w:rFonts w:ascii="Times New Roman" w:hAnsi="Times New Roman" w:eastAsia="仿宋" w:cs="Times New Roman"/>
          <w:color w:val="auto"/>
          <w:sz w:val="24"/>
          <w:szCs w:val="22"/>
          <w:highlight w:val="none"/>
          <w:lang w:val="en-US"/>
        </w:rPr>
        <w:t>，经与施工单位沟通得知，拆除的混凝土等建筑废弃</w:t>
      </w:r>
      <w:r>
        <w:rPr>
          <w:rFonts w:hint="eastAsia" w:ascii="Times New Roman" w:hAnsi="Times New Roman" w:eastAsia="仿宋" w:cs="Times New Roman"/>
          <w:color w:val="auto"/>
          <w:sz w:val="24"/>
          <w:szCs w:val="22"/>
          <w:highlight w:val="none"/>
          <w:lang w:val="en-US" w:eastAsia="zh-CN"/>
        </w:rPr>
        <w:t>作为余方处理</w:t>
      </w:r>
      <w:r>
        <w:rPr>
          <w:rFonts w:ascii="Times New Roman" w:hAnsi="Times New Roman" w:eastAsia="仿宋" w:cs="Times New Roman"/>
          <w:color w:val="auto"/>
          <w:sz w:val="24"/>
          <w:szCs w:val="22"/>
          <w:highlight w:val="none"/>
          <w:lang w:val="en-US"/>
        </w:rPr>
        <w:t>。</w:t>
      </w:r>
    </w:p>
    <w:p>
      <w:pPr>
        <w:pStyle w:val="28"/>
        <w:spacing w:line="360" w:lineRule="auto"/>
        <w:ind w:firstLine="480" w:firstLineChars="200"/>
        <w:rPr>
          <w:rFonts w:hint="eastAsia" w:ascii="Times New Roman" w:hAnsi="Times New Roman" w:eastAsia="仿宋" w:cs="Times New Roman"/>
          <w:color w:val="FF0000"/>
          <w:sz w:val="24"/>
          <w:szCs w:val="32"/>
          <w:highlight w:val="none"/>
          <w:lang w:val="en-US" w:eastAsia="zh-CN"/>
        </w:rPr>
      </w:pPr>
      <w:r>
        <w:rPr>
          <w:rFonts w:ascii="Times New Roman" w:hAnsi="Times New Roman" w:eastAsia="仿宋" w:cs="Times New Roman"/>
          <w:color w:val="FF0000"/>
          <w:sz w:val="24"/>
          <w:szCs w:val="22"/>
          <w:highlight w:val="none"/>
        </w:rPr>
        <w:t>土石方汇总：</w:t>
      </w:r>
      <w:r>
        <w:rPr>
          <w:rFonts w:ascii="Times New Roman" w:hAnsi="Times New Roman" w:eastAsia="仿宋" w:cs="Times New Roman"/>
          <w:color w:val="FF0000"/>
          <w:sz w:val="24"/>
          <w:szCs w:val="32"/>
          <w:highlight w:val="none"/>
        </w:rPr>
        <w:t>工程总挖方</w:t>
      </w:r>
      <w:r>
        <w:rPr>
          <w:rFonts w:hint="eastAsia" w:ascii="Times New Roman" w:hAnsi="Times New Roman" w:eastAsia="仿宋" w:cs="Times New Roman"/>
          <w:color w:val="FF0000"/>
          <w:sz w:val="24"/>
          <w:szCs w:val="32"/>
          <w:highlight w:val="none"/>
          <w:lang w:val="en-US" w:eastAsia="zh-CN"/>
        </w:rPr>
        <w:t>7.44</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ascii="Times New Roman" w:hAnsi="Times New Roman" w:eastAsia="仿宋" w:cs="Times New Roman"/>
          <w:color w:val="FF0000"/>
          <w:sz w:val="24"/>
          <w:szCs w:val="32"/>
          <w:highlight w:val="none"/>
        </w:rPr>
        <w:t>，填方</w:t>
      </w:r>
      <w:r>
        <w:rPr>
          <w:rFonts w:ascii="Times New Roman" w:hAnsi="Times New Roman" w:eastAsia="仿宋" w:cs="Times New Roman"/>
          <w:color w:val="FF0000"/>
          <w:sz w:val="24"/>
          <w:szCs w:val="32"/>
          <w:highlight w:val="none"/>
          <w:lang w:val="en-US"/>
        </w:rPr>
        <w:t>约</w:t>
      </w:r>
      <w:r>
        <w:rPr>
          <w:rFonts w:hint="eastAsia" w:ascii="Times New Roman" w:hAnsi="Times New Roman" w:eastAsia="仿宋" w:cs="Times New Roman"/>
          <w:color w:val="FF0000"/>
          <w:sz w:val="24"/>
          <w:szCs w:val="32"/>
          <w:highlight w:val="none"/>
          <w:lang w:val="en-US"/>
        </w:rPr>
        <w:t>1.</w:t>
      </w:r>
      <w:r>
        <w:rPr>
          <w:rFonts w:hint="eastAsia" w:ascii="Times New Roman" w:hAnsi="Times New Roman" w:eastAsia="仿宋" w:cs="Times New Roman"/>
          <w:color w:val="FF0000"/>
          <w:sz w:val="24"/>
          <w:szCs w:val="32"/>
          <w:highlight w:val="none"/>
          <w:lang w:val="en-US" w:eastAsia="zh-CN"/>
        </w:rPr>
        <w:t>1</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ascii="Times New Roman" w:hAnsi="Times New Roman" w:eastAsia="仿宋" w:cs="Times New Roman"/>
          <w:color w:val="FF0000"/>
          <w:sz w:val="24"/>
          <w:szCs w:val="32"/>
          <w:highlight w:val="none"/>
        </w:rPr>
        <w:t>，</w:t>
      </w:r>
      <w:r>
        <w:rPr>
          <w:rFonts w:hint="eastAsia" w:ascii="Times New Roman" w:hAnsi="Times New Roman" w:eastAsia="仿宋" w:cs="Times New Roman"/>
          <w:color w:val="FF0000"/>
          <w:sz w:val="24"/>
          <w:szCs w:val="32"/>
          <w:highlight w:val="none"/>
          <w:lang w:val="en-US"/>
        </w:rPr>
        <w:t>无</w:t>
      </w:r>
      <w:r>
        <w:rPr>
          <w:rFonts w:ascii="Times New Roman" w:hAnsi="Times New Roman" w:eastAsia="仿宋" w:cs="Times New Roman"/>
          <w:color w:val="FF0000"/>
          <w:sz w:val="24"/>
          <w:szCs w:val="32"/>
          <w:highlight w:val="none"/>
          <w:lang w:val="en-US"/>
        </w:rPr>
        <w:t>借方，余方</w:t>
      </w:r>
      <w:r>
        <w:rPr>
          <w:rFonts w:hint="eastAsia" w:ascii="Times New Roman" w:hAnsi="Times New Roman" w:eastAsia="仿宋" w:cs="Times New Roman"/>
          <w:color w:val="FF0000"/>
          <w:sz w:val="24"/>
          <w:szCs w:val="32"/>
          <w:highlight w:val="none"/>
          <w:lang w:val="en-US" w:eastAsia="zh-CN"/>
        </w:rPr>
        <w:t>6.34</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ascii="Times New Roman" w:hAnsi="Times New Roman" w:eastAsia="仿宋" w:cs="Times New Roman"/>
          <w:color w:val="FF0000"/>
          <w:sz w:val="24"/>
          <w:szCs w:val="32"/>
          <w:highlight w:val="none"/>
        </w:rPr>
        <w:t>，</w:t>
      </w:r>
      <w:r>
        <w:rPr>
          <w:rFonts w:hint="eastAsia" w:ascii="Times New Roman" w:hAnsi="Times New Roman" w:eastAsia="仿宋" w:cs="Times New Roman"/>
          <w:color w:val="FF0000"/>
          <w:sz w:val="24"/>
          <w:szCs w:val="32"/>
          <w:highlight w:val="none"/>
          <w:lang w:val="en-US" w:eastAsia="zh-CN"/>
        </w:rPr>
        <w:t>本项目后续土方随挖随运，余方由肥西县友志道路土石方工程有限公司外运至安徽龙凯工程机械有限公司的安徽四建道排工程（大别山路与鸡鸣山路交口）综合利用，详见附件6；目前临时堆土区堆存土方约为2.0</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ascii="Times New Roman" w:hAnsi="Times New Roman" w:eastAsia="仿宋" w:cs="Times New Roman"/>
          <w:color w:val="FF0000"/>
          <w:sz w:val="24"/>
          <w:szCs w:val="32"/>
          <w:highlight w:val="none"/>
        </w:rPr>
        <w:t>，</w:t>
      </w:r>
      <w:r>
        <w:rPr>
          <w:rFonts w:hint="eastAsia" w:ascii="Times New Roman" w:hAnsi="Times New Roman" w:eastAsia="仿宋" w:cs="Times New Roman"/>
          <w:color w:val="FF0000"/>
          <w:sz w:val="24"/>
          <w:szCs w:val="32"/>
          <w:highlight w:val="none"/>
          <w:lang w:val="en-US" w:eastAsia="zh-CN"/>
        </w:rPr>
        <w:t>已有2.92</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hint="eastAsia" w:ascii="Times New Roman" w:hAnsi="Times New Roman" w:eastAsia="仿宋" w:cs="Times New Roman"/>
          <w:color w:val="FF0000"/>
          <w:sz w:val="24"/>
          <w:szCs w:val="32"/>
          <w:highlight w:val="none"/>
          <w:lang w:val="en-US" w:eastAsia="zh-CN"/>
        </w:rPr>
        <w:t>由肥西县友志道路土石方工程有限公司外运。</w:t>
      </w:r>
    </w:p>
    <w:p>
      <w:pPr>
        <w:pStyle w:val="4"/>
        <w:tabs>
          <w:tab w:val="left" w:pos="915"/>
        </w:tabs>
        <w:spacing w:before="118" w:line="360" w:lineRule="auto"/>
        <w:ind w:left="0" w:leftChars="0" w:firstLine="0" w:firstLineChars="0"/>
        <w:rPr>
          <w:rFonts w:ascii="Times New Roman" w:hAnsi="Times New Roman" w:eastAsia="仿宋" w:cs="Times New Roman"/>
          <w:b/>
          <w:bCs/>
          <w:color w:val="000000" w:themeColor="text1"/>
          <w:sz w:val="24"/>
          <w:szCs w:val="24"/>
          <w:highlight w:val="none"/>
          <w:lang w:val="en-US"/>
          <w14:textFill>
            <w14:solidFill>
              <w14:schemeClr w14:val="tx1"/>
            </w14:solidFill>
          </w14:textFill>
        </w:rPr>
      </w:pPr>
      <w:bookmarkStart w:id="56" w:name="_Toc36676194"/>
      <w:bookmarkStart w:id="57" w:name="_Toc36844272"/>
      <w:bookmarkStart w:id="58" w:name="_Toc36844405"/>
      <w:r>
        <w:rPr>
          <w:rFonts w:hint="eastAsia" w:ascii="Times New Roman" w:hAnsi="Times New Roman" w:eastAsia="仿宋" w:cs="Times New Roman"/>
          <w:b/>
          <w:bCs/>
          <w:color w:val="000000" w:themeColor="text1"/>
          <w:sz w:val="24"/>
          <w:szCs w:val="24"/>
          <w:highlight w:val="none"/>
          <w:lang w:val="en-US" w:eastAsia="zh-CN"/>
          <w14:textFill>
            <w14:solidFill>
              <w14:schemeClr w14:val="tx1"/>
            </w14:solidFill>
          </w14:textFill>
        </w:rPr>
        <w:t>1.8.2</w:t>
      </w:r>
      <w:r>
        <w:rPr>
          <w:rFonts w:hint="eastAsia" w:ascii="Times New Roman" w:hAnsi="Times New Roman" w:eastAsia="仿宋" w:cs="Times New Roman"/>
          <w:b/>
          <w:bCs/>
          <w:color w:val="000000" w:themeColor="text1"/>
          <w:sz w:val="24"/>
          <w:szCs w:val="24"/>
          <w:highlight w:val="none"/>
          <w:lang w:val="en-US"/>
          <w14:textFill>
            <w14:solidFill>
              <w14:schemeClr w14:val="tx1"/>
            </w14:solidFill>
          </w14:textFill>
        </w:rPr>
        <w:t>表土平衡</w:t>
      </w:r>
      <w:bookmarkEnd w:id="56"/>
      <w:bookmarkEnd w:id="57"/>
      <w:bookmarkEnd w:id="58"/>
    </w:p>
    <w:p>
      <w:pPr>
        <w:pStyle w:val="28"/>
        <w:spacing w:line="360" w:lineRule="auto"/>
        <w:ind w:firstLine="480" w:firstLineChars="200"/>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sectPr>
          <w:headerReference r:id="rId14" w:type="default"/>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为了充分保护和利用表土资源，根据主体设计资料及现场调查，结合项目区占地类型、土壤条件等情况，</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项目西部区域基本完工，项目东部区域还未动工。</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项目区表土主要集中分布在场内的</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荒地</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区域。因此本工程拟对</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还未动工区域</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占用</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荒地</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类型的土地进行表土剥离，共剥离面积约</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1.0</w:t>
      </w:r>
      <w:r>
        <w:rPr>
          <w:rFonts w:ascii="Times New Roman" w:hAnsi="Times New Roman" w:eastAsia="仿宋" w:cs="Times New Roman"/>
          <w:color w:val="000000" w:themeColor="text1"/>
          <w:sz w:val="24"/>
          <w:szCs w:val="22"/>
          <w:highlight w:val="none"/>
          <w:lang w:val="en-US"/>
          <w14:textFill>
            <w14:solidFill>
              <w14:schemeClr w14:val="tx1"/>
            </w14:solidFill>
          </w14:textFill>
        </w:rPr>
        <w:t>hm</w:t>
      </w:r>
      <w:r>
        <w:rPr>
          <w:rFonts w:hint="eastAsia" w:ascii="Times New Roman" w:hAnsi="Times New Roman" w:eastAsia="仿宋" w:cs="Times New Roman"/>
          <w:color w:val="000000" w:themeColor="text1"/>
          <w:sz w:val="24"/>
          <w:szCs w:val="22"/>
          <w:highlight w:val="none"/>
          <w:vertAlign w:val="superscript"/>
          <w:lang w:val="en-US"/>
          <w14:textFill>
            <w14:solidFill>
              <w14:schemeClr w14:val="tx1"/>
            </w14:solidFill>
          </w14:textFill>
        </w:rPr>
        <w:t>2</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，平均剥离厚度约0.</w:t>
      </w:r>
      <w:r>
        <w:rPr>
          <w:rFonts w:ascii="Times New Roman" w:hAnsi="Times New Roman" w:eastAsia="仿宋" w:cs="Times New Roman"/>
          <w:color w:val="000000" w:themeColor="text1"/>
          <w:sz w:val="24"/>
          <w:szCs w:val="22"/>
          <w:highlight w:val="none"/>
          <w:lang w:val="en-US"/>
          <w14:textFill>
            <w14:solidFill>
              <w14:schemeClr w14:val="tx1"/>
            </w14:solidFill>
          </w14:textFill>
        </w:rPr>
        <w:t>1</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m（自然方，下同），</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剥离量</w:t>
      </w:r>
      <w:r>
        <w:rPr>
          <w:rFonts w:ascii="Times New Roman" w:hAnsi="Times New Roman" w:eastAsia="仿宋" w:cs="Times New Roman"/>
          <w:color w:val="000000" w:themeColor="text1"/>
          <w:sz w:val="24"/>
          <w:szCs w:val="32"/>
          <w:highlight w:val="none"/>
          <w:lang w:val="en-US"/>
          <w14:textFill>
            <w14:solidFill>
              <w14:schemeClr w14:val="tx1"/>
            </w14:solidFill>
          </w14:textFill>
        </w:rPr>
        <w:t>约</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0.1</w:t>
      </w:r>
      <w:r>
        <w:rPr>
          <w:rFonts w:ascii="Times New Roman" w:hAnsi="Times New Roman" w:eastAsia="仿宋" w:cs="Times New Roman"/>
          <w:color w:val="000000" w:themeColor="text1"/>
          <w:sz w:val="24"/>
          <w:szCs w:val="32"/>
          <w:highlight w:val="none"/>
          <w14:textFill>
            <w14:solidFill>
              <w14:schemeClr w14:val="tx1"/>
            </w14:solidFill>
          </w14:textFill>
        </w:rPr>
        <w:t>万m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剥离的表土全部用于本工程后期绿化用土。</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表土由施工单位运至本项目西部已建成的硬化区域临时堆存，周围砖砌拦挡，彩条布苫盖。</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本项目</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开工时于项目区中部布设</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1处临时堆土场，平均堆高</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约4</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m，梯形断面</w:t>
      </w:r>
      <w:r>
        <w:rPr>
          <w:rFonts w:ascii="Times New Roman" w:hAnsi="Times New Roman" w:eastAsia="仿宋" w:cs="Times New Roman"/>
          <w:color w:val="000000" w:themeColor="text1"/>
          <w:sz w:val="24"/>
          <w:szCs w:val="22"/>
          <w:highlight w:val="none"/>
          <w:lang w:val="en-US"/>
          <w14:textFill>
            <w14:solidFill>
              <w14:schemeClr w14:val="tx1"/>
            </w14:solidFill>
          </w14:textFill>
        </w:rPr>
        <w:t>，坡比1:1</w:t>
      </w:r>
      <w:r>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t>，临时堆土区即将建设为生产车间二</w:t>
      </w:r>
      <w:r>
        <w:rPr>
          <w:rFonts w:hint="eastAsia" w:ascii="Times New Roman" w:hAnsi="Times New Roman" w:eastAsia="仿宋" w:cs="Times New Roman"/>
          <w:color w:val="000000" w:themeColor="text1"/>
          <w:sz w:val="24"/>
          <w:szCs w:val="22"/>
          <w:highlight w:val="none"/>
          <w:lang w:val="en-US"/>
          <w14:textFill>
            <w14:solidFill>
              <w14:schemeClr w14:val="tx1"/>
            </w14:solidFill>
          </w14:textFill>
        </w:rPr>
        <w:t>。</w:t>
      </w:r>
    </w:p>
    <w:p>
      <w:pPr>
        <w:pStyle w:val="28"/>
        <w:spacing w:line="360" w:lineRule="auto"/>
        <w:ind w:firstLine="480" w:firstLineChars="200"/>
        <w:rPr>
          <w:rFonts w:hint="eastAsia" w:ascii="Times New Roman" w:hAnsi="Times New Roman" w:eastAsia="仿宋" w:cs="Times New Roman"/>
          <w:color w:val="000000" w:themeColor="text1"/>
          <w:sz w:val="24"/>
          <w:szCs w:val="22"/>
          <w:highlight w:val="none"/>
          <w:lang w:val="en-US" w:eastAsia="zh-CN"/>
          <w14:textFill>
            <w14:solidFill>
              <w14:schemeClr w14:val="tx1"/>
            </w14:solidFill>
          </w14:textFill>
        </w:rPr>
        <w:sectPr>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p>
    <w:p>
      <w:pPr>
        <w:pStyle w:val="2"/>
        <w:autoSpaceDE/>
        <w:autoSpaceDN/>
        <w:adjustRightInd w:val="0"/>
        <w:snapToGrid w:val="0"/>
        <w:spacing w:before="120" w:beforeLines="50" w:line="240" w:lineRule="auto"/>
        <w:jc w:val="cente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pPr>
      <w:r>
        <w:rPr>
          <w:rFonts w:ascii="Times New Roman" w:hAnsi="Times New Roman" w:eastAsia="仿宋" w:cs="Times New Roman"/>
          <w:b/>
          <w:color w:val="000000" w:themeColor="text1"/>
          <w:sz w:val="24"/>
          <w:highlight w:val="none"/>
          <w14:textFill>
            <w14:solidFill>
              <w14:schemeClr w14:val="tx1"/>
            </w14:solidFill>
          </w14:textFill>
        </w:rPr>
        <w:t>表</w:t>
      </w:r>
      <w:r>
        <w:rPr>
          <w:rFonts w:ascii="Times New Roman" w:hAnsi="Times New Roman" w:eastAsia="仿宋" w:cs="Times New Roman"/>
          <w:b/>
          <w:color w:val="000000" w:themeColor="text1"/>
          <w:sz w:val="24"/>
          <w:highlight w:val="none"/>
          <w:lang w:val="en-US"/>
          <w14:textFill>
            <w14:solidFill>
              <w14:schemeClr w14:val="tx1"/>
            </w14:solidFill>
          </w14:textFill>
        </w:rPr>
        <w:t>1.</w:t>
      </w:r>
      <w:r>
        <w:rPr>
          <w:rFonts w:hint="eastAsia" w:ascii="Times New Roman" w:hAnsi="Times New Roman" w:eastAsia="仿宋" w:cs="Times New Roman"/>
          <w:b/>
          <w:color w:val="000000" w:themeColor="text1"/>
          <w:sz w:val="24"/>
          <w:highlight w:val="none"/>
          <w:lang w:val="en-US"/>
          <w14:textFill>
            <w14:solidFill>
              <w14:schemeClr w14:val="tx1"/>
            </w14:solidFill>
          </w14:textFill>
        </w:rPr>
        <w:t xml:space="preserve">7 </w:t>
      </w:r>
      <w:r>
        <w:rPr>
          <w:rFonts w:ascii="Times New Roman" w:hAnsi="Times New Roman" w:eastAsia="仿宋" w:cs="Times New Roman"/>
          <w:b/>
          <w:color w:val="000000" w:themeColor="text1"/>
          <w:sz w:val="24"/>
          <w:highlight w:val="none"/>
          <w14:textFill>
            <w14:solidFill>
              <w14:schemeClr w14:val="tx1"/>
            </w14:solidFill>
          </w14:textFill>
        </w:rPr>
        <w:t xml:space="preserve"> 土石方平衡表        </w:t>
      </w:r>
      <w:r>
        <w:rPr>
          <w:rFonts w:ascii="Times New Roman" w:hAnsi="Times New Roman" w:eastAsia="仿宋" w:cs="Times New Roman"/>
          <w:b/>
          <w:color w:val="000000" w:themeColor="text1"/>
          <w:sz w:val="24"/>
          <w:szCs w:val="24"/>
          <w:highlight w:val="none"/>
          <w14:textFill>
            <w14:solidFill>
              <w14:schemeClr w14:val="tx1"/>
            </w14:solidFill>
          </w14:textFill>
        </w:rPr>
        <w:t>单位：万m</w:t>
      </w:r>
      <w: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t>3</w:t>
      </w:r>
    </w:p>
    <w:tbl>
      <w:tblPr>
        <w:tblStyle w:val="20"/>
        <w:tblW w:w="499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7"/>
        <w:gridCol w:w="1092"/>
        <w:gridCol w:w="1608"/>
        <w:gridCol w:w="1165"/>
        <w:gridCol w:w="1143"/>
        <w:gridCol w:w="1044"/>
        <w:gridCol w:w="1346"/>
        <w:gridCol w:w="714"/>
        <w:gridCol w:w="1551"/>
        <w:gridCol w:w="737"/>
        <w:gridCol w:w="849"/>
        <w:gridCol w:w="933"/>
        <w:gridCol w:w="10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1" w:hRule="atLeast"/>
          <w:jc w:val="center"/>
        </w:trPr>
        <w:tc>
          <w:tcPr>
            <w:tcW w:w="1276" w:type="pct"/>
            <w:gridSpan w:val="3"/>
            <w:vMerge w:val="restart"/>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工程分区</w:t>
            </w:r>
          </w:p>
        </w:tc>
        <w:tc>
          <w:tcPr>
            <w:tcW w:w="413"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挖方量</w:t>
            </w:r>
          </w:p>
        </w:tc>
        <w:tc>
          <w:tcPr>
            <w:tcW w:w="405"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回填量</w:t>
            </w:r>
          </w:p>
        </w:tc>
        <w:tc>
          <w:tcPr>
            <w:tcW w:w="847"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调入</w:t>
            </w:r>
          </w:p>
        </w:tc>
        <w:tc>
          <w:tcPr>
            <w:tcW w:w="803"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调出</w:t>
            </w:r>
          </w:p>
        </w:tc>
        <w:tc>
          <w:tcPr>
            <w:tcW w:w="562"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外借</w:t>
            </w:r>
          </w:p>
        </w:tc>
        <w:tc>
          <w:tcPr>
            <w:tcW w:w="691" w:type="pct"/>
            <w:gridSpan w:val="2"/>
            <w:tcBorders>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弃方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9" w:hRule="atLeast"/>
          <w:jc w:val="center"/>
        </w:trPr>
        <w:tc>
          <w:tcPr>
            <w:tcW w:w="1276" w:type="pct"/>
            <w:gridSpan w:val="3"/>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1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318"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主体工程区</w:t>
            </w:r>
          </w:p>
        </w:tc>
        <w:tc>
          <w:tcPr>
            <w:tcW w:w="387" w:type="pct"/>
            <w:vMerge w:val="restart"/>
            <w:tcBorders>
              <w:top w:val="single" w:color="auto" w:sz="4" w:space="0"/>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清基清表</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场平</w:t>
            </w:r>
          </w:p>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工程</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及绿化</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地下室</w:t>
            </w: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0.53</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18"/>
                <w:szCs w:val="18"/>
                <w:highlight w:val="none"/>
                <w:lang w:val="en-US"/>
              </w:rPr>
            </w:pPr>
            <w:r>
              <w:rPr>
                <w:rFonts w:ascii="Times New Roman" w:hAnsi="Times New Roman" w:cs="Times New Roman"/>
                <w:color w:val="auto"/>
                <w:sz w:val="18"/>
                <w:szCs w:val="18"/>
                <w:highlight w:val="none"/>
                <w:lang w:val="en-US"/>
              </w:rPr>
              <w:t>场平</w:t>
            </w:r>
          </w:p>
          <w:p>
            <w:pPr>
              <w:autoSpaceDE/>
              <w:autoSpaceDN/>
              <w:adjustRightInd w:val="0"/>
              <w:snapToGrid w:val="0"/>
              <w:spacing w:line="240" w:lineRule="auto"/>
              <w:jc w:val="center"/>
              <w:rPr>
                <w:rFonts w:ascii="Times New Roman" w:hAnsi="Times New Roman" w:cs="Times New Roman"/>
                <w:color w:val="auto"/>
                <w:sz w:val="18"/>
                <w:szCs w:val="18"/>
                <w:highlight w:val="none"/>
                <w:lang w:val="en-US"/>
              </w:rPr>
            </w:pPr>
            <w:r>
              <w:rPr>
                <w:rFonts w:ascii="Times New Roman" w:hAnsi="Times New Roman" w:cs="Times New Roman"/>
                <w:color w:val="auto"/>
                <w:sz w:val="18"/>
                <w:szCs w:val="18"/>
                <w:highlight w:val="none"/>
                <w:lang w:val="en-US"/>
              </w:rPr>
              <w:t>工程</w:t>
            </w:r>
            <w:r>
              <w:rPr>
                <w:rFonts w:hint="eastAsia" w:ascii="Times New Roman" w:hAnsi="Times New Roman" w:cs="Times New Roman"/>
                <w:color w:val="auto"/>
                <w:sz w:val="18"/>
                <w:szCs w:val="18"/>
                <w:highlight w:val="none"/>
                <w:lang w:val="en-US" w:eastAsia="zh-CN"/>
              </w:rPr>
              <w:t>及绿化</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4.92</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堆土区及外运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6"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5.45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8"/>
                <w:szCs w:val="18"/>
                <w:highlight w:val="none"/>
                <w:lang w:val="en-US"/>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bidi="ar-SA"/>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restart"/>
            <w:tcBorders>
              <w:top w:val="single" w:color="auto" w:sz="4" w:space="0"/>
              <w:left w:val="single" w:color="auto" w:sz="4" w:space="0"/>
              <w:right w:val="single" w:color="auto" w:sz="4" w:space="0"/>
            </w:tcBorders>
            <w:shd w:val="clear" w:color="auto" w:fill="auto"/>
            <w:vAlign w:val="center"/>
          </w:tcPr>
          <w:p>
            <w:pPr>
              <w:pStyle w:val="28"/>
              <w:spacing w:line="240" w:lineRule="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bidi="zh-CN"/>
                <w14:textFill>
                  <w14:solidFill>
                    <w14:schemeClr w14:val="tx1"/>
                  </w14:solidFill>
                </w14:textFill>
              </w:rPr>
              <w:t>地下室区域外构筑物基础</w:t>
            </w: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8"/>
                <w:szCs w:val="18"/>
                <w:highlight w:val="none"/>
                <w:lang w:val="en-US"/>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bidi="ar-SA"/>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1.75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0.4</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8"/>
                <w:szCs w:val="18"/>
                <w:highlight w:val="none"/>
                <w:lang w:val="en-US"/>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bidi="ar-SA"/>
              </w:rPr>
              <w:t>1.35</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外运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1.75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0.4</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8"/>
                <w:szCs w:val="18"/>
                <w:highlight w:val="none"/>
                <w:lang w:val="en-US"/>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bidi="ar-SA"/>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场平</w:t>
            </w:r>
          </w:p>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及绿化</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r>
              <w:rPr>
                <w:rFonts w:hint="eastAsia" w:ascii="Times New Roman" w:hAnsi="Times New Roman" w:cs="Times New Roman"/>
                <w:color w:val="auto"/>
                <w:sz w:val="18"/>
                <w:szCs w:val="18"/>
                <w:highlight w:val="none"/>
                <w:lang w:val="en-US" w:eastAsia="zh-CN"/>
              </w:rPr>
              <w:t>清基清表</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0.54</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0.53</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15"/>
                <w:szCs w:val="15"/>
                <w:highlight w:val="none"/>
                <w:lang w:val="en-US"/>
              </w:rPr>
            </w:pPr>
            <w:r>
              <w:rPr>
                <w:rFonts w:hint="eastAsia" w:ascii="Times New Roman" w:hAnsi="Times New Roman" w:cs="Times New Roman"/>
                <w:color w:val="auto"/>
                <w:sz w:val="15"/>
                <w:szCs w:val="15"/>
                <w:highlight w:val="none"/>
                <w:lang w:val="en-US"/>
              </w:rPr>
              <w:t>地下室及</w:t>
            </w:r>
            <w:r>
              <w:rPr>
                <w:rFonts w:ascii="Times New Roman" w:hAnsi="Times New Roman" w:cs="Times New Roman"/>
                <w:color w:val="auto"/>
                <w:sz w:val="15"/>
                <w:szCs w:val="15"/>
                <w:highlight w:val="none"/>
                <w:lang w:val="en-US"/>
              </w:rPr>
              <w:t>建构筑物基础工程</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15"/>
                <w:szCs w:val="15"/>
                <w:highlight w:val="none"/>
                <w:lang w:val="en-US"/>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4"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0.01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0.64</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auto"/>
                <w:sz w:val="15"/>
                <w:szCs w:val="15"/>
                <w:highlight w:val="none"/>
                <w:lang w:val="en-US" w:eastAsia="zh-CN"/>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5"/>
                <w:szCs w:val="15"/>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管线</w:t>
            </w:r>
          </w:p>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0.02</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外运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08</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0.0</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6</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施工</w:t>
            </w:r>
          </w:p>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临建设施</w:t>
            </w: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0.05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0.05</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外运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jc w:val="center"/>
        </w:trPr>
        <w:tc>
          <w:tcPr>
            <w:tcW w:w="318"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0.05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0" w:hRule="atLeast"/>
          <w:jc w:val="center"/>
        </w:trPr>
        <w:tc>
          <w:tcPr>
            <w:tcW w:w="1276" w:type="pct"/>
            <w:gridSpan w:val="3"/>
            <w:tcBorders>
              <w:top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41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7.44</w:t>
            </w:r>
          </w:p>
        </w:tc>
        <w:tc>
          <w:tcPr>
            <w:tcW w:w="405"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w:t>
            </w:r>
          </w:p>
        </w:tc>
        <w:tc>
          <w:tcPr>
            <w:tcW w:w="37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0.63</w:t>
            </w:r>
          </w:p>
        </w:tc>
        <w:tc>
          <w:tcPr>
            <w:tcW w:w="477"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rPr>
            </w:pPr>
          </w:p>
        </w:tc>
        <w:tc>
          <w:tcPr>
            <w:tcW w:w="25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0.63</w:t>
            </w:r>
          </w:p>
        </w:tc>
        <w:tc>
          <w:tcPr>
            <w:tcW w:w="55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18"/>
                <w:szCs w:val="18"/>
                <w:highlight w:val="none"/>
                <w:lang w:val="en-US"/>
              </w:rPr>
            </w:pPr>
          </w:p>
        </w:tc>
        <w:tc>
          <w:tcPr>
            <w:tcW w:w="26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lang w:val="en-US"/>
              </w:rPr>
            </w:pPr>
          </w:p>
        </w:tc>
        <w:tc>
          <w:tcPr>
            <w:tcW w:w="30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auto"/>
                <w:sz w:val="21"/>
                <w:szCs w:val="21"/>
                <w:highlight w:val="none"/>
              </w:rPr>
            </w:pPr>
          </w:p>
        </w:tc>
        <w:tc>
          <w:tcPr>
            <w:tcW w:w="33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6.34</w:t>
            </w:r>
          </w:p>
        </w:tc>
        <w:tc>
          <w:tcPr>
            <w:tcW w:w="360" w:type="pct"/>
            <w:tcBorders>
              <w:top w:val="single" w:color="auto" w:sz="4" w:space="0"/>
              <w:left w:val="single" w:color="auto" w:sz="4" w:space="0"/>
              <w:bottom w:val="single" w:color="auto" w:sz="12"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堆土区及外运</w:t>
            </w:r>
          </w:p>
        </w:tc>
      </w:tr>
    </w:tbl>
    <w:p>
      <w:pPr>
        <w:pStyle w:val="2"/>
        <w:autoSpaceDE/>
        <w:autoSpaceDN/>
        <w:adjustRightInd w:val="0"/>
        <w:snapToGrid w:val="0"/>
        <w:spacing w:before="120" w:beforeLines="50"/>
        <w:jc w:val="center"/>
        <w:rPr>
          <w:rFonts w:ascii="Times New Roman" w:hAnsi="Times New Roman" w:eastAsia="仿宋" w:cs="Times New Roman"/>
          <w:b/>
          <w:color w:val="000000" w:themeColor="text1"/>
          <w:sz w:val="24"/>
          <w:highlight w:val="none"/>
          <w14:textFill>
            <w14:solidFill>
              <w14:schemeClr w14:val="tx1"/>
            </w14:solidFill>
          </w14:textFill>
        </w:rPr>
      </w:pPr>
    </w:p>
    <w:p>
      <w:pPr>
        <w:pStyle w:val="2"/>
        <w:autoSpaceDE/>
        <w:autoSpaceDN/>
        <w:adjustRightInd w:val="0"/>
        <w:snapToGrid w:val="0"/>
        <w:spacing w:before="120" w:beforeLines="50"/>
        <w:jc w:val="cente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pPr>
      <w:r>
        <w:rPr>
          <w:rFonts w:ascii="Times New Roman" w:hAnsi="Times New Roman" w:eastAsia="仿宋" w:cs="Times New Roman"/>
          <w:b/>
          <w:color w:val="000000" w:themeColor="text1"/>
          <w:sz w:val="24"/>
          <w:highlight w:val="none"/>
          <w14:textFill>
            <w14:solidFill>
              <w14:schemeClr w14:val="tx1"/>
            </w14:solidFill>
          </w14:textFill>
        </w:rPr>
        <w:t>表</w:t>
      </w:r>
      <w:r>
        <w:rPr>
          <w:rFonts w:ascii="Times New Roman" w:hAnsi="Times New Roman" w:eastAsia="仿宋" w:cs="Times New Roman"/>
          <w:b/>
          <w:color w:val="000000" w:themeColor="text1"/>
          <w:sz w:val="24"/>
          <w:highlight w:val="none"/>
          <w:lang w:val="en-US"/>
          <w14:textFill>
            <w14:solidFill>
              <w14:schemeClr w14:val="tx1"/>
            </w14:solidFill>
          </w14:textFill>
        </w:rPr>
        <w:t>1.</w:t>
      </w:r>
      <w:r>
        <w:rPr>
          <w:rFonts w:hint="eastAsia" w:ascii="Times New Roman" w:hAnsi="Times New Roman" w:eastAsia="仿宋" w:cs="Times New Roman"/>
          <w:b/>
          <w:color w:val="000000" w:themeColor="text1"/>
          <w:sz w:val="24"/>
          <w:highlight w:val="none"/>
          <w:lang w:val="en-US"/>
          <w14:textFill>
            <w14:solidFill>
              <w14:schemeClr w14:val="tx1"/>
            </w14:solidFill>
          </w14:textFill>
        </w:rPr>
        <w:t xml:space="preserve">8 </w:t>
      </w:r>
      <w:r>
        <w:rPr>
          <w:rFonts w:ascii="Times New Roman" w:hAnsi="Times New Roman" w:eastAsia="仿宋" w:cs="Times New Roman"/>
          <w:b/>
          <w:color w:val="000000" w:themeColor="text1"/>
          <w:sz w:val="24"/>
          <w:highlight w:val="none"/>
          <w14:textFill>
            <w14:solidFill>
              <w14:schemeClr w14:val="tx1"/>
            </w14:solidFill>
          </w14:textFill>
        </w:rPr>
        <w:t xml:space="preserve"> </w:t>
      </w:r>
      <w:r>
        <w:rPr>
          <w:rFonts w:hint="eastAsia" w:ascii="Times New Roman" w:hAnsi="Times New Roman" w:eastAsia="仿宋" w:cs="Times New Roman"/>
          <w:b/>
          <w:color w:val="000000" w:themeColor="text1"/>
          <w:sz w:val="24"/>
          <w:highlight w:val="none"/>
          <w:lang w:val="en-US"/>
          <w14:textFill>
            <w14:solidFill>
              <w14:schemeClr w14:val="tx1"/>
            </w14:solidFill>
          </w14:textFill>
        </w:rPr>
        <w:t>已发生</w:t>
      </w:r>
      <w:r>
        <w:rPr>
          <w:rFonts w:ascii="Times New Roman" w:hAnsi="Times New Roman" w:eastAsia="仿宋" w:cs="Times New Roman"/>
          <w:b/>
          <w:color w:val="000000" w:themeColor="text1"/>
          <w:sz w:val="24"/>
          <w:highlight w:val="none"/>
          <w14:textFill>
            <w14:solidFill>
              <w14:schemeClr w14:val="tx1"/>
            </w14:solidFill>
          </w14:textFill>
        </w:rPr>
        <w:t xml:space="preserve">土石方平衡表        </w:t>
      </w:r>
      <w:r>
        <w:rPr>
          <w:rFonts w:ascii="Times New Roman" w:hAnsi="Times New Roman" w:eastAsia="仿宋" w:cs="Times New Roman"/>
          <w:b/>
          <w:color w:val="000000" w:themeColor="text1"/>
          <w:sz w:val="24"/>
          <w:szCs w:val="24"/>
          <w:highlight w:val="none"/>
          <w14:textFill>
            <w14:solidFill>
              <w14:schemeClr w14:val="tx1"/>
            </w14:solidFill>
          </w14:textFill>
        </w:rPr>
        <w:t>单位：万m</w:t>
      </w:r>
      <w: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t>3</w:t>
      </w:r>
    </w:p>
    <w:tbl>
      <w:tblPr>
        <w:tblStyle w:val="20"/>
        <w:tblW w:w="499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7"/>
        <w:gridCol w:w="1092"/>
        <w:gridCol w:w="1608"/>
        <w:gridCol w:w="1165"/>
        <w:gridCol w:w="1143"/>
        <w:gridCol w:w="1044"/>
        <w:gridCol w:w="1346"/>
        <w:gridCol w:w="714"/>
        <w:gridCol w:w="1551"/>
        <w:gridCol w:w="737"/>
        <w:gridCol w:w="849"/>
        <w:gridCol w:w="933"/>
        <w:gridCol w:w="10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7" w:hRule="atLeast"/>
          <w:jc w:val="center"/>
        </w:trPr>
        <w:tc>
          <w:tcPr>
            <w:tcW w:w="1276" w:type="pct"/>
            <w:gridSpan w:val="3"/>
            <w:vMerge w:val="restart"/>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工程分区</w:t>
            </w:r>
          </w:p>
        </w:tc>
        <w:tc>
          <w:tcPr>
            <w:tcW w:w="413"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挖方量</w:t>
            </w:r>
          </w:p>
        </w:tc>
        <w:tc>
          <w:tcPr>
            <w:tcW w:w="405"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回填量</w:t>
            </w:r>
          </w:p>
        </w:tc>
        <w:tc>
          <w:tcPr>
            <w:tcW w:w="847"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调入</w:t>
            </w:r>
          </w:p>
        </w:tc>
        <w:tc>
          <w:tcPr>
            <w:tcW w:w="803"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调出</w:t>
            </w:r>
          </w:p>
        </w:tc>
        <w:tc>
          <w:tcPr>
            <w:tcW w:w="562"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外借</w:t>
            </w:r>
          </w:p>
        </w:tc>
        <w:tc>
          <w:tcPr>
            <w:tcW w:w="691" w:type="pct"/>
            <w:gridSpan w:val="2"/>
            <w:tcBorders>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弃方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1276" w:type="pct"/>
            <w:gridSpan w:val="3"/>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1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318"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主体工程区</w:t>
            </w:r>
          </w:p>
        </w:tc>
        <w:tc>
          <w:tcPr>
            <w:tcW w:w="387" w:type="pct"/>
            <w:vMerge w:val="restart"/>
            <w:tcBorders>
              <w:top w:val="single" w:color="auto" w:sz="4" w:space="0"/>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清基清表</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地下室</w:t>
            </w: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0.53</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5"/>
                <w:szCs w:val="15"/>
                <w:highlight w:val="none"/>
                <w:lang w:val="en-US"/>
                <w14:textFill>
                  <w14:solidFill>
                    <w14:schemeClr w14:val="tx1"/>
                  </w14:solidFill>
                </w14:textFill>
              </w:rPr>
            </w:pPr>
            <w:r>
              <w:rPr>
                <w:rFonts w:ascii="Times New Roman" w:hAnsi="Times New Roman" w:cs="Times New Roman"/>
                <w:color w:val="000000" w:themeColor="text1"/>
                <w:sz w:val="15"/>
                <w:szCs w:val="15"/>
                <w:highlight w:val="none"/>
                <w:lang w:val="en-US"/>
                <w14:textFill>
                  <w14:solidFill>
                    <w14:schemeClr w14:val="tx1"/>
                  </w14:solidFill>
                </w14:textFill>
              </w:rPr>
              <w:t>场平</w:t>
            </w:r>
          </w:p>
          <w:p>
            <w:pPr>
              <w:autoSpaceDE/>
              <w:autoSpaceDN/>
              <w:adjustRightInd w:val="0"/>
              <w:snapToGrid w:val="0"/>
              <w:spacing w:line="240" w:lineRule="auto"/>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5"/>
                <w:szCs w:val="15"/>
                <w:highlight w:val="none"/>
                <w:lang w:val="en-US"/>
                <w14:textFill>
                  <w14:solidFill>
                    <w14:schemeClr w14:val="tx1"/>
                  </w14:solidFill>
                </w14:textFill>
              </w:rPr>
              <w:t>工程</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及绿化</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4.92</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堆土区及外运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0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28"/>
              <w:spacing w:line="240" w:lineRule="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bidi="zh-CN"/>
                <w14:textFill>
                  <w14:solidFill>
                    <w14:schemeClr w14:val="tx1"/>
                  </w14:solidFill>
                </w14:textFill>
              </w:rPr>
              <w:t>地下室区域外构筑物基础</w:t>
            </w: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1015" w:type="dxa"/>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0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1015" w:type="dxa"/>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0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1015" w:type="dxa"/>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场平</w:t>
            </w:r>
          </w:p>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及绿化</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0.53</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0.53</w:t>
            </w: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5"/>
                <w:szCs w:val="15"/>
                <w:highlight w:val="none"/>
                <w:lang w:val="en-US"/>
                <w14:textFill>
                  <w14:solidFill>
                    <w14:schemeClr w14:val="tx1"/>
                  </w14:solidFill>
                </w14:textFill>
              </w:rPr>
            </w:pPr>
            <w:r>
              <w:rPr>
                <w:rFonts w:hint="eastAsia" w:ascii="Times New Roman" w:hAnsi="Times New Roman" w:cs="Times New Roman"/>
                <w:color w:val="000000" w:themeColor="text1"/>
                <w:sz w:val="15"/>
                <w:szCs w:val="15"/>
                <w:highlight w:val="none"/>
                <w:lang w:val="en-US"/>
                <w14:textFill>
                  <w14:solidFill>
                    <w14:schemeClr w14:val="tx1"/>
                  </w14:solidFill>
                </w14:textFill>
              </w:rPr>
              <w:t>地下室及</w:t>
            </w:r>
            <w:r>
              <w:rPr>
                <w:rFonts w:ascii="Times New Roman" w:hAnsi="Times New Roman" w:cs="Times New Roman"/>
                <w:color w:val="000000" w:themeColor="text1"/>
                <w:sz w:val="15"/>
                <w:szCs w:val="15"/>
                <w:highlight w:val="none"/>
                <w:lang w:val="en-US"/>
                <w14:textFill>
                  <w14:solidFill>
                    <w14:schemeClr w14:val="tx1"/>
                  </w14:solidFill>
                </w14:textFill>
              </w:rPr>
              <w:t>建构筑物基础工程</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5"/>
                <w:szCs w:val="15"/>
                <w:highlight w:val="none"/>
                <w:lang w:val="en-US"/>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0.53</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15"/>
                <w:szCs w:val="15"/>
                <w:highlight w:val="none"/>
                <w:lang w:val="en-US" w:eastAsia="zh-CN"/>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5"/>
                <w:szCs w:val="15"/>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管线</w:t>
            </w:r>
          </w:p>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施工</w:t>
            </w:r>
          </w:p>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临建设施</w:t>
            </w: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318"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1276" w:type="pct"/>
            <w:gridSpan w:val="3"/>
            <w:tcBorders>
              <w:top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41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5.45</w:t>
            </w:r>
          </w:p>
        </w:tc>
        <w:tc>
          <w:tcPr>
            <w:tcW w:w="405"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0.53</w:t>
            </w:r>
          </w:p>
        </w:tc>
        <w:tc>
          <w:tcPr>
            <w:tcW w:w="37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0.53</w:t>
            </w:r>
          </w:p>
        </w:tc>
        <w:tc>
          <w:tcPr>
            <w:tcW w:w="477"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p>
        </w:tc>
        <w:tc>
          <w:tcPr>
            <w:tcW w:w="25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0.53</w:t>
            </w:r>
          </w:p>
        </w:tc>
        <w:tc>
          <w:tcPr>
            <w:tcW w:w="55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26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bidi="ar-SA"/>
                <w14:textFill>
                  <w14:solidFill>
                    <w14:schemeClr w14:val="tx1"/>
                  </w14:solidFill>
                </w14:textFill>
              </w:rPr>
              <w:t>4.92</w:t>
            </w:r>
          </w:p>
        </w:tc>
        <w:tc>
          <w:tcPr>
            <w:tcW w:w="1015" w:type="dxa"/>
            <w:tcBorders>
              <w:top w:val="single" w:color="auto" w:sz="4" w:space="0"/>
              <w:left w:val="single" w:color="auto" w:sz="4" w:space="0"/>
              <w:bottom w:val="single" w:color="auto" w:sz="12"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堆土区及外运</w:t>
            </w:r>
          </w:p>
        </w:tc>
      </w:tr>
    </w:tbl>
    <w:p>
      <w:pPr>
        <w:pStyle w:val="28"/>
        <w:spacing w:line="360" w:lineRule="auto"/>
        <w:ind w:firstLine="480" w:firstLineChars="200"/>
        <w:rPr>
          <w:rFonts w:hint="eastAsia" w:ascii="Times New Roman" w:hAnsi="Times New Roman" w:eastAsia="仿宋" w:cs="Times New Roman"/>
          <w:color w:val="FF0000"/>
          <w:sz w:val="24"/>
          <w:szCs w:val="32"/>
          <w:highlight w:val="none"/>
          <w:lang w:val="en-US" w:eastAsia="zh-CN"/>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注：</w:t>
      </w:r>
      <w:r>
        <w:rPr>
          <w:rFonts w:hint="eastAsia" w:ascii="Times New Roman" w:hAnsi="Times New Roman" w:eastAsia="仿宋" w:cs="Times New Roman"/>
          <w:color w:val="FF0000"/>
          <w:sz w:val="24"/>
          <w:szCs w:val="32"/>
          <w:highlight w:val="none"/>
          <w:lang w:val="en-US" w:eastAsia="zh-CN"/>
        </w:rPr>
        <w:t>目前临时堆土区堆存土方约为2.0</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ascii="Times New Roman" w:hAnsi="Times New Roman" w:eastAsia="仿宋" w:cs="Times New Roman"/>
          <w:color w:val="FF0000"/>
          <w:sz w:val="24"/>
          <w:szCs w:val="32"/>
          <w:highlight w:val="none"/>
        </w:rPr>
        <w:t>，</w:t>
      </w:r>
      <w:r>
        <w:rPr>
          <w:rFonts w:hint="eastAsia" w:ascii="Times New Roman" w:hAnsi="Times New Roman" w:eastAsia="仿宋" w:cs="Times New Roman"/>
          <w:color w:val="FF0000"/>
          <w:sz w:val="24"/>
          <w:szCs w:val="32"/>
          <w:highlight w:val="none"/>
          <w:lang w:val="en-US" w:eastAsia="zh-CN"/>
        </w:rPr>
        <w:t>已有2.92</w:t>
      </w:r>
      <w:r>
        <w:rPr>
          <w:rFonts w:ascii="Times New Roman" w:hAnsi="Times New Roman" w:eastAsia="仿宋" w:cs="Times New Roman"/>
          <w:color w:val="FF0000"/>
          <w:sz w:val="24"/>
          <w:szCs w:val="32"/>
          <w:highlight w:val="none"/>
        </w:rPr>
        <w:t>万m</w:t>
      </w:r>
      <w:r>
        <w:rPr>
          <w:rFonts w:ascii="Times New Roman" w:hAnsi="Times New Roman" w:eastAsia="仿宋" w:cs="Times New Roman"/>
          <w:color w:val="FF0000"/>
          <w:sz w:val="24"/>
          <w:szCs w:val="32"/>
          <w:highlight w:val="none"/>
          <w:vertAlign w:val="superscript"/>
        </w:rPr>
        <w:t>3</w:t>
      </w:r>
      <w:r>
        <w:rPr>
          <w:rFonts w:hint="eastAsia" w:ascii="Times New Roman" w:hAnsi="Times New Roman" w:eastAsia="仿宋" w:cs="Times New Roman"/>
          <w:color w:val="FF0000"/>
          <w:sz w:val="24"/>
          <w:szCs w:val="32"/>
          <w:highlight w:val="none"/>
          <w:lang w:val="en-US" w:eastAsia="zh-CN"/>
        </w:rPr>
        <w:t>由肥西县友志道路土石方工程有限公司外运。</w:t>
      </w:r>
    </w:p>
    <w:p>
      <w:pPr>
        <w:pStyle w:val="28"/>
        <w:spacing w:line="360" w:lineRule="auto"/>
        <w:ind w:firstLine="480" w:firstLineChars="200"/>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2"/>
        <w:autoSpaceDE/>
        <w:autoSpaceDN/>
        <w:adjustRightInd w:val="0"/>
        <w:snapToGrid w:val="0"/>
        <w:spacing w:before="120" w:beforeLines="50"/>
        <w:jc w:val="cente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pPr>
      <w:r>
        <w:rPr>
          <w:rFonts w:ascii="Times New Roman" w:hAnsi="Times New Roman" w:eastAsia="仿宋" w:cs="Times New Roman"/>
          <w:b/>
          <w:color w:val="000000" w:themeColor="text1"/>
          <w:sz w:val="24"/>
          <w:highlight w:val="none"/>
          <w14:textFill>
            <w14:solidFill>
              <w14:schemeClr w14:val="tx1"/>
            </w14:solidFill>
          </w14:textFill>
        </w:rPr>
        <w:t>表</w:t>
      </w:r>
      <w:r>
        <w:rPr>
          <w:rFonts w:ascii="Times New Roman" w:hAnsi="Times New Roman" w:eastAsia="仿宋" w:cs="Times New Roman"/>
          <w:b/>
          <w:color w:val="000000" w:themeColor="text1"/>
          <w:sz w:val="24"/>
          <w:highlight w:val="none"/>
          <w:lang w:val="en-US"/>
          <w14:textFill>
            <w14:solidFill>
              <w14:schemeClr w14:val="tx1"/>
            </w14:solidFill>
          </w14:textFill>
        </w:rPr>
        <w:t>1.</w:t>
      </w:r>
      <w:r>
        <w:rPr>
          <w:rFonts w:hint="eastAsia" w:ascii="Times New Roman" w:hAnsi="Times New Roman" w:eastAsia="仿宋" w:cs="Times New Roman"/>
          <w:b/>
          <w:color w:val="000000" w:themeColor="text1"/>
          <w:sz w:val="24"/>
          <w:highlight w:val="none"/>
          <w:lang w:val="en-US"/>
          <w14:textFill>
            <w14:solidFill>
              <w14:schemeClr w14:val="tx1"/>
            </w14:solidFill>
          </w14:textFill>
        </w:rPr>
        <w:t xml:space="preserve">9 </w:t>
      </w:r>
      <w:r>
        <w:rPr>
          <w:rFonts w:ascii="Times New Roman" w:hAnsi="Times New Roman" w:eastAsia="仿宋" w:cs="Times New Roman"/>
          <w:b/>
          <w:color w:val="000000" w:themeColor="text1"/>
          <w:sz w:val="24"/>
          <w:highlight w:val="none"/>
          <w14:textFill>
            <w14:solidFill>
              <w14:schemeClr w14:val="tx1"/>
            </w14:solidFill>
          </w14:textFill>
        </w:rPr>
        <w:t xml:space="preserve"> </w:t>
      </w:r>
      <w:r>
        <w:rPr>
          <w:rFonts w:hint="eastAsia" w:ascii="Times New Roman" w:hAnsi="Times New Roman" w:eastAsia="仿宋" w:cs="Times New Roman"/>
          <w:b/>
          <w:color w:val="000000" w:themeColor="text1"/>
          <w:sz w:val="24"/>
          <w:highlight w:val="none"/>
          <w:lang w:val="en-US" w:eastAsia="zh-CN"/>
          <w14:textFill>
            <w14:solidFill>
              <w14:schemeClr w14:val="tx1"/>
            </w14:solidFill>
          </w14:textFill>
        </w:rPr>
        <w:t>待</w:t>
      </w:r>
      <w:r>
        <w:rPr>
          <w:rFonts w:hint="eastAsia" w:ascii="Times New Roman" w:hAnsi="Times New Roman" w:eastAsia="仿宋" w:cs="Times New Roman"/>
          <w:b/>
          <w:color w:val="000000" w:themeColor="text1"/>
          <w:sz w:val="24"/>
          <w:highlight w:val="none"/>
          <w:lang w:val="en-US"/>
          <w14:textFill>
            <w14:solidFill>
              <w14:schemeClr w14:val="tx1"/>
            </w14:solidFill>
          </w14:textFill>
        </w:rPr>
        <w:t>发生</w:t>
      </w:r>
      <w:r>
        <w:rPr>
          <w:rFonts w:ascii="Times New Roman" w:hAnsi="Times New Roman" w:eastAsia="仿宋" w:cs="Times New Roman"/>
          <w:b/>
          <w:color w:val="000000" w:themeColor="text1"/>
          <w:sz w:val="24"/>
          <w:highlight w:val="none"/>
          <w14:textFill>
            <w14:solidFill>
              <w14:schemeClr w14:val="tx1"/>
            </w14:solidFill>
          </w14:textFill>
        </w:rPr>
        <w:t xml:space="preserve">土石方平衡表        </w:t>
      </w:r>
      <w:r>
        <w:rPr>
          <w:rFonts w:ascii="Times New Roman" w:hAnsi="Times New Roman" w:eastAsia="仿宋" w:cs="Times New Roman"/>
          <w:b/>
          <w:color w:val="000000" w:themeColor="text1"/>
          <w:sz w:val="24"/>
          <w:szCs w:val="24"/>
          <w:highlight w:val="none"/>
          <w14:textFill>
            <w14:solidFill>
              <w14:schemeClr w14:val="tx1"/>
            </w14:solidFill>
          </w14:textFill>
        </w:rPr>
        <w:t>单位：万m</w:t>
      </w:r>
      <w: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t>3</w:t>
      </w:r>
    </w:p>
    <w:tbl>
      <w:tblPr>
        <w:tblStyle w:val="20"/>
        <w:tblW w:w="499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7"/>
        <w:gridCol w:w="1092"/>
        <w:gridCol w:w="1608"/>
        <w:gridCol w:w="1165"/>
        <w:gridCol w:w="1143"/>
        <w:gridCol w:w="1044"/>
        <w:gridCol w:w="1346"/>
        <w:gridCol w:w="714"/>
        <w:gridCol w:w="1551"/>
        <w:gridCol w:w="737"/>
        <w:gridCol w:w="849"/>
        <w:gridCol w:w="933"/>
        <w:gridCol w:w="10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2" w:hRule="atLeast"/>
          <w:jc w:val="center"/>
        </w:trPr>
        <w:tc>
          <w:tcPr>
            <w:tcW w:w="1276" w:type="pct"/>
            <w:gridSpan w:val="3"/>
            <w:vMerge w:val="restart"/>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工程分区</w:t>
            </w:r>
          </w:p>
        </w:tc>
        <w:tc>
          <w:tcPr>
            <w:tcW w:w="413"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挖方量</w:t>
            </w:r>
          </w:p>
        </w:tc>
        <w:tc>
          <w:tcPr>
            <w:tcW w:w="405"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回填量</w:t>
            </w:r>
          </w:p>
        </w:tc>
        <w:tc>
          <w:tcPr>
            <w:tcW w:w="847"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调入</w:t>
            </w:r>
          </w:p>
        </w:tc>
        <w:tc>
          <w:tcPr>
            <w:tcW w:w="803"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调出</w:t>
            </w:r>
          </w:p>
        </w:tc>
        <w:tc>
          <w:tcPr>
            <w:tcW w:w="562"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外借</w:t>
            </w:r>
          </w:p>
        </w:tc>
        <w:tc>
          <w:tcPr>
            <w:tcW w:w="691" w:type="pct"/>
            <w:gridSpan w:val="2"/>
            <w:tcBorders>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弃方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76" w:type="pct"/>
            <w:gridSpan w:val="3"/>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1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318"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主体工程区</w:t>
            </w:r>
          </w:p>
        </w:tc>
        <w:tc>
          <w:tcPr>
            <w:tcW w:w="387" w:type="pct"/>
            <w:vMerge w:val="restart"/>
            <w:tcBorders>
              <w:top w:val="single" w:color="auto" w:sz="4" w:space="0"/>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清基清表</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场平</w:t>
            </w:r>
          </w:p>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工程</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及绿化</w:t>
            </w: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地下室</w:t>
            </w: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8"/>
                <w:szCs w:val="18"/>
                <w:highlight w:val="none"/>
                <w:lang w:val="en-US"/>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restart"/>
            <w:tcBorders>
              <w:top w:val="single" w:color="auto" w:sz="4" w:space="0"/>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bidi="zh-CN"/>
                <w14:textFill>
                  <w14:solidFill>
                    <w14:schemeClr w14:val="tx1"/>
                  </w14:solidFill>
                </w14:textFill>
              </w:rPr>
              <w:t>地下室区域外构筑物基础</w:t>
            </w: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left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SA"/>
                <w14:textFill>
                  <w14:solidFill>
                    <w14:schemeClr w14:val="tx1"/>
                  </w14:solidFill>
                </w14:textFill>
              </w:rPr>
              <w:t>1.35</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160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75</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0.</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4</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4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714"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55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4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93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场平</w:t>
            </w:r>
          </w:p>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及绿化</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清基清表</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bidi="ar-SA"/>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5"/>
                <w:szCs w:val="15"/>
                <w:highlight w:val="none"/>
                <w:lang w:val="en-US"/>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15"/>
                <w:szCs w:val="15"/>
                <w:highlight w:val="none"/>
                <w:lang w:val="en-US"/>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0.01</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15"/>
                <w:szCs w:val="15"/>
                <w:highlight w:val="none"/>
                <w:lang w:val="en-US" w:eastAsia="zh-CN"/>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5"/>
                <w:szCs w:val="15"/>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管线</w:t>
            </w:r>
          </w:p>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0.02</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08</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0.0</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6</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87" w:type="pct"/>
            <w:vMerge w:val="restart"/>
            <w:tcBorders>
              <w:top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施工</w:t>
            </w:r>
          </w:p>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临建设施</w:t>
            </w: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基础土方</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0.05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0.05</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318"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7" w:type="pct"/>
            <w:vMerge w:val="continue"/>
            <w:tcBorders>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70" w:type="pct"/>
            <w:tcBorders>
              <w:top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0.05</w:t>
            </w:r>
          </w:p>
        </w:tc>
        <w:tc>
          <w:tcPr>
            <w:tcW w:w="40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6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8" w:hRule="atLeast"/>
          <w:jc w:val="center"/>
        </w:trPr>
        <w:tc>
          <w:tcPr>
            <w:tcW w:w="1276" w:type="pct"/>
            <w:gridSpan w:val="3"/>
            <w:tcBorders>
              <w:top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41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99</w:t>
            </w:r>
          </w:p>
        </w:tc>
        <w:tc>
          <w:tcPr>
            <w:tcW w:w="405"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0.59</w:t>
            </w:r>
          </w:p>
        </w:tc>
        <w:tc>
          <w:tcPr>
            <w:tcW w:w="37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477"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p>
        </w:tc>
        <w:tc>
          <w:tcPr>
            <w:tcW w:w="25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55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26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01"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spacing w:line="240" w:lineRule="auto"/>
              <w:jc w:val="center"/>
              <w:rPr>
                <w:rFonts w:hint="default"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bidi="ar-SA"/>
                <w14:textFill>
                  <w14:solidFill>
                    <w14:schemeClr w14:val="tx1"/>
                  </w14:solidFill>
                </w14:textFill>
              </w:rPr>
              <w:t>1.42</w:t>
            </w:r>
          </w:p>
        </w:tc>
        <w:tc>
          <w:tcPr>
            <w:tcW w:w="360" w:type="pct"/>
            <w:tcBorders>
              <w:top w:val="single" w:color="auto" w:sz="4" w:space="0"/>
              <w:left w:val="single" w:color="auto" w:sz="4" w:space="0"/>
              <w:bottom w:val="single" w:color="auto" w:sz="12" w:space="0"/>
            </w:tcBorders>
            <w:shd w:val="clear" w:color="auto" w:fill="auto"/>
            <w:vAlign w:val="center"/>
          </w:tcPr>
          <w:p>
            <w:pPr>
              <w:autoSpaceDE/>
              <w:autoSpaceDN/>
              <w:adjustRightInd w:val="0"/>
              <w:snapToGrid w:val="0"/>
              <w:spacing w:line="240" w:lineRule="auto"/>
              <w:jc w:val="center"/>
              <w:rPr>
                <w:rFonts w:ascii="Times New Roman" w:hAnsi="Times New Roman" w:cs="Times New Roman"/>
                <w:b/>
                <w:bCs/>
                <w:color w:val="000000" w:themeColor="text1"/>
                <w:sz w:val="21"/>
                <w:szCs w:val="21"/>
                <w:highlight w:val="none"/>
                <w14:textFill>
                  <w14:solidFill>
                    <w14:schemeClr w14:val="tx1"/>
                  </w14:solidFill>
                </w14:textFill>
              </w:rPr>
            </w:pPr>
          </w:p>
        </w:tc>
      </w:tr>
    </w:tbl>
    <w:p>
      <w:pPr>
        <w:pStyle w:val="28"/>
        <w:spacing w:line="360" w:lineRule="auto"/>
        <w:ind w:firstLine="480" w:firstLineChars="200"/>
        <w:rPr>
          <w:rFonts w:ascii="Times New Roman" w:hAnsi="Times New Roman" w:eastAsia="仿宋" w:cs="Times New Roman"/>
          <w:color w:val="000000" w:themeColor="text1"/>
          <w:sz w:val="24"/>
          <w:szCs w:val="32"/>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2"/>
        <w:autoSpaceDE/>
        <w:autoSpaceDN/>
        <w:adjustRightInd w:val="0"/>
        <w:snapToGrid w:val="0"/>
        <w:spacing w:before="120" w:beforeLines="50"/>
        <w:jc w:val="cente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pPr>
      <w:r>
        <w:rPr>
          <w:rFonts w:ascii="Times New Roman" w:hAnsi="Times New Roman" w:eastAsia="仿宋" w:cs="Times New Roman"/>
          <w:b/>
          <w:color w:val="000000" w:themeColor="text1"/>
          <w:sz w:val="24"/>
          <w:highlight w:val="none"/>
          <w14:textFill>
            <w14:solidFill>
              <w14:schemeClr w14:val="tx1"/>
            </w14:solidFill>
          </w14:textFill>
        </w:rPr>
        <w:t>表</w:t>
      </w:r>
      <w:r>
        <w:rPr>
          <w:rFonts w:ascii="Times New Roman" w:hAnsi="Times New Roman" w:eastAsia="仿宋" w:cs="Times New Roman"/>
          <w:b/>
          <w:color w:val="000000" w:themeColor="text1"/>
          <w:sz w:val="24"/>
          <w:highlight w:val="none"/>
          <w:lang w:val="en-US"/>
          <w14:textFill>
            <w14:solidFill>
              <w14:schemeClr w14:val="tx1"/>
            </w14:solidFill>
          </w14:textFill>
        </w:rPr>
        <w:t>1.</w:t>
      </w:r>
      <w:r>
        <w:rPr>
          <w:rFonts w:hint="eastAsia" w:ascii="Times New Roman" w:hAnsi="Times New Roman" w:eastAsia="仿宋" w:cs="Times New Roman"/>
          <w:b/>
          <w:color w:val="000000" w:themeColor="text1"/>
          <w:sz w:val="24"/>
          <w:highlight w:val="none"/>
          <w:lang w:val="en-US" w:eastAsia="zh-CN"/>
          <w14:textFill>
            <w14:solidFill>
              <w14:schemeClr w14:val="tx1"/>
            </w14:solidFill>
          </w14:textFill>
        </w:rPr>
        <w:t>10</w:t>
      </w:r>
      <w:r>
        <w:rPr>
          <w:rFonts w:ascii="Times New Roman" w:hAnsi="Times New Roman" w:eastAsia="仿宋" w:cs="Times New Roman"/>
          <w:b/>
          <w:color w:val="000000" w:themeColor="text1"/>
          <w:sz w:val="24"/>
          <w:highlight w:val="none"/>
          <w14:textFill>
            <w14:solidFill>
              <w14:schemeClr w14:val="tx1"/>
            </w14:solidFill>
          </w14:textFill>
        </w:rPr>
        <w:t xml:space="preserve"> </w:t>
      </w:r>
      <w:r>
        <w:rPr>
          <w:rFonts w:hint="eastAsia" w:ascii="Times New Roman" w:hAnsi="Times New Roman" w:eastAsia="仿宋" w:cs="Times New Roman"/>
          <w:b/>
          <w:color w:val="000000" w:themeColor="text1"/>
          <w:sz w:val="24"/>
          <w:highlight w:val="none"/>
          <w:lang w:val="en-US" w:eastAsia="zh-CN"/>
          <w14:textFill>
            <w14:solidFill>
              <w14:schemeClr w14:val="tx1"/>
            </w14:solidFill>
          </w14:textFill>
        </w:rPr>
        <w:t>表土</w:t>
      </w:r>
      <w:r>
        <w:rPr>
          <w:rFonts w:ascii="Times New Roman" w:hAnsi="Times New Roman" w:eastAsia="仿宋" w:cs="Times New Roman"/>
          <w:b/>
          <w:color w:val="000000" w:themeColor="text1"/>
          <w:sz w:val="24"/>
          <w:highlight w:val="none"/>
          <w14:textFill>
            <w14:solidFill>
              <w14:schemeClr w14:val="tx1"/>
            </w14:solidFill>
          </w14:textFill>
        </w:rPr>
        <w:t xml:space="preserve">平衡表        </w:t>
      </w:r>
      <w:r>
        <w:rPr>
          <w:rFonts w:ascii="Times New Roman" w:hAnsi="Times New Roman" w:eastAsia="仿宋" w:cs="Times New Roman"/>
          <w:b/>
          <w:color w:val="000000" w:themeColor="text1"/>
          <w:sz w:val="24"/>
          <w:szCs w:val="24"/>
          <w:highlight w:val="none"/>
          <w14:textFill>
            <w14:solidFill>
              <w14:schemeClr w14:val="tx1"/>
            </w14:solidFill>
          </w14:textFill>
        </w:rPr>
        <w:t>单位：万m</w:t>
      </w:r>
      <w:r>
        <w:rPr>
          <w:rFonts w:ascii="Times New Roman" w:hAnsi="Times New Roman" w:eastAsia="仿宋" w:cs="Times New Roman"/>
          <w:b/>
          <w:color w:val="000000" w:themeColor="text1"/>
          <w:sz w:val="24"/>
          <w:szCs w:val="24"/>
          <w:highlight w:val="none"/>
          <w:vertAlign w:val="superscript"/>
          <w14:textFill>
            <w14:solidFill>
              <w14:schemeClr w14:val="tx1"/>
            </w14:solidFill>
          </w14:textFill>
        </w:rPr>
        <w:t>3</w:t>
      </w:r>
    </w:p>
    <w:tbl>
      <w:tblPr>
        <w:tblStyle w:val="20"/>
        <w:tblW w:w="499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7"/>
        <w:gridCol w:w="1092"/>
        <w:gridCol w:w="1608"/>
        <w:gridCol w:w="1165"/>
        <w:gridCol w:w="1143"/>
        <w:gridCol w:w="1044"/>
        <w:gridCol w:w="1346"/>
        <w:gridCol w:w="714"/>
        <w:gridCol w:w="1041"/>
        <w:gridCol w:w="1010"/>
        <w:gridCol w:w="1086"/>
        <w:gridCol w:w="933"/>
        <w:gridCol w:w="10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76" w:type="pct"/>
            <w:gridSpan w:val="3"/>
            <w:vMerge w:val="restart"/>
            <w:tcBorders>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工程分区</w:t>
            </w:r>
          </w:p>
        </w:tc>
        <w:tc>
          <w:tcPr>
            <w:tcW w:w="413"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挖方量</w:t>
            </w:r>
          </w:p>
        </w:tc>
        <w:tc>
          <w:tcPr>
            <w:tcW w:w="405" w:type="pct"/>
            <w:vMerge w:val="restart"/>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回填量</w:t>
            </w:r>
          </w:p>
        </w:tc>
        <w:tc>
          <w:tcPr>
            <w:tcW w:w="847"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调入</w:t>
            </w:r>
          </w:p>
        </w:tc>
        <w:tc>
          <w:tcPr>
            <w:tcW w:w="622"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调出</w:t>
            </w:r>
          </w:p>
        </w:tc>
        <w:tc>
          <w:tcPr>
            <w:tcW w:w="743" w:type="pct"/>
            <w:gridSpan w:val="2"/>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外借</w:t>
            </w:r>
          </w:p>
        </w:tc>
        <w:tc>
          <w:tcPr>
            <w:tcW w:w="691" w:type="pct"/>
            <w:gridSpan w:val="2"/>
            <w:tcBorders>
              <w:left w:val="single" w:color="auto" w:sz="4" w:space="0"/>
              <w:bottom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弃方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76" w:type="pct"/>
            <w:gridSpan w:val="3"/>
            <w:vMerge w:val="continue"/>
            <w:tcBorders>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1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0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69"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8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来源</w:t>
            </w: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8" w:type="pct"/>
            <w:vMerge w:val="restart"/>
            <w:tcBorders>
              <w:top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主体工程区</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9"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8" w:type="pct"/>
            <w:vMerge w:val="continue"/>
            <w:tcBorders>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小计</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114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9"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5"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c>
          <w:tcPr>
            <w:tcW w:w="360" w:type="pct"/>
            <w:tcBorders>
              <w:top w:val="single" w:color="auto" w:sz="4" w:space="0"/>
              <w:left w:val="single" w:color="auto" w:sz="4" w:space="0"/>
              <w:bottom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76" w:type="pct"/>
            <w:gridSpan w:val="3"/>
            <w:tcBorders>
              <w:top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41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1143" w:type="dxa"/>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0.1</w:t>
            </w:r>
          </w:p>
        </w:tc>
        <w:tc>
          <w:tcPr>
            <w:tcW w:w="37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477"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253"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9"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p>
        </w:tc>
        <w:tc>
          <w:tcPr>
            <w:tcW w:w="358"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85"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330"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360" w:type="pct"/>
            <w:tcBorders>
              <w:top w:val="single" w:color="auto" w:sz="4" w:space="0"/>
              <w:left w:val="single" w:color="auto" w:sz="4" w:space="0"/>
              <w:bottom w:val="single" w:color="auto" w:sz="12" w:space="0"/>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r>
    </w:tbl>
    <w:p>
      <w:pPr>
        <w:pStyle w:val="28"/>
        <w:spacing w:line="360" w:lineRule="auto"/>
        <w:rPr>
          <w:rFonts w:ascii="Times New Roman" w:hAnsi="Times New Roman" w:eastAsia="仿宋" w:cs="Times New Roman"/>
          <w:color w:val="000000" w:themeColor="text1"/>
          <w:sz w:val="24"/>
          <w:szCs w:val="32"/>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28"/>
        <w:tabs>
          <w:tab w:val="left" w:pos="6804"/>
        </w:tabs>
        <w:jc w:val="center"/>
        <w:rPr>
          <w:rFonts w:hint="eastAsia" w:ascii="Times New Roman" w:hAnsi="Times New Roman" w:eastAsia="仿宋" w:cs="Times New Roman"/>
          <w:b/>
          <w:bCs/>
          <w:color w:val="000000" w:themeColor="text1"/>
          <w:highlight w:val="none"/>
          <w:lang w:eastAsia="zh-CN"/>
          <w14:textFill>
            <w14:solidFill>
              <w14:schemeClr w14:val="tx1"/>
            </w14:solidFill>
          </w14:textFill>
        </w:rPr>
      </w:pPr>
      <w:bookmarkStart w:id="59" w:name="_bookmark6"/>
      <w:bookmarkEnd w:id="59"/>
      <w:bookmarkStart w:id="60" w:name="_Toc21136"/>
      <w:bookmarkStart w:id="61" w:name="_Toc17622"/>
      <w:bookmarkStart w:id="62" w:name="_Toc4588"/>
      <w:bookmarkStart w:id="63" w:name="_Toc27760"/>
      <w:bookmarkStart w:id="64" w:name="_Toc4988"/>
      <w:r>
        <w:rPr>
          <w:rFonts w:hint="eastAsia" w:ascii="Times New Roman" w:hAnsi="Times New Roman" w:eastAsia="仿宋" w:cs="Times New Roman"/>
          <w:b/>
          <w:bCs/>
          <w:color w:val="000000" w:themeColor="text1"/>
          <w:highlight w:val="none"/>
          <w:lang w:eastAsia="zh-CN"/>
          <w14:textFill>
            <w14:solidFill>
              <w14:schemeClr w14:val="tx1"/>
            </w14:solidFill>
          </w14:textFill>
        </w:rPr>
        <w:drawing>
          <wp:inline distT="0" distB="0" distL="114300" distR="114300">
            <wp:extent cx="5101590" cy="5337810"/>
            <wp:effectExtent l="19050" t="19050" r="22860" b="34290"/>
            <wp:docPr id="37" name="图片 37" descr="b9cb268dc9d17a3c075c166cd5d6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b9cb268dc9d17a3c075c166cd5d601d"/>
                    <pic:cNvPicPr>
                      <a:picLocks noChangeAspect="1"/>
                    </pic:cNvPicPr>
                  </pic:nvPicPr>
                  <pic:blipFill>
                    <a:blip r:embed="rId42"/>
                    <a:stretch>
                      <a:fillRect/>
                    </a:stretch>
                  </pic:blipFill>
                  <pic:spPr>
                    <a:xfrm>
                      <a:off x="0" y="0"/>
                      <a:ext cx="5101590" cy="5337810"/>
                    </a:xfrm>
                    <a:prstGeom prst="rect">
                      <a:avLst/>
                    </a:prstGeom>
                    <a:ln w="19050">
                      <a:solidFill>
                        <a:schemeClr val="tx1"/>
                      </a:solidFill>
                    </a:ln>
                  </pic:spPr>
                </pic:pic>
              </a:graphicData>
            </a:graphic>
          </wp:inline>
        </w:drawing>
      </w:r>
    </w:p>
    <w:p>
      <w:pPr>
        <w:pStyle w:val="28"/>
        <w:tabs>
          <w:tab w:val="left" w:pos="6804"/>
        </w:tabs>
        <w:jc w:val="center"/>
        <w:rPr>
          <w:rFonts w:ascii="Times New Roman" w:hAnsi="Times New Roman" w:eastAsia="仿宋" w:cs="Times New Roman"/>
          <w:b/>
          <w:bCs/>
          <w:color w:val="000000" w:themeColor="text1"/>
          <w:highlight w:val="none"/>
          <w14:textFill>
            <w14:solidFill>
              <w14:schemeClr w14:val="tx1"/>
            </w14:solidFill>
          </w14:textFill>
        </w:rPr>
      </w:pPr>
      <w:r>
        <w:rPr>
          <w:rFonts w:ascii="Times New Roman" w:hAnsi="Times New Roman" w:eastAsia="仿宋" w:cs="Times New Roman"/>
          <w:b/>
          <w:bCs/>
          <w:color w:val="000000" w:themeColor="text1"/>
          <w:highlight w:val="none"/>
          <w14:textFill>
            <w14:solidFill>
              <w14:schemeClr w14:val="tx1"/>
            </w14:solidFill>
          </w14:textFill>
        </w:rPr>
        <w:t>图</w:t>
      </w:r>
      <w:r>
        <w:rPr>
          <w:rFonts w:hint="eastAsia" w:ascii="Times New Roman" w:hAnsi="Times New Roman" w:eastAsia="仿宋" w:cs="Times New Roman"/>
          <w:b/>
          <w:bCs/>
          <w:color w:val="000000" w:themeColor="text1"/>
          <w:highlight w:val="none"/>
          <w:lang w:val="en-US"/>
          <w14:textFill>
            <w14:solidFill>
              <w14:schemeClr w14:val="tx1"/>
            </w14:solidFill>
          </w14:textFill>
        </w:rPr>
        <w:t>1</w:t>
      </w:r>
      <w:r>
        <w:rPr>
          <w:rFonts w:ascii="Times New Roman" w:hAnsi="Times New Roman" w:eastAsia="仿宋" w:cs="Times New Roman"/>
          <w:b/>
          <w:bCs/>
          <w:color w:val="000000" w:themeColor="text1"/>
          <w:highlight w:val="none"/>
          <w:lang w:val="en-US"/>
          <w14:textFill>
            <w14:solidFill>
              <w14:schemeClr w14:val="tx1"/>
            </w14:solidFill>
          </w14:textFill>
        </w:rPr>
        <w:t>-1</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0</w:t>
      </w:r>
      <w:r>
        <w:rPr>
          <w:rFonts w:ascii="Times New Roman" w:hAnsi="Times New Roman" w:eastAsia="仿宋" w:cs="Times New Roman"/>
          <w:b/>
          <w:bCs/>
          <w:color w:val="000000" w:themeColor="text1"/>
          <w:highlight w:val="none"/>
          <w14:textFill>
            <w14:solidFill>
              <w14:schemeClr w14:val="tx1"/>
            </w14:solidFill>
          </w14:textFill>
        </w:rPr>
        <w:t xml:space="preserve">   土石方平衡流向框图</w:t>
      </w:r>
      <w:r>
        <w:rPr>
          <w:rFonts w:ascii="Times New Roman" w:hAnsi="Times New Roman" w:eastAsia="仿宋" w:cs="Times New Roman"/>
          <w:b/>
          <w:bCs/>
          <w:color w:val="000000" w:themeColor="text1"/>
          <w:highlight w:val="none"/>
          <w14:textFill>
            <w14:solidFill>
              <w14:schemeClr w14:val="tx1"/>
            </w14:solidFill>
          </w14:textFill>
        </w:rPr>
        <w:br w:type="page"/>
      </w:r>
    </w:p>
    <w:p>
      <w:pPr>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br w:type="page"/>
      </w:r>
    </w:p>
    <w:p>
      <w:pPr>
        <w:pStyle w:val="3"/>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2</w:t>
      </w:r>
      <w:r>
        <w:rPr>
          <w:rFonts w:hint="eastAsia" w:ascii="Times New Roman" w:hAnsi="Times New Roman" w:eastAsia="仿宋" w:cs="Times New Roman"/>
          <w:b/>
          <w:bCs/>
          <w:color w:val="000000" w:themeColor="text1"/>
          <w:kern w:val="21"/>
          <w:sz w:val="36"/>
          <w:szCs w:val="36"/>
          <w:highlight w:val="none"/>
          <w:lang w:val="en-US"/>
          <w14:textFill>
            <w14:solidFill>
              <w14:schemeClr w14:val="tx1"/>
            </w14:solidFill>
          </w14:textFill>
        </w:rPr>
        <w:t xml:space="preserve"> </w:t>
      </w:r>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防治目标与责任范围</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14:textFill>
            <w14:solidFill>
              <w14:schemeClr w14:val="tx1"/>
            </w14:solidFill>
          </w14:textFill>
        </w:rPr>
      </w:pPr>
      <w:bookmarkStart w:id="65" w:name="_bookmark10"/>
      <w:bookmarkEnd w:id="65"/>
      <w:bookmarkStart w:id="66" w:name="_Toc10932"/>
      <w:bookmarkStart w:id="67" w:name="_Toc27527"/>
      <w:bookmarkStart w:id="68" w:name="_Toc23489"/>
      <w:bookmarkStart w:id="69" w:name="_Toc15485"/>
      <w:bookmarkStart w:id="70" w:name="_Toc22986"/>
      <w:r>
        <w:rPr>
          <w:rFonts w:ascii="Times New Roman" w:hAnsi="Times New Roman" w:eastAsia="仿宋" w:cs="Times New Roman"/>
          <w:b/>
          <w:bCs/>
          <w:color w:val="000000" w:themeColor="text1"/>
          <w:highlight w:val="none"/>
          <w:lang w:val="en-US"/>
          <w14:textFill>
            <w14:solidFill>
              <w14:schemeClr w14:val="tx1"/>
            </w14:solidFill>
          </w14:textFill>
        </w:rPr>
        <w:t>2.1</w:t>
      </w:r>
      <w:r>
        <w:rPr>
          <w:rFonts w:ascii="Times New Roman" w:hAnsi="Times New Roman" w:eastAsia="仿宋" w:cs="Times New Roman"/>
          <w:b/>
          <w:bCs/>
          <w:color w:val="000000" w:themeColor="text1"/>
          <w:highlight w:val="none"/>
          <w14:textFill>
            <w14:solidFill>
              <w14:schemeClr w14:val="tx1"/>
            </w14:solidFill>
          </w14:textFill>
        </w:rPr>
        <w:t>水土流失防治目标</w:t>
      </w:r>
      <w:bookmarkEnd w:id="66"/>
      <w:bookmarkEnd w:id="67"/>
      <w:bookmarkEnd w:id="68"/>
      <w:bookmarkEnd w:id="69"/>
      <w:bookmarkEnd w:id="70"/>
    </w:p>
    <w:p>
      <w:pPr>
        <w:pStyle w:val="5"/>
        <w:spacing w:line="360" w:lineRule="auto"/>
        <w:rPr>
          <w:rFonts w:ascii="Times New Roman" w:hAnsi="Times New Roman" w:eastAsia="仿宋" w:cs="Times New Roman"/>
          <w:color w:val="000000" w:themeColor="text1"/>
          <w:highlight w:val="none"/>
          <w14:textFill>
            <w14:solidFill>
              <w14:schemeClr w14:val="tx1"/>
            </w14:solidFill>
          </w14:textFill>
        </w:rPr>
      </w:pPr>
      <w:r>
        <w:rPr>
          <w:rFonts w:hint="eastAsia" w:ascii="Times New Roman" w:hAnsi="Times New Roman" w:eastAsia="仿宋" w:cs="Times New Roman"/>
          <w:color w:val="000000" w:themeColor="text1"/>
          <w:highlight w:val="none"/>
          <w:lang w:val="en-US"/>
          <w14:textFill>
            <w14:solidFill>
              <w14:schemeClr w14:val="tx1"/>
            </w14:solidFill>
          </w14:textFill>
        </w:rPr>
        <w:t>2</w:t>
      </w:r>
      <w:r>
        <w:rPr>
          <w:rFonts w:ascii="Times New Roman" w:hAnsi="Times New Roman" w:eastAsia="仿宋" w:cs="Times New Roman"/>
          <w:color w:val="000000" w:themeColor="text1"/>
          <w:highlight w:val="none"/>
          <w14:textFill>
            <w14:solidFill>
              <w14:schemeClr w14:val="tx1"/>
            </w14:solidFill>
          </w14:textFill>
        </w:rPr>
        <w:t>.1</w:t>
      </w:r>
      <w:r>
        <w:rPr>
          <w:rFonts w:hint="eastAsia" w:ascii="Times New Roman" w:hAnsi="Times New Roman" w:eastAsia="仿宋" w:cs="Times New Roman"/>
          <w:color w:val="000000" w:themeColor="text1"/>
          <w:highlight w:val="none"/>
          <w:lang w:val="en-US"/>
          <w14:textFill>
            <w14:solidFill>
              <w14:schemeClr w14:val="tx1"/>
            </w14:solidFill>
          </w14:textFill>
        </w:rPr>
        <w:t>.1</w:t>
      </w:r>
      <w:r>
        <w:rPr>
          <w:rFonts w:ascii="Times New Roman" w:hAnsi="Times New Roman" w:eastAsia="仿宋" w:cs="Times New Roman"/>
          <w:color w:val="000000" w:themeColor="text1"/>
          <w:highlight w:val="none"/>
          <w14:textFill>
            <w14:solidFill>
              <w14:schemeClr w14:val="tx1"/>
            </w14:solidFill>
          </w14:textFill>
        </w:rPr>
        <w:t>执行标准等级</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eastAsia="仿宋" w:cs="Times New Roman"/>
          <w:bCs/>
          <w:color w:val="000000" w:themeColor="text1"/>
          <w:spacing w:val="-2"/>
          <w:sz w:val="24"/>
          <w:szCs w:val="24"/>
          <w14:textFill>
            <w14:solidFill>
              <w14:schemeClr w14:val="tx1"/>
            </w14:solidFill>
          </w14:textFill>
        </w:rPr>
      </w:pPr>
      <w:r>
        <w:rPr>
          <w:rFonts w:hint="default" w:ascii="Times New Roman" w:hAnsi="Times New Roman" w:eastAsia="仿宋" w:cs="Times New Roman"/>
          <w:color w:val="auto"/>
          <w:sz w:val="24"/>
          <w:szCs w:val="24"/>
          <w:highlight w:val="none"/>
        </w:rPr>
        <w:t>根据国务院关于全国水土保持规划（2015-2030年）的批复（国函〔2015〕160号）、《安徽省人民政府关于划定省级水土流失重点预防区和重点治理区的公告》（皖政秘〔2017〕94号）和《合肥市水土保持规划》（2016-2030），项目不涉及国家、安徽省以及合肥市划定的水土流失重点预防区和水土流失重点治理区，同时不涉及饮用水水源保护区、水功能一级区的保护区和自然保护区、世界文化和自然遗产地、风景名胜区、地质公园、森林公园、重要湿地</w:t>
      </w:r>
      <w:r>
        <w:rPr>
          <w:rFonts w:hint="default" w:ascii="Times New Roman" w:hAnsi="Times New Roman" w:eastAsia="仿宋" w:cs="Times New Roman"/>
          <w:color w:val="auto"/>
          <w:sz w:val="24"/>
          <w:szCs w:val="24"/>
          <w:highlight w:val="none"/>
          <w:lang w:eastAsia="zh-CN"/>
        </w:rPr>
        <w:t>，</w:t>
      </w:r>
      <w:r>
        <w:rPr>
          <w:rFonts w:hint="default" w:ascii="Times New Roman" w:hAnsi="Times New Roman" w:eastAsia="仿宋" w:cs="Times New Roman"/>
          <w:color w:val="auto"/>
          <w:sz w:val="24"/>
          <w:szCs w:val="24"/>
          <w:highlight w:val="none"/>
        </w:rPr>
        <w:t>但项目位于合肥城市区域，依据《生产建设项目水土流失防治标准》（GB/T50434-2018），</w:t>
      </w:r>
      <w:r>
        <w:rPr>
          <w:rFonts w:hint="default" w:ascii="Times New Roman" w:hAnsi="Times New Roman" w:eastAsia="仿宋" w:cs="Times New Roman"/>
          <w:color w:val="auto"/>
          <w:sz w:val="24"/>
          <w:szCs w:val="24"/>
          <w:lang w:eastAsia="zh-CN"/>
        </w:rPr>
        <w:t>合肥市水务局关于《合肥</w:t>
      </w:r>
      <w:r>
        <w:rPr>
          <w:rFonts w:hint="eastAsia" w:ascii="Times New Roman" w:hAnsi="Times New Roman" w:eastAsia="仿宋" w:cs="Times New Roman"/>
          <w:color w:val="auto"/>
          <w:sz w:val="24"/>
          <w:szCs w:val="24"/>
          <w:lang w:val="en-US" w:eastAsia="zh-CN"/>
        </w:rPr>
        <w:t>蜀山经济</w:t>
      </w:r>
      <w:r>
        <w:rPr>
          <w:rFonts w:hint="default" w:ascii="Times New Roman" w:hAnsi="Times New Roman" w:eastAsia="仿宋" w:cs="Times New Roman"/>
          <w:color w:val="auto"/>
          <w:sz w:val="24"/>
          <w:szCs w:val="24"/>
          <w:lang w:eastAsia="zh-CN"/>
        </w:rPr>
        <w:t>开发区水土保持区域评估报告》的意见（合水城乡函</w:t>
      </w:r>
      <w:r>
        <w:rPr>
          <w:rFonts w:hint="default" w:ascii="Times New Roman" w:hAnsi="Times New Roman" w:eastAsia="仿宋" w:cs="Times New Roman"/>
          <w:color w:val="auto"/>
          <w:sz w:val="24"/>
          <w:szCs w:val="24"/>
        </w:rPr>
        <w:t>〔20</w:t>
      </w:r>
      <w:r>
        <w:rPr>
          <w:rFonts w:hint="default" w:ascii="Times New Roman" w:hAnsi="Times New Roman" w:eastAsia="仿宋" w:cs="Times New Roman"/>
          <w:color w:val="auto"/>
          <w:sz w:val="24"/>
          <w:szCs w:val="24"/>
          <w:lang w:val="en-US" w:eastAsia="zh-CN"/>
        </w:rPr>
        <w:t>21</w:t>
      </w:r>
      <w:r>
        <w:rPr>
          <w:rFonts w:hint="default" w:ascii="Times New Roman" w:hAnsi="Times New Roman" w:eastAsia="仿宋" w:cs="Times New Roman"/>
          <w:color w:val="auto"/>
          <w:sz w:val="24"/>
          <w:szCs w:val="24"/>
        </w:rPr>
        <w:t>〕</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53</w:t>
      </w:r>
      <w:r>
        <w:rPr>
          <w:rFonts w:hint="default" w:ascii="Times New Roman" w:hAnsi="Times New Roman" w:eastAsia="仿宋" w:cs="Times New Roman"/>
          <w:color w:val="auto"/>
          <w:sz w:val="24"/>
          <w:szCs w:val="24"/>
          <w:lang w:eastAsia="zh-CN"/>
        </w:rPr>
        <w:t>号）</w:t>
      </w:r>
      <w:r>
        <w:rPr>
          <w:rFonts w:hint="default" w:ascii="Times New Roman" w:hAnsi="Times New Roman" w:eastAsia="仿宋" w:cs="Times New Roman"/>
          <w:color w:val="auto"/>
          <w:sz w:val="24"/>
          <w:szCs w:val="24"/>
          <w:lang w:val="en-US" w:eastAsia="zh-CN"/>
        </w:rPr>
        <w:t>文，</w:t>
      </w:r>
      <w:r>
        <w:rPr>
          <w:rFonts w:hint="default" w:ascii="Times New Roman" w:hAnsi="Times New Roman" w:eastAsia="仿宋" w:cs="Times New Roman"/>
          <w:sz w:val="24"/>
          <w:szCs w:val="24"/>
        </w:rPr>
        <w:t>本项目执行南方红壤区一级标准</w:t>
      </w:r>
      <w:r>
        <w:rPr>
          <w:rFonts w:hint="default" w:ascii="Times New Roman" w:hAnsi="Times New Roman" w:eastAsia="仿宋" w:cs="Times New Roman"/>
          <w:spacing w:val="-8"/>
          <w:sz w:val="24"/>
          <w:szCs w:val="24"/>
        </w:rPr>
        <w:t>。</w:t>
      </w:r>
    </w:p>
    <w:p>
      <w:pPr>
        <w:pStyle w:val="5"/>
        <w:spacing w:line="360" w:lineRule="auto"/>
        <w:rPr>
          <w:rFonts w:ascii="Times New Roman" w:hAnsi="Times New Roman" w:eastAsia="仿宋" w:cs="Times New Roman"/>
          <w:color w:val="000000" w:themeColor="text1"/>
          <w:highlight w:val="none"/>
          <w14:textFill>
            <w14:solidFill>
              <w14:schemeClr w14:val="tx1"/>
            </w14:solidFill>
          </w14:textFill>
        </w:rPr>
      </w:pPr>
      <w:r>
        <w:rPr>
          <w:rFonts w:hint="eastAsia" w:ascii="Times New Roman" w:hAnsi="Times New Roman" w:eastAsia="仿宋" w:cs="Times New Roman"/>
          <w:color w:val="000000" w:themeColor="text1"/>
          <w:highlight w:val="none"/>
          <w:lang w:val="en-US"/>
          <w14:textFill>
            <w14:solidFill>
              <w14:schemeClr w14:val="tx1"/>
            </w14:solidFill>
          </w14:textFill>
        </w:rPr>
        <w:t>2.1</w:t>
      </w:r>
      <w:r>
        <w:rPr>
          <w:rFonts w:ascii="Times New Roman" w:hAnsi="Times New Roman" w:eastAsia="仿宋" w:cs="Times New Roman"/>
          <w:color w:val="000000" w:themeColor="text1"/>
          <w:highlight w:val="none"/>
          <w14:textFill>
            <w14:solidFill>
              <w14:schemeClr w14:val="tx1"/>
            </w14:solidFill>
          </w14:textFill>
        </w:rPr>
        <w:t>.2防治目标</w:t>
      </w:r>
    </w:p>
    <w:p>
      <w:pPr>
        <w:widowControl/>
        <w:tabs>
          <w:tab w:val="right" w:leader="dot" w:pos="8680"/>
        </w:tabs>
        <w:adjustRightInd w:val="0"/>
        <w:snapToGrid w:val="0"/>
        <w:spacing w:line="360" w:lineRule="auto"/>
        <w:ind w:firstLine="450"/>
        <w:rPr>
          <w:rFonts w:ascii="Times New Roman" w:hAnsi="Times New Roman" w:cs="Times New Roman"/>
          <w:b/>
          <w:color w:val="000000" w:themeColor="text1"/>
          <w:sz w:val="24"/>
          <w:szCs w:val="24"/>
          <w:highlight w:val="none"/>
          <w14:textFill>
            <w14:solidFill>
              <w14:schemeClr w14:val="tx1"/>
            </w14:solidFill>
          </w14:textFill>
        </w:rPr>
      </w:pPr>
      <w:r>
        <w:rPr>
          <w:rFonts w:ascii="Times New Roman" w:hAnsi="Times New Roman" w:cs="Times New Roman"/>
          <w:b/>
          <w:color w:val="000000" w:themeColor="text1"/>
          <w:sz w:val="24"/>
          <w:szCs w:val="24"/>
          <w:highlight w:val="none"/>
          <w14:textFill>
            <w14:solidFill>
              <w14:schemeClr w14:val="tx1"/>
            </w14:solidFill>
          </w14:textFill>
        </w:rPr>
        <w:t>a）基本目标</w:t>
      </w:r>
    </w:p>
    <w:p>
      <w:pPr>
        <w:widowControl/>
        <w:tabs>
          <w:tab w:val="right" w:leader="dot" w:pos="8680"/>
        </w:tabs>
        <w:adjustRightInd w:val="0"/>
        <w:snapToGrid w:val="0"/>
        <w:spacing w:line="360" w:lineRule="auto"/>
        <w:ind w:firstLine="448"/>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1）项目建设范围内的新增水土流失应得到有效控制，原有水土流失得到治理；</w:t>
      </w:r>
    </w:p>
    <w:p>
      <w:pPr>
        <w:widowControl/>
        <w:tabs>
          <w:tab w:val="right" w:leader="dot" w:pos="8680"/>
        </w:tabs>
        <w:adjustRightInd w:val="0"/>
        <w:snapToGrid w:val="0"/>
        <w:spacing w:line="360" w:lineRule="auto"/>
        <w:ind w:firstLine="448"/>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2）水土保持设施安全有效；</w:t>
      </w:r>
    </w:p>
    <w:p>
      <w:pPr>
        <w:widowControl/>
        <w:tabs>
          <w:tab w:val="right" w:leader="dot" w:pos="8680"/>
        </w:tabs>
        <w:adjustRightInd w:val="0"/>
        <w:snapToGrid w:val="0"/>
        <w:spacing w:line="360" w:lineRule="auto"/>
        <w:ind w:firstLine="448"/>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3）水土资源、林草植被应得到最大限度的保护与恢复；</w:t>
      </w:r>
    </w:p>
    <w:p>
      <w:pPr>
        <w:widowControl/>
        <w:tabs>
          <w:tab w:val="right" w:leader="dot" w:pos="8680"/>
        </w:tabs>
        <w:adjustRightInd w:val="0"/>
        <w:snapToGrid w:val="0"/>
        <w:spacing w:line="360" w:lineRule="auto"/>
        <w:ind w:firstLine="448"/>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4）水土流失治理度、土壤流失控制比、渣土防护率、表土保护率、林草植被恢复率、林草覆盖率六项指标应符合现行国家标准《生产建设项目水土流失防治标准》（GB/T50434-2018）的规定。</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b）目标值修正</w:t>
      </w:r>
    </w:p>
    <w:p>
      <w:pPr>
        <w:widowControl/>
        <w:tabs>
          <w:tab w:val="right" w:leader="dot" w:pos="8680"/>
        </w:tabs>
        <w:adjustRightInd w:val="0"/>
        <w:snapToGrid w:val="0"/>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根据《生产建设项目水土流失防治标准》（GB/T50434-2018）的有关规定，水土流失防治目标需根据地区干旱程度、土壤侵蚀强度、地形地貌、是否位于城区及行业</w:t>
      </w:r>
    </w:p>
    <w:p>
      <w:pPr>
        <w:widowControl/>
        <w:tabs>
          <w:tab w:val="right" w:leader="dot" w:pos="8680"/>
        </w:tabs>
        <w:adjustRightInd w:val="0"/>
        <w:snapToGrid w:val="0"/>
        <w:spacing w:line="360" w:lineRule="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标准要求等进行修正，具体如下：</w:t>
      </w:r>
    </w:p>
    <w:p>
      <w:pPr>
        <w:widowControl/>
        <w:tabs>
          <w:tab w:val="right" w:leader="dot" w:pos="8680"/>
        </w:tabs>
        <w:adjustRightInd w:val="0"/>
        <w:snapToGrid w:val="0"/>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1）地区干旱程度：项目区属于湿润地区，水土流失治理度直接采用标准规定值。</w:t>
      </w:r>
    </w:p>
    <w:p>
      <w:pPr>
        <w:widowControl/>
        <w:tabs>
          <w:tab w:val="right" w:leader="dot" w:pos="8680"/>
        </w:tabs>
        <w:adjustRightInd w:val="0"/>
        <w:snapToGrid w:val="0"/>
        <w:spacing w:line="360" w:lineRule="auto"/>
        <w:ind w:firstLine="464"/>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2）土壤侵蚀强度：项目区属于以微度</w:t>
      </w:r>
      <w:r>
        <w:rPr>
          <w:rFonts w:ascii="Times New Roman" w:hAnsi="Times New Roman" w:cs="Times New Roman"/>
          <w:color w:val="000000" w:themeColor="text1"/>
          <w:sz w:val="24"/>
          <w:szCs w:val="24"/>
          <w:highlight w:val="none"/>
          <w:lang w:val="en-US"/>
          <w14:textFill>
            <w14:solidFill>
              <w14:schemeClr w14:val="tx1"/>
            </w14:solidFill>
          </w14:textFill>
        </w:rPr>
        <w:t>侵蚀</w:t>
      </w:r>
      <w:r>
        <w:rPr>
          <w:rFonts w:ascii="Times New Roman" w:hAnsi="Times New Roman" w:cs="Times New Roman"/>
          <w:color w:val="000000" w:themeColor="text1"/>
          <w:sz w:val="24"/>
          <w:szCs w:val="24"/>
          <w:highlight w:val="none"/>
          <w14:textFill>
            <w14:solidFill>
              <w14:schemeClr w14:val="tx1"/>
            </w14:solidFill>
          </w14:textFill>
        </w:rPr>
        <w:t>为主的</w:t>
      </w:r>
      <w:r>
        <w:rPr>
          <w:rFonts w:ascii="Times New Roman" w:hAnsi="Times New Roman" w:cs="Times New Roman"/>
          <w:color w:val="000000" w:themeColor="text1"/>
          <w:sz w:val="24"/>
          <w:szCs w:val="24"/>
          <w:highlight w:val="none"/>
          <w:lang w:val="en-US"/>
          <w14:textFill>
            <w14:solidFill>
              <w14:schemeClr w14:val="tx1"/>
            </w14:solidFill>
          </w14:textFill>
        </w:rPr>
        <w:t>区域</w:t>
      </w:r>
      <w:r>
        <w:rPr>
          <w:rFonts w:ascii="Times New Roman" w:hAnsi="Times New Roman" w:cs="Times New Roman"/>
          <w:color w:val="000000" w:themeColor="text1"/>
          <w:sz w:val="24"/>
          <w:szCs w:val="24"/>
          <w:highlight w:val="none"/>
          <w14:textFill>
            <w14:solidFill>
              <w14:schemeClr w14:val="tx1"/>
            </w14:solidFill>
          </w14:textFill>
        </w:rPr>
        <w:t>，土壤流失控制比</w:t>
      </w:r>
      <w:r>
        <w:rPr>
          <w:rFonts w:ascii="Times New Roman" w:hAnsi="Times New Roman" w:cs="Times New Roman"/>
          <w:color w:val="000000" w:themeColor="text1"/>
          <w:sz w:val="24"/>
          <w:szCs w:val="24"/>
          <w:highlight w:val="none"/>
          <w:lang w:val="en-US"/>
          <w14:textFill>
            <w14:solidFill>
              <w14:schemeClr w14:val="tx1"/>
            </w14:solidFill>
          </w14:textFill>
        </w:rPr>
        <w:t>不小于1.0，</w:t>
      </w:r>
      <w:r>
        <w:rPr>
          <w:rFonts w:hint="eastAsia" w:ascii="Times New Roman" w:hAnsi="Times New Roman" w:cs="Times New Roman"/>
          <w:color w:val="000000" w:themeColor="text1"/>
          <w:sz w:val="24"/>
          <w:szCs w:val="24"/>
          <w:lang w:val="en-US" w:eastAsia="zh-CN"/>
          <w14:textFill>
            <w14:solidFill>
              <w14:schemeClr w14:val="tx1"/>
            </w14:solidFill>
          </w14:textFill>
        </w:rPr>
        <w:t>按优于背景侵蚀强度，</w:t>
      </w:r>
      <w:r>
        <w:rPr>
          <w:rFonts w:ascii="Times New Roman" w:hAnsi="Times New Roman" w:cs="Times New Roman"/>
          <w:color w:val="000000" w:themeColor="text1"/>
          <w:sz w:val="24"/>
          <w:szCs w:val="24"/>
          <w:lang w:val="en-US"/>
          <w14:textFill>
            <w14:solidFill>
              <w14:schemeClr w14:val="tx1"/>
            </w14:solidFill>
          </w14:textFill>
        </w:rPr>
        <w:t>本方案</w:t>
      </w:r>
      <w:r>
        <w:rPr>
          <w:rFonts w:ascii="Times New Roman" w:hAnsi="Times New Roman" w:cs="Times New Roman"/>
          <w:color w:val="000000" w:themeColor="text1"/>
          <w:sz w:val="24"/>
          <w:szCs w:val="24"/>
          <w14:textFill>
            <w14:solidFill>
              <w14:schemeClr w14:val="tx1"/>
            </w14:solidFill>
          </w14:textFill>
        </w:rPr>
        <w:t>定</w:t>
      </w:r>
      <w:r>
        <w:rPr>
          <w:rFonts w:ascii="Times New Roman" w:hAnsi="Times New Roman" w:cs="Times New Roman"/>
          <w:color w:val="000000" w:themeColor="text1"/>
          <w:sz w:val="24"/>
          <w:szCs w:val="24"/>
          <w:lang w:val="en-US"/>
          <w14:textFill>
            <w14:solidFill>
              <w14:schemeClr w14:val="tx1"/>
            </w14:solidFill>
          </w14:textFill>
        </w:rPr>
        <w:t>为</w:t>
      </w:r>
      <w:r>
        <w:rPr>
          <w:rFonts w:ascii="Times New Roman" w:hAnsi="Times New Roman" w:cs="Times New Roman"/>
          <w:color w:val="000000" w:themeColor="text1"/>
          <w:sz w:val="24"/>
          <w:szCs w:val="24"/>
          <w14:textFill>
            <w14:solidFill>
              <w14:schemeClr w14:val="tx1"/>
            </w14:solidFill>
          </w14:textFill>
        </w:rPr>
        <w:t>1.</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w:t>
      </w:r>
    </w:p>
    <w:p>
      <w:pPr>
        <w:widowControl/>
        <w:tabs>
          <w:tab w:val="right" w:leader="dot" w:pos="8680"/>
        </w:tabs>
        <w:adjustRightInd w:val="0"/>
        <w:snapToGrid w:val="0"/>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3）地形地貌：项目位于平原区，</w:t>
      </w:r>
      <w:r>
        <w:rPr>
          <w:rFonts w:ascii="Times New Roman" w:hAnsi="Times New Roman" w:cs="Times New Roman"/>
          <w:color w:val="000000" w:themeColor="text1"/>
          <w:sz w:val="24"/>
          <w:szCs w:val="24"/>
          <w:highlight w:val="none"/>
          <w:lang w:val="en-US"/>
          <w14:textFill>
            <w14:solidFill>
              <w14:schemeClr w14:val="tx1"/>
            </w14:solidFill>
          </w14:textFill>
        </w:rPr>
        <w:t>不涉及山区</w:t>
      </w:r>
      <w:r>
        <w:rPr>
          <w:rFonts w:ascii="Times New Roman" w:hAnsi="Times New Roman" w:cs="Times New Roman"/>
          <w:color w:val="000000" w:themeColor="text1"/>
          <w:sz w:val="24"/>
          <w:szCs w:val="24"/>
          <w:highlight w:val="none"/>
          <w14:textFill>
            <w14:solidFill>
              <w14:schemeClr w14:val="tx1"/>
            </w14:solidFill>
          </w14:textFill>
        </w:rPr>
        <w:t>。</w:t>
      </w:r>
    </w:p>
    <w:p>
      <w:pPr>
        <w:tabs>
          <w:tab w:val="right" w:leader="dot" w:pos="8680"/>
        </w:tabs>
        <w:adjustRightInd w:val="0"/>
        <w:snapToGrid w:val="0"/>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4）是否涉及城区：项目位于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合肥市蜀山</w:t>
      </w:r>
      <w:r>
        <w:rPr>
          <w:rFonts w:ascii="Times New Roman" w:hAnsi="Times New Roman" w:cs="Times New Roman"/>
          <w:color w:val="000000" w:themeColor="text1"/>
          <w:sz w:val="24"/>
          <w:szCs w:val="24"/>
          <w:highlight w:val="none"/>
          <w:lang w:val="en-US"/>
          <w14:textFill>
            <w14:solidFill>
              <w14:schemeClr w14:val="tx1"/>
            </w14:solidFill>
          </w14:textFill>
        </w:rPr>
        <w:t>区内</w:t>
      </w:r>
      <w:r>
        <w:rPr>
          <w:rFonts w:ascii="Times New Roman" w:hAnsi="Times New Roman" w:cs="Times New Roman"/>
          <w:color w:val="000000" w:themeColor="text1"/>
          <w:sz w:val="24"/>
          <w:szCs w:val="24"/>
          <w:highlight w:val="none"/>
          <w14:textFill>
            <w14:solidFill>
              <w14:schemeClr w14:val="tx1"/>
            </w14:solidFill>
          </w14:textFill>
        </w:rPr>
        <w:t>，渣土防护率提高</w:t>
      </w:r>
      <w:r>
        <w:rPr>
          <w:rFonts w:ascii="Times New Roman" w:hAnsi="Times New Roman" w:cs="Times New Roman"/>
          <w:color w:val="000000" w:themeColor="text1"/>
          <w:sz w:val="24"/>
          <w:szCs w:val="24"/>
          <w:highlight w:val="none"/>
          <w:lang w:val="en-US"/>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林草覆盖率提高2%</w:t>
      </w:r>
      <w:r>
        <w:rPr>
          <w:rFonts w:ascii="Times New Roman" w:hAnsi="Times New Roman" w:cs="Times New Roman"/>
          <w:color w:val="000000" w:themeColor="text1"/>
          <w:sz w:val="24"/>
          <w:szCs w:val="24"/>
          <w:highlight w:val="none"/>
          <w14:textFill>
            <w14:solidFill>
              <w14:schemeClr w14:val="tx1"/>
            </w14:solidFill>
          </w14:textFill>
        </w:rPr>
        <w:t>。</w:t>
      </w:r>
    </w:p>
    <w:p>
      <w:pPr>
        <w:tabs>
          <w:tab w:val="right" w:leader="dot" w:pos="8680"/>
        </w:tabs>
        <w:adjustRightInd w:val="0"/>
        <w:snapToGrid w:val="0"/>
        <w:spacing w:line="360" w:lineRule="auto"/>
        <w:ind w:firstLine="480"/>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ascii="仿宋" w:hAnsi="仿宋" w:eastAsia="仿宋" w:cs="仿宋"/>
          <w:color w:val="000000" w:themeColor="text1"/>
          <w:kern w:val="0"/>
          <w:sz w:val="24"/>
          <w:szCs w:val="24"/>
          <w:highlight w:val="none"/>
          <w:lang w:val="en-US" w:eastAsia="zh-CN" w:bidi="ar"/>
          <w14:textFill>
            <w14:solidFill>
              <w14:schemeClr w14:val="tx1"/>
            </w14:solidFill>
          </w14:textFill>
        </w:rPr>
        <w:t>主体设计绿地率</w:t>
      </w:r>
      <w:r>
        <w:rPr>
          <w:rFonts w:hint="default" w:ascii="Times New Roman" w:hAnsi="Times New Roman" w:eastAsia="仿宋" w:cs="Times New Roman"/>
          <w:color w:val="000000" w:themeColor="text1"/>
          <w:kern w:val="0"/>
          <w:sz w:val="24"/>
          <w:szCs w:val="24"/>
          <w:highlight w:val="none"/>
          <w:lang w:val="en-US" w:eastAsia="zh-CN" w:bidi="ar"/>
          <w14:textFill>
            <w14:solidFill>
              <w14:schemeClr w14:val="tx1"/>
            </w14:solidFill>
          </w14:textFill>
        </w:rPr>
        <w:t>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9.5</w:t>
      </w:r>
      <w:r>
        <w:rPr>
          <w:rFonts w:hint="default" w:ascii="Times New Roman" w:hAnsi="Times New Roman" w:eastAsia="TimesNewRomanPSMT" w:cs="Times New Roman"/>
          <w:color w:val="000000" w:themeColor="text1"/>
          <w:kern w:val="0"/>
          <w:sz w:val="24"/>
          <w:szCs w:val="24"/>
          <w:highlight w:val="none"/>
          <w:lang w:val="en-US" w:eastAsia="zh-CN" w:bidi="ar"/>
          <w14:textFill>
            <w14:solidFill>
              <w14:schemeClr w14:val="tx1"/>
            </w14:solidFill>
          </w14:textFill>
        </w:rPr>
        <w:t>%，</w:t>
      </w:r>
      <w:r>
        <w:rPr>
          <w:rFonts w:hint="eastAsia" w:ascii="仿宋" w:hAnsi="仿宋" w:eastAsia="仿宋" w:cs="仿宋"/>
          <w:color w:val="000000" w:themeColor="text1"/>
          <w:kern w:val="0"/>
          <w:sz w:val="24"/>
          <w:szCs w:val="24"/>
          <w:highlight w:val="none"/>
          <w:lang w:val="en-US" w:eastAsia="zh-CN" w:bidi="ar"/>
          <w14:textFill>
            <w14:solidFill>
              <w14:schemeClr w14:val="tx1"/>
            </w14:solidFill>
          </w14:textFill>
        </w:rPr>
        <w:t>根据现场调查，本项目为</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汽车零件生产</w:t>
      </w:r>
      <w:r>
        <w:rPr>
          <w:rFonts w:hint="eastAsia" w:ascii="仿宋" w:hAnsi="仿宋" w:eastAsia="仿宋" w:cs="仿宋"/>
          <w:color w:val="000000" w:themeColor="text1"/>
          <w:kern w:val="0"/>
          <w:sz w:val="24"/>
          <w:szCs w:val="24"/>
          <w:highlight w:val="none"/>
          <w:lang w:val="en-US" w:eastAsia="zh-CN" w:bidi="ar"/>
          <w14:textFill>
            <w14:solidFill>
              <w14:schemeClr w14:val="tx1"/>
            </w14:solidFill>
          </w14:textFill>
        </w:rPr>
        <w:t>项目，场地内大部分地面均设计为硬化地面，仅在办公生活区有少量绿化设计，同时，仅少量办公和管护人员，故主体设计绿化较少，综合绿化率为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9.5</w:t>
      </w:r>
      <w:r>
        <w:rPr>
          <w:rFonts w:hint="default" w:ascii="Times New Roman" w:hAnsi="Times New Roman" w:eastAsia="TimesNewRomanPSMT" w:cs="Times New Roman"/>
          <w:color w:val="000000" w:themeColor="text1"/>
          <w:kern w:val="0"/>
          <w:sz w:val="24"/>
          <w:szCs w:val="24"/>
          <w:highlight w:val="none"/>
          <w:lang w:val="en-US" w:eastAsia="zh-CN" w:bidi="ar"/>
          <w14:textFill>
            <w14:solidFill>
              <w14:schemeClr w14:val="tx1"/>
            </w14:solidFill>
          </w14:textFill>
        </w:rPr>
        <w:t>%</w:t>
      </w:r>
      <w:r>
        <w:rPr>
          <w:rFonts w:hint="eastAsia" w:ascii="仿宋" w:hAnsi="仿宋" w:eastAsia="仿宋" w:cs="仿宋"/>
          <w:color w:val="000000" w:themeColor="text1"/>
          <w:kern w:val="0"/>
          <w:sz w:val="24"/>
          <w:szCs w:val="24"/>
          <w:highlight w:val="none"/>
          <w:lang w:val="en-US" w:eastAsia="zh-CN" w:bidi="ar"/>
          <w14:textFill>
            <w14:solidFill>
              <w14:schemeClr w14:val="tx1"/>
            </w14:solidFill>
          </w14:textFill>
        </w:rPr>
        <w:t>。本项目绿化率与主体设计一致，采用标准为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9</w:t>
      </w:r>
      <w:r>
        <w:rPr>
          <w:rFonts w:hint="default" w:ascii="Times New Roman" w:hAnsi="Times New Roman" w:eastAsia="TimesNewRomanPSMT"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仿宋" w:cs="Times New Roman"/>
          <w:color w:val="000000" w:themeColor="text1"/>
          <w:kern w:val="0"/>
          <w:sz w:val="24"/>
          <w:szCs w:val="24"/>
          <w:highlight w:val="none"/>
          <w:lang w:val="en-US" w:eastAsia="zh-CN" w:bidi="ar"/>
          <w14:textFill>
            <w14:solidFill>
              <w14:schemeClr w14:val="tx1"/>
            </w14:solidFill>
          </w14:textFill>
        </w:rPr>
        <w:t>。</w:t>
      </w:r>
      <w:r>
        <w:rPr>
          <w:rFonts w:hint="eastAsia" w:ascii="仿宋" w:hAnsi="仿宋" w:eastAsia="仿宋" w:cs="仿宋"/>
          <w:color w:val="000000" w:themeColor="text1"/>
          <w:kern w:val="0"/>
          <w:sz w:val="24"/>
          <w:szCs w:val="24"/>
          <w:highlight w:val="none"/>
          <w:lang w:val="en-US" w:eastAsia="zh-CN" w:bidi="ar"/>
          <w14:textFill>
            <w14:solidFill>
              <w14:schemeClr w14:val="tx1"/>
            </w14:solidFill>
          </w14:textFill>
        </w:rPr>
        <w:t xml:space="preserve"> </w:t>
      </w:r>
    </w:p>
    <w:p>
      <w:pPr>
        <w:widowControl/>
        <w:tabs>
          <w:tab w:val="right" w:leader="dot" w:pos="8680"/>
        </w:tabs>
        <w:adjustRightInd w:val="0"/>
        <w:snapToGrid w:val="0"/>
        <w:spacing w:line="360" w:lineRule="auto"/>
        <w:ind w:firstLine="448"/>
        <w:rPr>
          <w:rFonts w:ascii="Times New Roman" w:hAnsi="Times New Roman" w:cs="Times New Roman"/>
          <w:color w:val="000000" w:themeColor="text1"/>
          <w:kern w:val="2"/>
          <w:sz w:val="24"/>
          <w:highlight w:val="none"/>
          <w:lang w:val="en-US" w:bidi="ar-SA"/>
          <w14:textFill>
            <w14:solidFill>
              <w14:schemeClr w14:val="tx1"/>
            </w14:solidFill>
          </w14:textFill>
        </w:rPr>
        <w:sectPr>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r>
        <w:rPr>
          <w:rFonts w:ascii="Times New Roman" w:hAnsi="Times New Roman" w:cs="Times New Roman"/>
          <w:color w:val="000000" w:themeColor="text1"/>
          <w:sz w:val="24"/>
          <w:szCs w:val="24"/>
          <w:highlight w:val="none"/>
          <w14:textFill>
            <w14:solidFill>
              <w14:schemeClr w14:val="tx1"/>
            </w14:solidFill>
          </w14:textFill>
        </w:rPr>
        <w:t>按以上原则修正后的水土流失防治标准指标值见</w:t>
      </w:r>
      <w:r>
        <w:rPr>
          <w:rFonts w:ascii="Times New Roman" w:hAnsi="Times New Roman" w:cs="Times New Roman"/>
          <w:b/>
          <w:bCs/>
          <w:color w:val="000000" w:themeColor="text1"/>
          <w:sz w:val="24"/>
          <w:szCs w:val="24"/>
          <w:highlight w:val="none"/>
          <w14:textFill>
            <w14:solidFill>
              <w14:schemeClr w14:val="tx1"/>
            </w14:solidFill>
          </w14:textFill>
        </w:rPr>
        <w:t>表</w:t>
      </w:r>
      <w:r>
        <w:rPr>
          <w:rFonts w:ascii="Times New Roman" w:hAnsi="Times New Roman" w:cs="Times New Roman"/>
          <w:b/>
          <w:bCs/>
          <w:color w:val="000000" w:themeColor="text1"/>
          <w:sz w:val="24"/>
          <w:szCs w:val="24"/>
          <w:highlight w:val="none"/>
          <w:lang w:val="en-US"/>
          <w14:textFill>
            <w14:solidFill>
              <w14:schemeClr w14:val="tx1"/>
            </w14:solidFill>
          </w14:textFill>
        </w:rPr>
        <w:t>2.1</w:t>
      </w:r>
    </w:p>
    <w:p>
      <w:pPr>
        <w:pStyle w:val="24"/>
        <w:autoSpaceDE/>
        <w:autoSpaceDN/>
        <w:spacing w:before="12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表</w:t>
      </w:r>
      <w:r>
        <w:rPr>
          <w:rFonts w:cs="Times New Roman"/>
          <w:color w:val="000000" w:themeColor="text1"/>
          <w:highlight w:val="none"/>
          <w:lang w:val="en-US"/>
          <w14:textFill>
            <w14:solidFill>
              <w14:schemeClr w14:val="tx1"/>
            </w14:solidFill>
          </w14:textFill>
        </w:rPr>
        <w:t>2.1</w:t>
      </w:r>
      <w:r>
        <w:rPr>
          <w:rFonts w:cs="Times New Roman"/>
          <w:color w:val="000000" w:themeColor="text1"/>
          <w:highlight w:val="none"/>
          <w14:textFill>
            <w14:solidFill>
              <w14:schemeClr w14:val="tx1"/>
            </w14:solidFill>
          </w14:textFill>
        </w:rPr>
        <w:t>本工程水土流失防治标准指标表</w:t>
      </w:r>
    </w:p>
    <w:tbl>
      <w:tblPr>
        <w:tblStyle w:val="20"/>
        <w:tblW w:w="511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39"/>
        <w:gridCol w:w="975"/>
        <w:gridCol w:w="1001"/>
        <w:gridCol w:w="1342"/>
        <w:gridCol w:w="1388"/>
        <w:gridCol w:w="1316"/>
        <w:gridCol w:w="1160"/>
        <w:gridCol w:w="1047"/>
        <w:gridCol w:w="1056"/>
        <w:gridCol w:w="1140"/>
        <w:gridCol w:w="13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vMerge w:val="restar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防治目标</w:t>
            </w:r>
          </w:p>
        </w:tc>
        <w:tc>
          <w:tcPr>
            <w:tcW w:w="683" w:type="pct"/>
            <w:gridSpan w:val="2"/>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一级标准</w:t>
            </w:r>
          </w:p>
        </w:tc>
        <w:tc>
          <w:tcPr>
            <w:tcW w:w="464" w:type="pct"/>
            <w:vMerge w:val="restar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按地区干旱程度修正</w:t>
            </w:r>
          </w:p>
        </w:tc>
        <w:tc>
          <w:tcPr>
            <w:tcW w:w="480" w:type="pct"/>
            <w:vMerge w:val="restar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按土壤侵蚀强度修正</w:t>
            </w:r>
          </w:p>
        </w:tc>
        <w:tc>
          <w:tcPr>
            <w:tcW w:w="455" w:type="pct"/>
            <w:vMerge w:val="restar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按地形地貌修正</w:t>
            </w:r>
          </w:p>
        </w:tc>
        <w:tc>
          <w:tcPr>
            <w:tcW w:w="401" w:type="pct"/>
            <w:vMerge w:val="restart"/>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按城区修正</w:t>
            </w:r>
          </w:p>
        </w:tc>
        <w:tc>
          <w:tcPr>
            <w:tcW w:w="362" w:type="pct"/>
            <w:vMerge w:val="restart"/>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水土流失重点防治区</w:t>
            </w:r>
          </w:p>
        </w:tc>
        <w:tc>
          <w:tcPr>
            <w:tcW w:w="365" w:type="pct"/>
            <w:vMerge w:val="restart"/>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14:textFill>
                  <w14:solidFill>
                    <w14:schemeClr w14:val="tx1"/>
                  </w14:solidFill>
                </w14:textFill>
              </w:rPr>
              <w:t>项目特点</w:t>
            </w:r>
          </w:p>
        </w:tc>
        <w:tc>
          <w:tcPr>
            <w:tcW w:w="873" w:type="pct"/>
            <w:gridSpan w:val="2"/>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采用标准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vMerge w:val="continue"/>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施工期</w:t>
            </w: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设计</w:t>
            </w:r>
          </w:p>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水平年</w:t>
            </w:r>
          </w:p>
        </w:tc>
        <w:tc>
          <w:tcPr>
            <w:tcW w:w="464" w:type="pct"/>
            <w:vMerge w:val="continue"/>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80" w:type="pct"/>
            <w:vMerge w:val="continue"/>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55" w:type="pct"/>
            <w:vMerge w:val="continue"/>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1" w:type="pct"/>
            <w:vMerge w:val="continue"/>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62" w:type="pct"/>
            <w:vMerge w:val="continue"/>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65" w:type="pct"/>
            <w:vMerge w:val="continue"/>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4" w:type="pct"/>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bidi="ar-SA"/>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施工期</w:t>
            </w:r>
          </w:p>
        </w:tc>
        <w:tc>
          <w:tcPr>
            <w:tcW w:w="479" w:type="pct"/>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bidi="ar-SA"/>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设计水平年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水土流失治理度（％）</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9</w:t>
            </w: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5"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94"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479"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土壤流失控制比</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0.90</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r>
              <w:rPr>
                <w:rFonts w:hint="eastAsia" w:ascii="Times New Roman" w:hAnsi="Times New Roman" w:cs="Times New Roman"/>
                <w:color w:val="000000" w:themeColor="text1"/>
                <w:sz w:val="21"/>
                <w:szCs w:val="21"/>
                <w:highlight w:val="none"/>
                <w:lang w:val="en-US"/>
                <w14:textFill>
                  <w14:solidFill>
                    <w14:schemeClr w14:val="tx1"/>
                  </w14:solidFill>
                </w14:textFill>
              </w:rPr>
              <w:t>.0</w:t>
            </w: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5" w:type="pct"/>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+0.4</w:t>
            </w:r>
          </w:p>
        </w:tc>
        <w:tc>
          <w:tcPr>
            <w:tcW w:w="394"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479"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渣土防护率（％）</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95</w:t>
            </w: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97</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w:t>
            </w: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5"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94" w:type="pct"/>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479" w:type="pct"/>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9</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表土保护率（％）</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92</w:t>
            </w: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9</w:t>
            </w:r>
            <w:r>
              <w:rPr>
                <w:rFonts w:ascii="Times New Roman" w:hAnsi="Times New Roman" w:cs="Times New Roman"/>
                <w:color w:val="000000" w:themeColor="text1"/>
                <w:sz w:val="21"/>
                <w:szCs w:val="21"/>
                <w:highlight w:val="none"/>
                <w:lang w:val="en-US"/>
                <w14:textFill>
                  <w14:solidFill>
                    <w14:schemeClr w14:val="tx1"/>
                  </w14:solidFill>
                </w14:textFill>
              </w:rPr>
              <w:t>2</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365"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94" w:type="pct"/>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92</w:t>
            </w:r>
          </w:p>
        </w:tc>
        <w:tc>
          <w:tcPr>
            <w:tcW w:w="479" w:type="pct"/>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林草植被恢复率（％）</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9</w:t>
            </w: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5"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94"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9"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4" w:hRule="atLeast"/>
          <w:jc w:val="center"/>
        </w:trPr>
        <w:tc>
          <w:tcPr>
            <w:tcW w:w="913"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林草覆盖率（％）</w:t>
            </w:r>
          </w:p>
        </w:tc>
        <w:tc>
          <w:tcPr>
            <w:tcW w:w="337"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46"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5</w:t>
            </w:r>
          </w:p>
        </w:tc>
        <w:tc>
          <w:tcPr>
            <w:tcW w:w="464"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480"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55" w:type="pct"/>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01"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2"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365" w:type="pct"/>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-16</w:t>
            </w:r>
          </w:p>
        </w:tc>
        <w:tc>
          <w:tcPr>
            <w:tcW w:w="394" w:type="pct"/>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9" w:type="pct"/>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r>
    </w:tbl>
    <w:p>
      <w:pPr>
        <w:pStyle w:val="4"/>
        <w:tabs>
          <w:tab w:val="left" w:pos="915"/>
        </w:tabs>
        <w:spacing w:before="118"/>
        <w:ind w:left="388" w:firstLine="0"/>
        <w:rPr>
          <w:rFonts w:ascii="Times New Roman" w:hAnsi="Times New Roman" w:eastAsia="仿宋" w:cs="Times New Roman"/>
          <w:color w:val="000000" w:themeColor="text1"/>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rPr>
          <w:color w:val="000000" w:themeColor="text1"/>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4"/>
        <w:tabs>
          <w:tab w:val="left" w:pos="915"/>
        </w:tabs>
        <w:spacing w:before="118" w:line="360" w:lineRule="auto"/>
        <w:ind w:left="388" w:firstLine="0"/>
        <w:rPr>
          <w:rFonts w:ascii="Times New Roman" w:hAnsi="Times New Roman" w:eastAsia="仿宋" w:cs="Times New Roman"/>
          <w:b/>
          <w:bCs/>
          <w:color w:val="000000" w:themeColor="text1"/>
          <w:highlight w:val="none"/>
          <w14:textFill>
            <w14:solidFill>
              <w14:schemeClr w14:val="tx1"/>
            </w14:solidFill>
          </w14:textFill>
        </w:rPr>
      </w:pPr>
      <w:bookmarkStart w:id="71" w:name="_Toc424"/>
      <w:bookmarkStart w:id="72" w:name="_Toc2062"/>
      <w:bookmarkStart w:id="73" w:name="_Toc4915"/>
      <w:bookmarkStart w:id="74" w:name="_Toc9960"/>
      <w:bookmarkStart w:id="75" w:name="_Toc16504"/>
      <w:r>
        <w:rPr>
          <w:rFonts w:ascii="Times New Roman" w:hAnsi="Times New Roman" w:eastAsia="仿宋" w:cs="Times New Roman"/>
          <w:b/>
          <w:bCs/>
          <w:color w:val="000000" w:themeColor="text1"/>
          <w:highlight w:val="none"/>
          <w:lang w:val="en-US"/>
          <w14:textFill>
            <w14:solidFill>
              <w14:schemeClr w14:val="tx1"/>
            </w14:solidFill>
          </w14:textFill>
        </w:rPr>
        <w:t>2.2</w:t>
      </w:r>
      <w:r>
        <w:rPr>
          <w:rFonts w:ascii="Times New Roman" w:hAnsi="Times New Roman" w:eastAsia="仿宋" w:cs="Times New Roman"/>
          <w:b/>
          <w:bCs/>
          <w:color w:val="000000" w:themeColor="text1"/>
          <w:highlight w:val="none"/>
          <w14:textFill>
            <w14:solidFill>
              <w14:schemeClr w14:val="tx1"/>
            </w14:solidFill>
          </w14:textFill>
        </w:rPr>
        <w:t>水土流失防治责任范围</w:t>
      </w:r>
      <w:bookmarkEnd w:id="71"/>
      <w:bookmarkEnd w:id="72"/>
      <w:bookmarkEnd w:id="73"/>
      <w:bookmarkEnd w:id="74"/>
      <w:bookmarkEnd w:id="75"/>
    </w:p>
    <w:p>
      <w:pPr>
        <w:pStyle w:val="10"/>
        <w:adjustRightInd w:val="0"/>
        <w:snapToGrid w:val="0"/>
        <w:spacing w:line="360" w:lineRule="auto"/>
        <w:ind w:firstLine="480" w:firstLineChars="200"/>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项目</w:t>
      </w:r>
      <w:r>
        <w:rPr>
          <w:rFonts w:ascii="Times New Roman" w:hAnsi="Times New Roman" w:cs="Times New Roman"/>
          <w:color w:val="000000" w:themeColor="text1"/>
          <w:sz w:val="24"/>
          <w:szCs w:val="24"/>
          <w:highlight w:val="none"/>
          <w:lang w:val="en-US"/>
          <w14:textFill>
            <w14:solidFill>
              <w14:schemeClr w14:val="tx1"/>
            </w14:solidFill>
          </w14:textFill>
        </w:rPr>
        <w:t>总占地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3.33</w:t>
      </w:r>
      <w:r>
        <w:rPr>
          <w:rFonts w:ascii="Times New Roman" w:hAnsi="Times New Roman" w:cs="Times New Roman"/>
          <w:color w:val="000000" w:themeColor="text1"/>
          <w:sz w:val="24"/>
          <w:szCs w:val="24"/>
          <w:highlight w:val="none"/>
          <w:lang w:val="en-US"/>
          <w14:textFill>
            <w14:solidFill>
              <w14:schemeClr w14:val="tx1"/>
            </w14:solidFill>
          </w14:textFill>
        </w:rPr>
        <w:t>m</w:t>
      </w:r>
      <w:r>
        <w:rPr>
          <w:rFonts w:ascii="Times New Roman" w:hAnsi="Times New Roman"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cs="Times New Roman"/>
          <w:color w:val="000000" w:themeColor="text1"/>
          <w:sz w:val="24"/>
          <w:szCs w:val="24"/>
          <w:highlight w:val="none"/>
          <w:lang w:val="en-US"/>
          <w14:textFill>
            <w14:solidFill>
              <w14:schemeClr w14:val="tx1"/>
            </w14:solidFill>
          </w14:textFill>
        </w:rPr>
        <w:t>，其中</w:t>
      </w:r>
      <w:r>
        <w:rPr>
          <w:rFonts w:ascii="Times New Roman" w:hAnsi="Times New Roman" w:cs="Times New Roman"/>
          <w:color w:val="000000" w:themeColor="text1"/>
          <w:sz w:val="24"/>
          <w:szCs w:val="24"/>
          <w:highlight w:val="none"/>
          <w14:textFill>
            <w14:solidFill>
              <w14:schemeClr w14:val="tx1"/>
            </w14:solidFill>
          </w14:textFill>
        </w:rPr>
        <w:t>永久征地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3.33</w:t>
      </w:r>
      <w:r>
        <w:rPr>
          <w:rFonts w:ascii="Times New Roman" w:hAnsi="Times New Roman" w:cs="Times New Roman"/>
          <w:color w:val="000000" w:themeColor="text1"/>
          <w:sz w:val="24"/>
          <w:szCs w:val="24"/>
          <w:highlight w:val="none"/>
          <w:lang w:val="en-US"/>
          <w14:textFill>
            <w14:solidFill>
              <w14:schemeClr w14:val="tx1"/>
            </w14:solidFill>
          </w14:textFill>
        </w:rPr>
        <w:t>hm</w:t>
      </w:r>
      <w:r>
        <w:rPr>
          <w:rFonts w:ascii="Times New Roman" w:hAnsi="Times New Roman"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包括</w:t>
      </w:r>
      <w:r>
        <w:rPr>
          <w:rFonts w:hint="eastAsia" w:ascii="Times New Roman" w:hAnsi="Times New Roman" w:cs="Times New Roman"/>
          <w:color w:val="000000" w:themeColor="text1"/>
          <w:sz w:val="24"/>
          <w:szCs w:val="24"/>
          <w:highlight w:val="none"/>
          <w:lang w:val="en-US"/>
          <w14:textFill>
            <w14:solidFill>
              <w14:schemeClr w14:val="tx1"/>
            </w14:solidFill>
          </w14:textFill>
        </w:rPr>
        <w:t>场</w:t>
      </w:r>
      <w:r>
        <w:rPr>
          <w:rFonts w:ascii="Times New Roman" w:hAnsi="Times New Roman" w:cs="Times New Roman"/>
          <w:color w:val="000000" w:themeColor="text1"/>
          <w:sz w:val="24"/>
          <w:szCs w:val="24"/>
          <w:highlight w:val="none"/>
          <w:lang w:val="en-US"/>
          <w14:textFill>
            <w14:solidFill>
              <w14:schemeClr w14:val="tx1"/>
            </w14:solidFill>
          </w14:textFill>
        </w:rPr>
        <w:t>区内所有设施</w:t>
      </w:r>
      <w:r>
        <w:rPr>
          <w:rFonts w:hint="eastAsia" w:ascii="Times New Roman" w:hAnsi="Times New Roman" w:cs="Times New Roman"/>
          <w:color w:val="000000" w:themeColor="text1"/>
          <w:sz w:val="24"/>
          <w:szCs w:val="24"/>
          <w:highlight w:val="none"/>
          <w:lang w:val="en-US"/>
          <w14:textFill>
            <w14:solidFill>
              <w14:schemeClr w14:val="tx1"/>
            </w14:solidFill>
          </w14:textFill>
        </w:rPr>
        <w:t>及临建设施</w:t>
      </w:r>
      <w:r>
        <w:rPr>
          <w:rFonts w:ascii="Times New Roman" w:hAnsi="Times New Roman" w:cs="Times New Roman"/>
          <w:color w:val="000000" w:themeColor="text1"/>
          <w:sz w:val="24"/>
          <w:szCs w:val="24"/>
          <w:highlight w:val="none"/>
          <w:lang w:val="en-US"/>
          <w14:textFill>
            <w14:solidFill>
              <w14:schemeClr w14:val="tx1"/>
            </w14:solidFill>
          </w14:textFill>
        </w:rPr>
        <w:t>占地及后期永久出入口占地，包括施工期出入口占地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，临时堆土区在项目区中部，且即将建设为生产车间二，故面积不再计列</w:t>
      </w:r>
      <w:r>
        <w:rPr>
          <w:rFonts w:ascii="Times New Roman" w:hAnsi="Times New Roman" w:cs="Times New Roman"/>
          <w:color w:val="000000" w:themeColor="text1"/>
          <w:sz w:val="24"/>
          <w:szCs w:val="24"/>
          <w:highlight w:val="none"/>
          <w:lang w:val="en-US"/>
          <w14:textFill>
            <w14:solidFill>
              <w14:schemeClr w14:val="tx1"/>
            </w14:solidFill>
          </w14:textFill>
        </w:rPr>
        <w:t>。</w:t>
      </w:r>
    </w:p>
    <w:p>
      <w:pPr>
        <w:pStyle w:val="29"/>
        <w:autoSpaceDE/>
        <w:autoSpaceDN/>
        <w:adjustRightInd w:val="0"/>
        <w:snapToGrid w:val="0"/>
        <w:spacing w:before="120" w:beforeLines="50"/>
        <w:rPr>
          <w:rFonts w:ascii="Times New Roman" w:hAnsi="Times New Roman" w:eastAsia="仿宋" w:cs="Times New Roman"/>
          <w:color w:val="000000" w:themeColor="text1"/>
          <w:sz w:val="24"/>
          <w:szCs w:val="20"/>
          <w:highlight w:val="none"/>
          <w:vertAlign w:val="superscript"/>
          <w14:textFill>
            <w14:solidFill>
              <w14:schemeClr w14:val="tx1"/>
            </w14:solidFill>
          </w14:textFill>
        </w:rPr>
      </w:pPr>
      <w:r>
        <w:rPr>
          <w:rFonts w:ascii="Times New Roman" w:hAnsi="Times New Roman" w:eastAsia="仿宋" w:cs="Times New Roman"/>
          <w:color w:val="000000" w:themeColor="text1"/>
          <w:sz w:val="24"/>
          <w:szCs w:val="28"/>
          <w:highlight w:val="none"/>
          <w14:textFill>
            <w14:solidFill>
              <w14:schemeClr w14:val="tx1"/>
            </w14:solidFill>
          </w14:textFill>
        </w:rPr>
        <w:t>表2.</w:t>
      </w:r>
      <w:r>
        <w:rPr>
          <w:rFonts w:ascii="Times New Roman" w:hAnsi="Times New Roman" w:eastAsia="仿宋" w:cs="Times New Roman"/>
          <w:color w:val="000000" w:themeColor="text1"/>
          <w:sz w:val="24"/>
          <w:szCs w:val="28"/>
          <w:highlight w:val="none"/>
          <w:lang w:val="en-US"/>
          <w14:textFill>
            <w14:solidFill>
              <w14:schemeClr w14:val="tx1"/>
            </w14:solidFill>
          </w14:textFill>
        </w:rPr>
        <w:t>2</w:t>
      </w:r>
      <w:r>
        <w:rPr>
          <w:rFonts w:ascii="Times New Roman" w:hAnsi="Times New Roman" w:eastAsia="仿宋" w:cs="Times New Roman"/>
          <w:color w:val="000000" w:themeColor="text1"/>
          <w:sz w:val="24"/>
          <w:szCs w:val="28"/>
          <w:highlight w:val="none"/>
          <w14:textFill>
            <w14:solidFill>
              <w14:schemeClr w14:val="tx1"/>
            </w14:solidFill>
          </w14:textFill>
        </w:rPr>
        <w:t xml:space="preserve">  工程占地性质、类型、面积表  </w:t>
      </w:r>
      <w:r>
        <w:rPr>
          <w:rFonts w:ascii="Times New Roman" w:hAnsi="Times New Roman" w:eastAsia="仿宋" w:cs="Times New Roman"/>
          <w:color w:val="000000" w:themeColor="text1"/>
          <w:sz w:val="24"/>
          <w:szCs w:val="20"/>
          <w:highlight w:val="none"/>
          <w14:textFill>
            <w14:solidFill>
              <w14:schemeClr w14:val="tx1"/>
            </w14:solidFill>
          </w14:textFill>
        </w:rPr>
        <w:t>单位：hm</w:t>
      </w:r>
      <w:r>
        <w:rPr>
          <w:rFonts w:ascii="Times New Roman" w:hAnsi="Times New Roman" w:eastAsia="仿宋" w:cs="Times New Roman"/>
          <w:color w:val="000000" w:themeColor="text1"/>
          <w:sz w:val="24"/>
          <w:szCs w:val="20"/>
          <w:highlight w:val="none"/>
          <w:vertAlign w:val="superscript"/>
          <w14:textFill>
            <w14:solidFill>
              <w14:schemeClr w14:val="tx1"/>
            </w14:solidFill>
          </w14:textFill>
        </w:rPr>
        <w:t>2</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2154"/>
        <w:gridCol w:w="1532"/>
        <w:gridCol w:w="1587"/>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1" w:type="pct"/>
            <w:vMerge w:val="restart"/>
            <w:tcBorders>
              <w:top w:val="single" w:color="auto" w:sz="12" w:space="0"/>
              <w:left w:val="single" w:color="auto" w:sz="12"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项目分区</w:t>
            </w:r>
          </w:p>
        </w:tc>
        <w:tc>
          <w:tcPr>
            <w:tcW w:w="1272" w:type="pct"/>
            <w:tcBorders>
              <w:top w:val="single" w:color="auto" w:sz="12" w:space="0"/>
              <w:left w:val="single" w:color="auto" w:sz="4"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占地类型</w:t>
            </w:r>
          </w:p>
        </w:tc>
        <w:tc>
          <w:tcPr>
            <w:tcW w:w="1842" w:type="pct"/>
            <w:gridSpan w:val="2"/>
            <w:tcBorders>
              <w:top w:val="single" w:color="auto" w:sz="12" w:space="0"/>
              <w:left w:val="single" w:color="auto" w:sz="4"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占地性质</w:t>
            </w:r>
          </w:p>
        </w:tc>
        <w:tc>
          <w:tcPr>
            <w:tcW w:w="793" w:type="pct"/>
            <w:vMerge w:val="restart"/>
            <w:tcBorders>
              <w:top w:val="single" w:color="auto" w:sz="12" w:space="0"/>
              <w:left w:val="single" w:color="auto" w:sz="4" w:space="0"/>
              <w:right w:val="single" w:color="auto" w:sz="12"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91" w:type="pct"/>
            <w:vMerge w:val="continue"/>
            <w:tcBorders>
              <w:left w:val="single" w:color="auto" w:sz="12" w:space="0"/>
              <w:right w:val="single" w:color="auto" w:sz="4"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pPr>
          </w:p>
        </w:tc>
        <w:tc>
          <w:tcPr>
            <w:tcW w:w="1272" w:type="pct"/>
            <w:tcBorders>
              <w:left w:val="single" w:color="auto" w:sz="4"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荒地</w:t>
            </w:r>
          </w:p>
        </w:tc>
        <w:tc>
          <w:tcPr>
            <w:tcW w:w="905" w:type="pct"/>
            <w:tcBorders>
              <w:left w:val="single" w:color="auto" w:sz="4"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永久占地</w:t>
            </w:r>
          </w:p>
        </w:tc>
        <w:tc>
          <w:tcPr>
            <w:tcW w:w="937" w:type="pct"/>
            <w:tcBorders>
              <w:left w:val="single" w:color="auto" w:sz="4" w:space="0"/>
              <w:right w:val="single" w:color="auto" w:sz="4" w:space="0"/>
            </w:tcBorders>
            <w:vAlign w:val="center"/>
          </w:tcPr>
          <w:p>
            <w:pPr>
              <w:pStyle w:val="28"/>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临时占地</w:t>
            </w:r>
          </w:p>
        </w:tc>
        <w:tc>
          <w:tcPr>
            <w:tcW w:w="793" w:type="pct"/>
            <w:vMerge w:val="continue"/>
            <w:tcBorders>
              <w:left w:val="single" w:color="auto" w:sz="4" w:space="0"/>
              <w:right w:val="single" w:color="auto" w:sz="12" w:space="0"/>
            </w:tcBorders>
            <w:vAlign w:val="center"/>
          </w:tcPr>
          <w:p>
            <w:pPr>
              <w:pStyle w:val="28"/>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1" w:type="pct"/>
            <w:tcBorders>
              <w:left w:val="single" w:color="auto" w:sz="12" w:space="0"/>
              <w:right w:val="single" w:color="auto" w:sz="4"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主体工程区</w:t>
            </w:r>
          </w:p>
        </w:tc>
        <w:tc>
          <w:tcPr>
            <w:tcW w:w="1272" w:type="pct"/>
            <w:tcBorders>
              <w:left w:val="single" w:color="auto" w:sz="4" w:space="0"/>
              <w:right w:val="single" w:color="auto" w:sz="4"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905" w:type="pct"/>
            <w:tcBorders>
              <w:left w:val="single" w:color="auto" w:sz="4" w:space="0"/>
              <w:right w:val="single" w:color="auto" w:sz="4"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c>
          <w:tcPr>
            <w:tcW w:w="937" w:type="pct"/>
            <w:tcBorders>
              <w:left w:val="single" w:color="auto" w:sz="4" w:space="0"/>
              <w:right w:val="single" w:color="auto" w:sz="4" w:space="0"/>
            </w:tcBorders>
            <w:vAlign w:val="center"/>
          </w:tcPr>
          <w:p>
            <w:pPr>
              <w:pStyle w:val="28"/>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w:t>
            </w:r>
          </w:p>
        </w:tc>
        <w:tc>
          <w:tcPr>
            <w:tcW w:w="793" w:type="pct"/>
            <w:tcBorders>
              <w:left w:val="single" w:color="auto" w:sz="4" w:space="0"/>
              <w:right w:val="single" w:color="auto" w:sz="12"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1" w:type="pct"/>
            <w:tcBorders>
              <w:left w:val="single" w:color="auto" w:sz="12" w:space="0"/>
              <w:bottom w:val="single" w:color="auto" w:sz="12" w:space="0"/>
              <w:right w:val="single" w:color="auto" w:sz="4" w:space="0"/>
            </w:tcBorders>
            <w:vAlign w:val="center"/>
          </w:tcPr>
          <w:p>
            <w:pPr>
              <w:pStyle w:val="28"/>
              <w:jc w:val="cente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t>合计</w:t>
            </w:r>
          </w:p>
        </w:tc>
        <w:tc>
          <w:tcPr>
            <w:tcW w:w="1272" w:type="pct"/>
            <w:tcBorders>
              <w:left w:val="single" w:color="auto" w:sz="4" w:space="0"/>
              <w:bottom w:val="single" w:color="auto" w:sz="12" w:space="0"/>
              <w:right w:val="single" w:color="auto" w:sz="4"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3.23</w:t>
            </w:r>
          </w:p>
        </w:tc>
        <w:tc>
          <w:tcPr>
            <w:tcW w:w="905" w:type="pct"/>
            <w:tcBorders>
              <w:left w:val="single" w:color="auto" w:sz="4" w:space="0"/>
              <w:bottom w:val="single" w:color="auto" w:sz="12" w:space="0"/>
              <w:right w:val="single" w:color="auto" w:sz="4" w:space="0"/>
            </w:tcBorders>
            <w:vAlign w:val="center"/>
          </w:tcPr>
          <w:p>
            <w:pPr>
              <w:pStyle w:val="28"/>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3.23</w:t>
            </w:r>
          </w:p>
        </w:tc>
        <w:tc>
          <w:tcPr>
            <w:tcW w:w="937" w:type="pct"/>
            <w:tcBorders>
              <w:left w:val="single" w:color="auto" w:sz="4" w:space="0"/>
              <w:bottom w:val="single" w:color="auto" w:sz="12" w:space="0"/>
              <w:right w:val="single" w:color="auto" w:sz="4" w:space="0"/>
            </w:tcBorders>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w:t>
            </w:r>
          </w:p>
        </w:tc>
        <w:tc>
          <w:tcPr>
            <w:tcW w:w="793" w:type="pct"/>
            <w:tcBorders>
              <w:left w:val="single" w:color="auto" w:sz="4" w:space="0"/>
              <w:bottom w:val="single" w:color="auto" w:sz="12" w:space="0"/>
              <w:right w:val="single" w:color="auto" w:sz="12" w:space="0"/>
            </w:tcBorders>
            <w:vAlign w:val="center"/>
          </w:tcPr>
          <w:p>
            <w:pPr>
              <w:pStyle w:val="28"/>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3.23</w:t>
            </w:r>
          </w:p>
        </w:tc>
      </w:tr>
    </w:tbl>
    <w:p>
      <w:pPr>
        <w:rPr>
          <w:rFonts w:ascii="Times New Roman" w:hAnsi="Times New Roman" w:cs="Times New Roman"/>
          <w:color w:val="000000" w:themeColor="text1"/>
          <w:highlight w:val="none"/>
          <w:lang w:val="en-US"/>
          <w14:textFill>
            <w14:solidFill>
              <w14:schemeClr w14:val="tx1"/>
            </w14:solidFill>
          </w14:textFill>
        </w:rPr>
        <w:sectPr>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bookmarkStart w:id="76" w:name="_bookmark12"/>
      <w:bookmarkEnd w:id="76"/>
    </w:p>
    <w:p>
      <w:pPr>
        <w:pStyle w:val="4"/>
        <w:tabs>
          <w:tab w:val="left" w:pos="915"/>
        </w:tabs>
        <w:spacing w:before="118" w:line="360" w:lineRule="auto"/>
        <w:ind w:left="388" w:firstLine="0"/>
        <w:rPr>
          <w:rFonts w:ascii="Times New Roman" w:hAnsi="Times New Roman" w:eastAsia="仿宋" w:cs="Times New Roman"/>
          <w:b/>
          <w:bCs/>
          <w:color w:val="000000" w:themeColor="text1"/>
          <w:highlight w:val="none"/>
          <w:lang w:val="en-US"/>
          <w14:textFill>
            <w14:solidFill>
              <w14:schemeClr w14:val="tx1"/>
            </w14:solidFill>
          </w14:textFill>
        </w:rPr>
      </w:pP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2.3</w:t>
      </w:r>
      <w:r>
        <w:rPr>
          <w:rFonts w:ascii="Times New Roman" w:hAnsi="Times New Roman" w:eastAsia="仿宋" w:cs="Times New Roman"/>
          <w:b/>
          <w:bCs/>
          <w:color w:val="000000" w:themeColor="text1"/>
          <w:highlight w:val="none"/>
          <w:lang w:val="en-US"/>
          <w14:textFill>
            <w14:solidFill>
              <w14:schemeClr w14:val="tx1"/>
            </w14:solidFill>
          </w14:textFill>
        </w:rPr>
        <w:t>拆迁（移民）安置与专项设施迁（改）建</w:t>
      </w:r>
      <w:bookmarkEnd w:id="60"/>
      <w:bookmarkEnd w:id="61"/>
      <w:bookmarkEnd w:id="62"/>
      <w:bookmarkEnd w:id="63"/>
      <w:bookmarkEnd w:id="64"/>
    </w:p>
    <w:p>
      <w:pPr>
        <w:pStyle w:val="10"/>
        <w:adjustRightInd w:val="0"/>
        <w:snapToGrid w:val="0"/>
        <w:spacing w:line="360" w:lineRule="auto"/>
        <w:ind w:firstLine="468" w:firstLineChars="200"/>
        <w:rPr>
          <w:rFonts w:hint="eastAsia" w:ascii="Times New Roman" w:hAnsi="Times New Roman" w:eastAsia="仿宋" w:cs="Times New Roman"/>
          <w:color w:val="000000" w:themeColor="text1"/>
          <w:highlight w:val="none"/>
          <w:lang w:eastAsia="zh-CN"/>
          <w14:textFill>
            <w14:solidFill>
              <w14:schemeClr w14:val="tx1"/>
            </w14:solidFill>
          </w14:textFill>
        </w:rPr>
      </w:pPr>
      <w:r>
        <w:rPr>
          <w:rFonts w:ascii="Times New Roman" w:hAnsi="Times New Roman" w:cs="Times New Roman"/>
          <w:color w:val="000000" w:themeColor="text1"/>
          <w:spacing w:val="-3"/>
          <w:sz w:val="24"/>
          <w:szCs w:val="24"/>
          <w:highlight w:val="none"/>
          <w:lang w:val="en-US"/>
          <w14:textFill>
            <w14:solidFill>
              <w14:schemeClr w14:val="tx1"/>
            </w14:solidFill>
          </w14:textFill>
        </w:rPr>
        <w:t>本项目占地主要为</w:t>
      </w:r>
      <w:r>
        <w:rPr>
          <w:rFonts w:hint="eastAsia" w:ascii="Times New Roman" w:hAnsi="Times New Roman" w:cs="Times New Roman"/>
          <w:color w:val="000000" w:themeColor="text1"/>
          <w:spacing w:val="-3"/>
          <w:sz w:val="24"/>
          <w:szCs w:val="24"/>
          <w:highlight w:val="none"/>
          <w:lang w:val="en-US" w:eastAsia="zh-CN"/>
          <w14:textFill>
            <w14:solidFill>
              <w14:schemeClr w14:val="tx1"/>
            </w14:solidFill>
          </w14:textFill>
        </w:rPr>
        <w:t>荒地</w:t>
      </w:r>
      <w:r>
        <w:rPr>
          <w:rFonts w:ascii="Times New Roman" w:hAnsi="Times New Roman" w:cs="Times New Roman"/>
          <w:color w:val="000000" w:themeColor="text1"/>
          <w:spacing w:val="-3"/>
          <w:sz w:val="24"/>
          <w:szCs w:val="24"/>
          <w:highlight w:val="none"/>
          <w:lang w:val="en-US"/>
          <w14:textFill>
            <w14:solidFill>
              <w14:schemeClr w14:val="tx1"/>
            </w14:solidFill>
          </w14:textFill>
        </w:rPr>
        <w:t>不涉及拆迁安置</w:t>
      </w:r>
      <w:r>
        <w:rPr>
          <w:rFonts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pacing w:val="-3"/>
          <w:sz w:val="24"/>
          <w:szCs w:val="24"/>
          <w:highlight w:val="none"/>
          <w:lang w:val="en-US"/>
          <w14:textFill>
            <w14:solidFill>
              <w14:schemeClr w14:val="tx1"/>
            </w14:solidFill>
          </w14:textFill>
        </w:rPr>
        <w:t>项目区无需要改迁建的设施。</w:t>
      </w:r>
    </w:p>
    <w:p>
      <w:pPr>
        <w:pStyle w:val="4"/>
        <w:tabs>
          <w:tab w:val="left" w:pos="915"/>
        </w:tabs>
        <w:spacing w:before="118" w:line="360" w:lineRule="auto"/>
        <w:ind w:left="388"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77" w:name="_bookmark7"/>
      <w:bookmarkEnd w:id="77"/>
      <w:bookmarkStart w:id="78" w:name="_Toc16102"/>
      <w:bookmarkStart w:id="79" w:name="_Toc26445"/>
      <w:bookmarkStart w:id="80" w:name="_Toc4901"/>
      <w:bookmarkStart w:id="81" w:name="_Toc15850"/>
      <w:bookmarkStart w:id="82" w:name="_Toc12268"/>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2.4</w:t>
      </w:r>
      <w:r>
        <w:rPr>
          <w:rFonts w:ascii="Times New Roman" w:hAnsi="Times New Roman" w:eastAsia="仿宋" w:cs="Times New Roman"/>
          <w:b/>
          <w:bCs/>
          <w:color w:val="000000" w:themeColor="text1"/>
          <w:highlight w:val="none"/>
          <w:lang w:val="en-US"/>
          <w14:textFill>
            <w14:solidFill>
              <w14:schemeClr w14:val="tx1"/>
            </w14:solidFill>
          </w14:textFill>
        </w:rPr>
        <w:t>施工进度</w:t>
      </w:r>
      <w:bookmarkEnd w:id="78"/>
      <w:bookmarkEnd w:id="79"/>
      <w:bookmarkEnd w:id="80"/>
      <w:bookmarkEnd w:id="81"/>
      <w:bookmarkEnd w:id="82"/>
    </w:p>
    <w:p>
      <w:pPr>
        <w:pStyle w:val="28"/>
        <w:numPr>
          <w:ilvl w:val="0"/>
          <w:numId w:val="4"/>
        </w:numPr>
        <w:spacing w:before="120" w:beforeLines="50" w:line="360" w:lineRule="auto"/>
        <w:ind w:firstLine="480"/>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pP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施工进度安排</w:t>
      </w:r>
    </w:p>
    <w:p>
      <w:pPr>
        <w:pStyle w:val="28"/>
        <w:spacing w:line="360" w:lineRule="auto"/>
        <w:ind w:firstLine="480"/>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sectPr>
          <w:headerReference r:id="rId15" w:type="default"/>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根据主体工程的进度安排，工程于202</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0</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年</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月开工，</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将</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于202</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2</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年</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8</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月</w:t>
      </w:r>
      <w:r>
        <w:rPr>
          <w:rFonts w:hint="eastAsia" w:ascii="Times New Roman" w:hAnsi="Times New Roman" w:eastAsia="仿宋" w:cs="Times New Roman"/>
          <w:color w:val="000000" w:themeColor="text1"/>
          <w:spacing w:val="-3"/>
          <w:sz w:val="24"/>
          <w:szCs w:val="24"/>
          <w:highlight w:val="none"/>
          <w:lang w:val="en-US"/>
          <w14:textFill>
            <w14:solidFill>
              <w14:schemeClr w14:val="tx1"/>
            </w14:solidFill>
          </w14:textFill>
        </w:rPr>
        <w:t>完工</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，总工期</w:t>
      </w:r>
      <w:r>
        <w:rPr>
          <w:rFonts w:hint="eastAsia" w:ascii="Times New Roman" w:hAnsi="Times New Roman" w:eastAsia="仿宋" w:cs="Times New Roman"/>
          <w:color w:val="000000" w:themeColor="text1"/>
          <w:spacing w:val="-3"/>
          <w:sz w:val="24"/>
          <w:szCs w:val="24"/>
          <w:highlight w:val="none"/>
          <w:lang w:val="en-US" w:eastAsia="zh-CN"/>
          <w14:textFill>
            <w14:solidFill>
              <w14:schemeClr w14:val="tx1"/>
            </w14:solidFill>
          </w14:textFill>
        </w:rPr>
        <w:t>29</w:t>
      </w:r>
      <w:r>
        <w:rPr>
          <w:rFonts w:ascii="Times New Roman" w:hAnsi="Times New Roman" w:eastAsia="仿宋" w:cs="Times New Roman"/>
          <w:color w:val="000000" w:themeColor="text1"/>
          <w:spacing w:val="-3"/>
          <w:sz w:val="24"/>
          <w:szCs w:val="24"/>
          <w:highlight w:val="none"/>
          <w:lang w:val="en-US"/>
          <w14:textFill>
            <w14:solidFill>
              <w14:schemeClr w14:val="tx1"/>
            </w14:solidFill>
          </w14:textFill>
        </w:rPr>
        <w:t>个月。本工程施工进度见</w:t>
      </w:r>
      <w:r>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t>图</w:t>
      </w:r>
      <w:r>
        <w:rPr>
          <w:rFonts w:hint="eastAsia" w:ascii="Times New Roman" w:hAnsi="Times New Roman" w:eastAsia="仿宋" w:cs="Times New Roman"/>
          <w:b/>
          <w:bCs/>
          <w:color w:val="000000" w:themeColor="text1"/>
          <w:spacing w:val="-3"/>
          <w:sz w:val="24"/>
          <w:szCs w:val="24"/>
          <w:highlight w:val="none"/>
          <w:lang w:val="en-US" w:eastAsia="zh-CN"/>
          <w14:textFill>
            <w14:solidFill>
              <w14:schemeClr w14:val="tx1"/>
            </w14:solidFill>
          </w14:textFill>
        </w:rPr>
        <w:t>2</w:t>
      </w:r>
      <w:r>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t>-</w:t>
      </w:r>
      <w:r>
        <w:rPr>
          <w:rFonts w:hint="eastAsia" w:ascii="Times New Roman" w:hAnsi="Times New Roman" w:eastAsia="仿宋" w:cs="Times New Roman"/>
          <w:b/>
          <w:bCs/>
          <w:color w:val="000000" w:themeColor="text1"/>
          <w:spacing w:val="-3"/>
          <w:sz w:val="24"/>
          <w:szCs w:val="24"/>
          <w:highlight w:val="none"/>
          <w:lang w:val="en-US" w:eastAsia="zh-CN"/>
          <w14:textFill>
            <w14:solidFill>
              <w14:schemeClr w14:val="tx1"/>
            </w14:solidFill>
          </w14:textFill>
        </w:rPr>
        <w:t>1</w:t>
      </w:r>
      <w:r>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t>。</w:t>
      </w:r>
    </w:p>
    <w:tbl>
      <w:tblPr>
        <w:tblStyle w:val="20"/>
        <w:tblW w:w="494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851"/>
        <w:gridCol w:w="918"/>
        <w:gridCol w:w="996"/>
        <w:gridCol w:w="952"/>
        <w:gridCol w:w="1024"/>
        <w:gridCol w:w="952"/>
        <w:gridCol w:w="952"/>
        <w:gridCol w:w="952"/>
        <w:gridCol w:w="985"/>
        <w:gridCol w:w="952"/>
        <w:gridCol w:w="952"/>
        <w:gridCol w:w="952"/>
        <w:gridCol w:w="10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88" w:hRule="atLeast"/>
          <w:jc w:val="center"/>
        </w:trPr>
        <w:tc>
          <w:tcPr>
            <w:tcW w:w="527" w:type="pct"/>
            <w:vMerge w:val="restart"/>
            <w:tcBorders>
              <w:tl2br w:val="nil"/>
              <w:tr2bl w:val="nil"/>
            </w:tcBorders>
            <w:vAlign w:val="center"/>
          </w:tcPr>
          <w:p>
            <w:pPr>
              <w:pStyle w:val="28"/>
              <w:autoSpaceDE/>
              <w:autoSpaceDN/>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时间</w:t>
            </w:r>
          </w:p>
        </w:tc>
        <w:tc>
          <w:tcPr>
            <w:tcW w:w="991" w:type="pct"/>
            <w:gridSpan w:val="3"/>
            <w:tcBorders>
              <w:tl2br w:val="nil"/>
              <w:tr2bl w:val="nil"/>
            </w:tcBorders>
            <w:vAlign w:val="center"/>
          </w:tcPr>
          <w:p>
            <w:pPr>
              <w:pStyle w:val="28"/>
              <w:autoSpaceDE/>
              <w:autoSpaceDN/>
              <w:jc w:val="cente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2020</w:t>
            </w:r>
          </w:p>
        </w:tc>
        <w:tc>
          <w:tcPr>
            <w:tcW w:w="2084" w:type="pct"/>
            <w:gridSpan w:val="6"/>
            <w:tcBorders>
              <w:tl2br w:val="nil"/>
              <w:tr2bl w:val="nil"/>
            </w:tcBorders>
            <w:vAlign w:val="center"/>
          </w:tcPr>
          <w:p>
            <w:pPr>
              <w:pStyle w:val="28"/>
              <w:autoSpaceDE/>
              <w:autoSpaceDN/>
              <w:jc w:val="cente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2021</w:t>
            </w:r>
          </w:p>
        </w:tc>
        <w:tc>
          <w:tcPr>
            <w:tcW w:w="1396" w:type="pct"/>
            <w:gridSpan w:val="4"/>
            <w:tcBorders>
              <w:tl2br w:val="nil"/>
              <w:tr2bl w:val="nil"/>
            </w:tcBorders>
            <w:vAlign w:val="center"/>
          </w:tcPr>
          <w:p>
            <w:pPr>
              <w:pStyle w:val="28"/>
              <w:autoSpaceDE/>
              <w:autoSpaceDN/>
              <w:jc w:val="cente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2022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05"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4-6</w:t>
            </w:r>
          </w:p>
        </w:tc>
        <w:tc>
          <w:tcPr>
            <w:tcW w:w="329"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7-9</w:t>
            </w:r>
          </w:p>
        </w:tc>
        <w:tc>
          <w:tcPr>
            <w:tcW w:w="356"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10-12</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1-2</w:t>
            </w:r>
          </w:p>
        </w:tc>
        <w:tc>
          <w:tcPr>
            <w:tcW w:w="367"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3-4</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5-6</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7-8</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9-10</w:t>
            </w:r>
          </w:p>
        </w:tc>
        <w:tc>
          <w:tcPr>
            <w:tcW w:w="353"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11-12</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1-3</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4-6</w:t>
            </w:r>
          </w:p>
        </w:tc>
        <w:tc>
          <w:tcPr>
            <w:tcW w:w="341"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7</w:t>
            </w:r>
          </w:p>
        </w:tc>
        <w:tc>
          <w:tcPr>
            <w:tcW w:w="373" w:type="pct"/>
            <w:tcBorders>
              <w:bottom w:val="single" w:color="auto" w:sz="4" w:space="0"/>
            </w:tcBorders>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7" w:type="pct"/>
            <w:vMerge w:val="restart"/>
            <w:tcBorders>
              <w:tl2br w:val="nil"/>
              <w:tr2bl w:val="nil"/>
            </w:tcBorders>
            <w:vAlign w:val="center"/>
          </w:tcPr>
          <w:p>
            <w:pPr>
              <w:pStyle w:val="28"/>
              <w:autoSpaceDE/>
              <w:autoSpaceDN/>
              <w:jc w:val="cente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b/>
                <w:bCs/>
                <w:snapToGrid w:val="0"/>
                <w:color w:val="000000" w:themeColor="text1"/>
                <w:sz w:val="21"/>
                <w:szCs w:val="21"/>
                <w:highlight w:val="none"/>
                <w:lang w:val="en-US"/>
                <w14:textFill>
                  <w14:solidFill>
                    <w14:schemeClr w14:val="tx1"/>
                  </w14:solidFill>
                </w14:textFill>
              </w:rPr>
              <w:t>总体进度</w:t>
            </w:r>
          </w:p>
        </w:tc>
        <w:tc>
          <w:tcPr>
            <w:tcW w:w="305"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pPr>
          </w:p>
        </w:tc>
        <w:tc>
          <w:tcPr>
            <w:tcW w:w="305"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7" w:type="pct"/>
            <w:vMerge w:val="restart"/>
            <w:tcBorders>
              <w:tl2br w:val="nil"/>
              <w:tr2bl w:val="nil"/>
            </w:tcBorders>
            <w:vAlign w:val="center"/>
          </w:tcPr>
          <w:p>
            <w:pPr>
              <w:pStyle w:val="28"/>
              <w:autoSpaceDE/>
              <w:autoSpaceDN/>
              <w:jc w:val="cente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t>建构筑物</w:t>
            </w:r>
          </w:p>
        </w:tc>
        <w:tc>
          <w:tcPr>
            <w:tcW w:w="305"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b/>
                <w:bCs/>
                <w:color w:val="000000" w:themeColor="text1"/>
                <w:highlight w:val="none"/>
                <w14:textFill>
                  <w14:solidFill>
                    <w14:schemeClr w14:val="tx1"/>
                  </w14:solidFill>
                </w14:textFill>
              </w:rPr>
            </w:pPr>
          </w:p>
        </w:tc>
        <w:tc>
          <w:tcPr>
            <w:tcW w:w="305"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7" w:type="pct"/>
            <w:vMerge w:val="restart"/>
            <w:tcBorders>
              <w:tl2br w:val="nil"/>
              <w:tr2bl w:val="nil"/>
            </w:tcBorders>
            <w:vAlign w:val="center"/>
          </w:tcPr>
          <w:p>
            <w:pPr>
              <w:pStyle w:val="28"/>
              <w:autoSpaceDE/>
              <w:autoSpaceDN/>
              <w:jc w:val="center"/>
              <w:rPr>
                <w:rFonts w:hint="eastAsia" w:ascii="Times New Roman" w:hAnsi="Times New Roman" w:eastAsia="仿宋" w:cs="Times New Roman"/>
                <w:b/>
                <w:bCs/>
                <w:color w:val="000000" w:themeColor="text1"/>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地下室</w:t>
            </w:r>
          </w:p>
        </w:tc>
        <w:tc>
          <w:tcPr>
            <w:tcW w:w="305"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b/>
                <w:bCs/>
                <w:color w:val="000000" w:themeColor="text1"/>
                <w:highlight w:val="none"/>
                <w14:textFill>
                  <w14:solidFill>
                    <w14:schemeClr w14:val="tx1"/>
                  </w14:solidFill>
                </w14:textFill>
              </w:rPr>
            </w:pPr>
          </w:p>
        </w:tc>
        <w:tc>
          <w:tcPr>
            <w:tcW w:w="305"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7" w:type="pct"/>
            <w:vMerge w:val="restart"/>
            <w:tcBorders>
              <w:tl2br w:val="nil"/>
              <w:tr2bl w:val="nil"/>
            </w:tcBorders>
            <w:vAlign w:val="center"/>
          </w:tcPr>
          <w:p>
            <w:pPr>
              <w:pStyle w:val="28"/>
              <w:autoSpaceDE/>
              <w:autoSpaceDN/>
              <w:jc w:val="center"/>
              <w:rPr>
                <w:rFonts w:hint="eastAsia" w:ascii="Times New Roman" w:hAnsi="Times New Roman" w:eastAsia="仿宋" w:cs="Times New Roman"/>
                <w:b/>
                <w:bCs/>
                <w:color w:val="000000" w:themeColor="text1"/>
                <w:highlight w:val="none"/>
                <w:lang w:val="en-US" w:eastAsia="zh-CN"/>
                <w14:textFill>
                  <w14:solidFill>
                    <w14:schemeClr w14:val="tx1"/>
                  </w14:solidFill>
                </w14:textFill>
              </w:rPr>
            </w:pP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道路广场</w:t>
            </w:r>
          </w:p>
        </w:tc>
        <w:tc>
          <w:tcPr>
            <w:tcW w:w="305"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4" w:space="0"/>
              <w:bottom w:val="single" w:color="auto" w:sz="18"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b/>
                <w:bCs/>
                <w:color w:val="000000" w:themeColor="text1"/>
                <w:highlight w:val="none"/>
                <w14:textFill>
                  <w14:solidFill>
                    <w14:schemeClr w14:val="tx1"/>
                  </w14:solidFill>
                </w14:textFill>
              </w:rPr>
            </w:pPr>
          </w:p>
        </w:tc>
        <w:tc>
          <w:tcPr>
            <w:tcW w:w="305"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tcBorders>
              <w:top w:val="single" w:color="auto" w:sz="18"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27" w:type="pct"/>
            <w:vMerge w:val="restart"/>
            <w:tcBorders>
              <w:tl2br w:val="nil"/>
              <w:tr2bl w:val="nil"/>
            </w:tcBorders>
            <w:vAlign w:val="center"/>
          </w:tcPr>
          <w:p>
            <w:pPr>
              <w:pStyle w:val="28"/>
              <w:autoSpaceDE/>
              <w:autoSpaceDN/>
              <w:jc w:val="center"/>
              <w:rPr>
                <w:rFonts w:hint="default" w:ascii="Times New Roman" w:hAnsi="Times New Roman" w:eastAsia="仿宋" w:cs="Times New Roman"/>
                <w:b/>
                <w:bCs/>
                <w:color w:val="000000" w:themeColor="text1"/>
                <w:highlight w:val="none"/>
                <w:lang w:val="en-US" w:eastAsia="zh-CN"/>
                <w14:textFill>
                  <w14:solidFill>
                    <w14:schemeClr w14:val="tx1"/>
                  </w14:solidFill>
                </w14:textFill>
              </w:rPr>
            </w:pPr>
            <w:r>
              <w:rPr>
                <w:rFonts w:hint="eastAsia" w:ascii="Times New Roman" w:hAnsi="Times New Roman" w:eastAsia="仿宋" w:cs="Times New Roman"/>
                <w:b/>
                <w:bCs/>
                <w:snapToGrid w:val="0"/>
                <w:color w:val="000000" w:themeColor="text1"/>
                <w:sz w:val="21"/>
                <w:szCs w:val="21"/>
                <w:highlight w:val="none"/>
                <w:lang w:val="en-US" w:eastAsia="zh-CN"/>
                <w14:textFill>
                  <w14:solidFill>
                    <w14:schemeClr w14:val="tx1"/>
                  </w14:solidFill>
                </w14:textFill>
              </w:rPr>
              <w:t>景观绿化</w:t>
            </w:r>
          </w:p>
        </w:tc>
        <w:tc>
          <w:tcPr>
            <w:tcW w:w="305"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restart"/>
            <w:tcBorders>
              <w:top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tcBorders>
              <w:top w:val="single" w:color="auto" w:sz="4" w:space="0"/>
              <w:bottom w:val="single" w:color="auto" w:sz="2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527" w:type="pct"/>
            <w:vMerge w:val="continue"/>
            <w:tcBorders>
              <w:tl2br w:val="nil"/>
              <w:tr2bl w:val="nil"/>
            </w:tcBorders>
            <w:vAlign w:val="center"/>
          </w:tcPr>
          <w:p>
            <w:pPr>
              <w:pStyle w:val="28"/>
              <w:autoSpaceDE/>
              <w:autoSpaceDN/>
              <w:jc w:val="center"/>
              <w:rPr>
                <w:rFonts w:ascii="Times New Roman" w:hAnsi="Times New Roman" w:eastAsia="仿宋" w:cs="Times New Roman"/>
                <w:b/>
                <w:bCs/>
                <w:color w:val="000000" w:themeColor="text1"/>
                <w:highlight w:val="none"/>
                <w14:textFill>
                  <w14:solidFill>
                    <w14:schemeClr w14:val="tx1"/>
                  </w14:solidFill>
                </w14:textFill>
              </w:rPr>
            </w:pPr>
          </w:p>
        </w:tc>
        <w:tc>
          <w:tcPr>
            <w:tcW w:w="305"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29"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6"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67"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3"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41" w:type="pct"/>
            <w:vMerge w:val="continue"/>
            <w:tcBorders>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73" w:type="pct"/>
            <w:tcBorders>
              <w:top w:val="single" w:color="auto" w:sz="24" w:space="0"/>
              <w:bottom w:val="single" w:color="auto" w:sz="4" w:space="0"/>
            </w:tcBorders>
            <w:vAlign w:val="center"/>
          </w:tcPr>
          <w:p>
            <w:pPr>
              <w:pStyle w:val="28"/>
              <w:autoSpaceDE/>
              <w:autoSpaceDN/>
              <w:jc w:val="center"/>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bl>
    <w:p>
      <w:pPr>
        <w:pStyle w:val="29"/>
        <w:autoSpaceDE/>
        <w:autoSpaceDN/>
        <w:spacing w:after="78" w:line="360" w:lineRule="auto"/>
        <w:rPr>
          <w:rFonts w:ascii="Times New Roman" w:hAnsi="Times New Roman" w:eastAsia="仿宋" w:cs="Times New Roman"/>
          <w:color w:val="000000" w:themeColor="text1"/>
          <w:sz w:val="21"/>
          <w:szCs w:val="22"/>
          <w:highlight w:val="none"/>
          <w14:textFill>
            <w14:solidFill>
              <w14:schemeClr w14:val="tx1"/>
            </w14:solidFill>
          </w14:textFill>
        </w:rPr>
      </w:pPr>
      <w:r>
        <w:rPr>
          <w:rFonts w:ascii="Times New Roman" w:hAnsi="Times New Roman" w:eastAsia="仿宋" w:cs="Times New Roman"/>
          <w:color w:val="000000" w:themeColor="text1"/>
          <w:sz w:val="21"/>
          <w:szCs w:val="22"/>
          <w:highlight w:val="none"/>
          <w14:textFill>
            <w14:solidFill>
              <w14:schemeClr w14:val="tx1"/>
            </w14:solidFill>
          </w14:textFill>
        </w:rPr>
        <w:t>图</w:t>
      </w:r>
      <w:r>
        <w:rPr>
          <w:rFonts w:hint="eastAsia" w:ascii="Times New Roman" w:hAnsi="Times New Roman" w:eastAsia="仿宋" w:cs="Times New Roman"/>
          <w:color w:val="000000" w:themeColor="text1"/>
          <w:sz w:val="21"/>
          <w:szCs w:val="22"/>
          <w:highlight w:val="none"/>
          <w:lang w:val="en-US" w:eastAsia="zh-CN"/>
          <w14:textFill>
            <w14:solidFill>
              <w14:schemeClr w14:val="tx1"/>
            </w14:solidFill>
          </w14:textFill>
        </w:rPr>
        <w:t>2</w:t>
      </w:r>
      <w:r>
        <w:rPr>
          <w:rFonts w:ascii="Times New Roman" w:hAnsi="Times New Roman" w:eastAsia="仿宋" w:cs="Times New Roman"/>
          <w:color w:val="000000" w:themeColor="text1"/>
          <w:sz w:val="21"/>
          <w:szCs w:val="22"/>
          <w:highlight w:val="none"/>
          <w:lang w:val="en-US"/>
          <w14:textFill>
            <w14:solidFill>
              <w14:schemeClr w14:val="tx1"/>
            </w14:solidFill>
          </w14:textFill>
        </w:rPr>
        <w:t>-</w:t>
      </w:r>
      <w:r>
        <w:rPr>
          <w:rFonts w:hint="eastAsia" w:ascii="Times New Roman" w:hAnsi="Times New Roman" w:eastAsia="仿宋" w:cs="Times New Roman"/>
          <w:color w:val="000000" w:themeColor="text1"/>
          <w:sz w:val="21"/>
          <w:szCs w:val="22"/>
          <w:highlight w:val="none"/>
          <w:lang w:val="en-US" w:eastAsia="zh-CN"/>
          <w14:textFill>
            <w14:solidFill>
              <w14:schemeClr w14:val="tx1"/>
            </w14:solidFill>
          </w14:textFill>
        </w:rPr>
        <w:t>1</w:t>
      </w:r>
      <w:r>
        <w:rPr>
          <w:rFonts w:ascii="Times New Roman" w:hAnsi="Times New Roman" w:eastAsia="仿宋" w:cs="Times New Roman"/>
          <w:color w:val="000000" w:themeColor="text1"/>
          <w:sz w:val="21"/>
          <w:szCs w:val="22"/>
          <w:highlight w:val="none"/>
          <w14:textFill>
            <w14:solidFill>
              <w14:schemeClr w14:val="tx1"/>
            </w14:solidFill>
          </w14:textFill>
        </w:rPr>
        <w:t>主体工程施工进度横道图</w:t>
      </w:r>
    </w:p>
    <w:p>
      <w:pPr>
        <w:pStyle w:val="28"/>
        <w:spacing w:line="360" w:lineRule="auto"/>
        <w:ind w:firstLine="480"/>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28"/>
        <w:spacing w:line="360" w:lineRule="auto"/>
        <w:ind w:firstLine="480"/>
        <w:rPr>
          <w:rFonts w:ascii="Times New Roman" w:hAnsi="Times New Roman" w:eastAsia="仿宋" w:cs="Times New Roman"/>
          <w:b/>
          <w:bCs/>
          <w:color w:val="000000" w:themeColor="text1"/>
          <w:spacing w:val="-3"/>
          <w:sz w:val="24"/>
          <w:szCs w:val="24"/>
          <w:highlight w:val="none"/>
          <w:lang w:val="en-US"/>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4"/>
        <w:tabs>
          <w:tab w:val="left" w:pos="915"/>
        </w:tabs>
        <w:spacing w:before="118" w:line="360" w:lineRule="auto"/>
        <w:ind w:left="388"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83" w:name="_bookmark8"/>
      <w:bookmarkEnd w:id="83"/>
      <w:bookmarkStart w:id="84" w:name="_Toc14933"/>
      <w:bookmarkStart w:id="85" w:name="_Toc25646"/>
      <w:bookmarkStart w:id="86" w:name="_Toc23592"/>
      <w:bookmarkStart w:id="87" w:name="_Toc26728"/>
      <w:bookmarkStart w:id="88" w:name="_Toc28716"/>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2.5</w:t>
      </w:r>
      <w:r>
        <w:rPr>
          <w:rFonts w:ascii="Times New Roman" w:hAnsi="Times New Roman" w:eastAsia="仿宋" w:cs="Times New Roman"/>
          <w:b/>
          <w:bCs/>
          <w:color w:val="000000" w:themeColor="text1"/>
          <w:highlight w:val="none"/>
          <w:lang w:val="en-US"/>
          <w14:textFill>
            <w14:solidFill>
              <w14:schemeClr w14:val="tx1"/>
            </w14:solidFill>
          </w14:textFill>
        </w:rPr>
        <w:t>自然概况</w:t>
      </w:r>
      <w:bookmarkEnd w:id="84"/>
      <w:bookmarkEnd w:id="85"/>
      <w:bookmarkEnd w:id="86"/>
      <w:bookmarkEnd w:id="87"/>
      <w:bookmarkEnd w:id="88"/>
    </w:p>
    <w:p>
      <w:pPr>
        <w:pStyle w:val="10"/>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地貌：</w:t>
      </w:r>
      <w:r>
        <w:rPr>
          <w:rFonts w:ascii="Times New Roman" w:hAnsi="Times New Roman" w:cs="Times New Roman"/>
          <w:color w:val="000000" w:themeColor="text1"/>
          <w:sz w:val="24"/>
          <w:szCs w:val="24"/>
          <w:highlight w:val="none"/>
          <w14:textFill>
            <w14:solidFill>
              <w14:schemeClr w14:val="tx1"/>
            </w14:solidFill>
          </w14:textFill>
        </w:rPr>
        <w:t>场地原始地貌单元为江淮波状平原</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场地原状为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荒地</w:t>
      </w:r>
      <w:r>
        <w:rPr>
          <w:rFonts w:ascii="Times New Roman" w:hAnsi="Times New Roman" w:cs="Times New Roman"/>
          <w:color w:val="000000" w:themeColor="text1"/>
          <w:sz w:val="24"/>
          <w:szCs w:val="24"/>
          <w:highlight w:val="none"/>
          <w14:textFill>
            <w14:solidFill>
              <w14:schemeClr w14:val="tx1"/>
            </w14:solidFill>
          </w14:textFill>
        </w:rPr>
        <w:t>，场地地势总体较平坦。</w:t>
      </w:r>
    </w:p>
    <w:p>
      <w:pPr>
        <w:adjustRightInd w:val="0"/>
        <w:snapToGrid w:val="0"/>
        <w:spacing w:line="360" w:lineRule="auto"/>
        <w:ind w:firstLine="480" w:firstLineChars="200"/>
        <w:rPr>
          <w:rFonts w:hint="eastAsia" w:ascii="Times New Roman" w:hAnsi="Times New Roman" w:cs="Times New Roman"/>
          <w:color w:val="000000" w:themeColor="text1"/>
          <w:sz w:val="24"/>
          <w:szCs w:val="24"/>
          <w:highlight w:val="none"/>
          <w:lang w:val="zh-CN" w:eastAsia="zh-CN"/>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地质</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t>根据本次外业钻探、原位测试、土工试验资料及附近有关的地质资料，</w:t>
      </w:r>
      <w:r>
        <w:rPr>
          <w:rFonts w:hint="eastAsia" w:ascii="Times New Roman" w:hAnsi="Times New Roman" w:cs="Times New Roman"/>
          <w:color w:val="000000" w:themeColor="text1"/>
          <w:sz w:val="24"/>
          <w:szCs w:val="24"/>
          <w:highlight w:val="none"/>
          <w:lang w:val="zh-CN" w:eastAsia="zh-CN"/>
          <w14:textFill>
            <w14:solidFill>
              <w14:schemeClr w14:val="tx1"/>
            </w14:solidFill>
          </w14:textFill>
        </w:rPr>
        <w:t>拟建场地地基土 枸成层序自上而下为：</w:t>
      </w:r>
    </w:p>
    <w:p>
      <w:pPr>
        <w:adjustRightInd w:val="0"/>
        <w:snapToGrid w:val="0"/>
        <w:spacing w:line="360" w:lineRule="auto"/>
        <w:ind w:firstLine="480" w:firstLineChars="200"/>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 xml:space="preserve">①层杂填土—②层粘土—③层强风化砂质泥岩。现将各层地基岩土的岩性结构特征分别叙述如下： </w:t>
      </w:r>
    </w:p>
    <w:p>
      <w:pPr>
        <w:adjustRightInd w:val="0"/>
        <w:snapToGrid w:val="0"/>
        <w:spacing w:line="360" w:lineRule="auto"/>
        <w:ind w:firstLine="480" w:firstLineChars="200"/>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①层杂填土</w:t>
      </w:r>
      <w:r>
        <w:rPr>
          <w:rFonts w:ascii="Times New Roman" w:hAnsi="Times New Roman" w:cs="Times New Roman"/>
          <w:color w:val="000000" w:themeColor="text1"/>
          <w:sz w:val="24"/>
          <w:szCs w:val="24"/>
          <w:highlight w:val="none"/>
          <w:lang w:val="en-US"/>
          <w14:textFill>
            <w14:solidFill>
              <w14:schemeClr w14:val="tx1"/>
            </w14:solidFill>
          </w14:textFill>
        </w:rPr>
        <w:t>(Qml)</w:t>
      </w:r>
      <w:r>
        <w:rPr>
          <w:rFonts w:hint="eastAsia" w:ascii="Times New Roman" w:hAnsi="Times New Roman" w:cs="Times New Roman"/>
          <w:color w:val="000000" w:themeColor="text1"/>
          <w:sz w:val="24"/>
          <w:szCs w:val="24"/>
          <w:highlight w:val="none"/>
          <w:lang w:val="en-US"/>
          <w14:textFill>
            <w14:solidFill>
              <w14:schemeClr w14:val="tx1"/>
            </w14:solidFill>
          </w14:textFill>
        </w:rPr>
        <w:t>：呈灰褐、褐、杂色等，稍湿～湿，松散～稍密，软塑状态，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北侧填土</w:t>
      </w:r>
      <w:r>
        <w:rPr>
          <w:rFonts w:hint="eastAsia" w:ascii="Times New Roman" w:hAnsi="Times New Roman" w:cs="Times New Roman"/>
          <w:color w:val="000000" w:themeColor="text1"/>
          <w:sz w:val="24"/>
          <w:szCs w:val="24"/>
          <w:highlight w:val="none"/>
          <w:lang w:val="en-US"/>
          <w14:textFill>
            <w14:solidFill>
              <w14:schemeClr w14:val="tx1"/>
            </w14:solidFill>
          </w14:textFill>
        </w:rPr>
        <w:t>以粘性土、</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素填土</w:t>
      </w:r>
      <w:r>
        <w:rPr>
          <w:rFonts w:hint="eastAsia" w:ascii="Times New Roman" w:hAnsi="Times New Roman" w:cs="Times New Roman"/>
          <w:color w:val="000000" w:themeColor="text1"/>
          <w:sz w:val="24"/>
          <w:szCs w:val="24"/>
          <w:highlight w:val="none"/>
          <w:lang w:val="en-US"/>
          <w14:textFill>
            <w14:solidFill>
              <w14:schemeClr w14:val="tx1"/>
            </w14:solidFill>
          </w14:textFill>
        </w:rPr>
        <w:t>为主，表层含植物根茎叶，以粘性土、杂填土为主，</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主要为新近回填土，局部地段层底含有淤泥，南侧填土以杂填土为主，分布大面积砼地坪，</w:t>
      </w:r>
      <w:r>
        <w:rPr>
          <w:rFonts w:hint="eastAsia" w:ascii="Times New Roman" w:hAnsi="Times New Roman" w:cs="Times New Roman"/>
          <w:color w:val="000000" w:themeColor="text1"/>
          <w:sz w:val="24"/>
          <w:szCs w:val="24"/>
          <w:highlight w:val="none"/>
          <w:lang w:val="en-US"/>
          <w14:textFill>
            <w14:solidFill>
              <w14:schemeClr w14:val="tx1"/>
            </w14:solidFill>
          </w14:textFill>
        </w:rPr>
        <w:t>局部含有碎石、建筑垃圾等。该层未进行碾压，密实性差，压缩性高。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此层部分地段含有淤泥质粉质粘土层，灰黑、青灰黑色，</w:t>
      </w:r>
      <w:r>
        <w:rPr>
          <w:rFonts w:hint="eastAsia" w:ascii="Times New Roman" w:hAnsi="Times New Roman" w:cs="Times New Roman"/>
          <w:color w:val="000000" w:themeColor="text1"/>
          <w:sz w:val="24"/>
          <w:szCs w:val="24"/>
          <w:highlight w:val="none"/>
          <w:lang w:val="en-US"/>
          <w14:textFill>
            <w14:solidFill>
              <w14:schemeClr w14:val="tx1"/>
            </w14:solidFill>
          </w14:textFill>
        </w:rPr>
        <w:t>饱和，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软塑</w:t>
      </w:r>
      <w:r>
        <w:rPr>
          <w:rFonts w:hint="eastAsia" w:ascii="Times New Roman" w:hAnsi="Times New Roman" w:cs="Times New Roman"/>
          <w:color w:val="000000" w:themeColor="text1"/>
          <w:sz w:val="24"/>
          <w:szCs w:val="24"/>
          <w:highlight w:val="none"/>
          <w:lang w:val="en-US"/>
          <w14:textFill>
            <w14:solidFill>
              <w14:schemeClr w14:val="tx1"/>
            </w14:solidFill>
          </w14:textFill>
        </w:rPr>
        <w:t>状态，此层含有大量有机质，有腐臭味，该层土压缩性高，干强度中等，一般无摇振反应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层厚约</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1.30</w:t>
      </w:r>
      <w:r>
        <w:rPr>
          <w:rFonts w:hint="eastAsia"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7.40</w:t>
      </w:r>
      <w:r>
        <w:rPr>
          <w:rFonts w:hint="eastAsia" w:ascii="Times New Roman" w:hAnsi="Times New Roman" w:cs="Times New Roman"/>
          <w:color w:val="000000" w:themeColor="text1"/>
          <w:sz w:val="24"/>
          <w:szCs w:val="24"/>
          <w:highlight w:val="none"/>
          <w:lang w:val="en-US"/>
          <w14:textFill>
            <w14:solidFill>
              <w14:schemeClr w14:val="tx1"/>
            </w14:solidFill>
          </w14:textFill>
        </w:rPr>
        <w:t>m。层底标高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44.24</w:t>
      </w:r>
      <w:r>
        <w:rPr>
          <w:rFonts w:hint="eastAsia" w:ascii="Times New Roman" w:hAnsi="Times New Roman" w:cs="Times New Roman"/>
          <w:color w:val="000000" w:themeColor="text1"/>
          <w:sz w:val="24"/>
          <w:szCs w:val="24"/>
          <w:highlight w:val="none"/>
          <w:lang w:val="en-US"/>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50.55</w:t>
      </w:r>
      <w:r>
        <w:rPr>
          <w:rFonts w:hint="eastAsia" w:ascii="Times New Roman" w:hAnsi="Times New Roman" w:cs="Times New Roman"/>
          <w:color w:val="000000" w:themeColor="text1"/>
          <w:sz w:val="24"/>
          <w:szCs w:val="24"/>
          <w:highlight w:val="none"/>
          <w:lang w:val="en-US"/>
          <w14:textFill>
            <w14:solidFill>
              <w14:schemeClr w14:val="tx1"/>
            </w14:solidFill>
          </w14:textFill>
        </w:rPr>
        <w:t>m。</w:t>
      </w:r>
    </w:p>
    <w:p>
      <w:pPr>
        <w:adjustRightInd w:val="0"/>
        <w:snapToGrid w:val="0"/>
        <w:spacing w:line="360" w:lineRule="auto"/>
        <w:ind w:firstLine="480" w:firstLineChars="200"/>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②层粘土</w:t>
      </w:r>
      <w:r>
        <w:rPr>
          <w:rFonts w:ascii="Times New Roman" w:hAnsi="Times New Roman" w:cs="Times New Roman"/>
          <w:color w:val="000000" w:themeColor="text1"/>
          <w:sz w:val="24"/>
          <w:szCs w:val="24"/>
          <w:highlight w:val="none"/>
          <w:lang w:val="en-US"/>
          <w14:textFill>
            <w14:solidFill>
              <w14:schemeClr w14:val="tx1"/>
            </w14:solidFill>
          </w14:textFill>
        </w:rPr>
        <w:t>（Q</w:t>
      </w:r>
      <w:r>
        <w:rPr>
          <w:rFonts w:hint="eastAsia" w:ascii="Times New Roman" w:hAnsi="Times New Roman" w:cs="Times New Roman"/>
          <w:color w:val="000000" w:themeColor="text1"/>
          <w:sz w:val="24"/>
          <w:szCs w:val="24"/>
          <w:highlight w:val="none"/>
          <w:lang w:val="en-US"/>
          <w14:textFill>
            <w14:solidFill>
              <w14:schemeClr w14:val="tx1"/>
            </w14:solidFill>
          </w14:textFill>
        </w:rPr>
        <w:t>3</w:t>
      </w:r>
      <w:r>
        <w:rPr>
          <w:rFonts w:ascii="Times New Roman" w:hAnsi="Times New Roman" w:cs="Times New Roman"/>
          <w:color w:val="000000" w:themeColor="text1"/>
          <w:sz w:val="24"/>
          <w:szCs w:val="24"/>
          <w:highlight w:val="none"/>
          <w:lang w:val="en-US"/>
          <w14:textFill>
            <w14:solidFill>
              <w14:schemeClr w14:val="tx1"/>
            </w14:solidFill>
          </w14:textFill>
        </w:rPr>
        <w:t xml:space="preserve"> al+</w:t>
      </w:r>
      <w:r>
        <w:rPr>
          <w:rFonts w:hint="eastAsia" w:ascii="Times New Roman" w:hAnsi="Times New Roman" w:cs="Times New Roman"/>
          <w:color w:val="000000" w:themeColor="text1"/>
          <w:sz w:val="24"/>
          <w:szCs w:val="24"/>
          <w:highlight w:val="none"/>
          <w:lang w:val="en-US"/>
          <w14:textFill>
            <w14:solidFill>
              <w14:schemeClr w14:val="tx1"/>
            </w14:solidFill>
          </w14:textFill>
        </w:rPr>
        <w:t>p</w:t>
      </w:r>
      <w:r>
        <w:rPr>
          <w:rFonts w:ascii="Times New Roman" w:hAnsi="Times New Roman" w:cs="Times New Roman"/>
          <w:color w:val="000000" w:themeColor="text1"/>
          <w:sz w:val="24"/>
          <w:szCs w:val="24"/>
          <w:highlight w:val="none"/>
          <w:lang w:val="en-US"/>
          <w14:textFill>
            <w14:solidFill>
              <w14:schemeClr w14:val="tx1"/>
            </w14:solidFill>
          </w14:textFill>
        </w:rPr>
        <w:t>l）：</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灰</w:t>
      </w:r>
      <w:r>
        <w:rPr>
          <w:rFonts w:ascii="Times New Roman" w:hAnsi="Times New Roman" w:cs="Times New Roman"/>
          <w:color w:val="000000" w:themeColor="text1"/>
          <w:sz w:val="24"/>
          <w:szCs w:val="24"/>
          <w:highlight w:val="none"/>
          <w:lang w:val="en-US"/>
          <w14:textFill>
            <w14:solidFill>
              <w14:schemeClr w14:val="tx1"/>
            </w14:solidFill>
          </w14:textFill>
        </w:rPr>
        <w:t>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黄</w:t>
      </w:r>
      <w:r>
        <w:rPr>
          <w:rFonts w:hint="eastAsia" w:ascii="Times New Roman" w:hAnsi="Times New Roman" w:cs="Times New Roman"/>
          <w:color w:val="000000" w:themeColor="text1"/>
          <w:sz w:val="24"/>
          <w:szCs w:val="24"/>
          <w:highlight w:val="none"/>
          <w:lang w:val="en-US"/>
          <w14:textFill>
            <w14:solidFill>
              <w14:schemeClr w14:val="tx1"/>
            </w14:solidFill>
          </w14:textFill>
        </w:rPr>
        <w:t>褐</w:t>
      </w:r>
      <w:r>
        <w:rPr>
          <w:rFonts w:ascii="Times New Roman" w:hAnsi="Times New Roman" w:cs="Times New Roman"/>
          <w:color w:val="000000" w:themeColor="text1"/>
          <w:sz w:val="24"/>
          <w:szCs w:val="24"/>
          <w:highlight w:val="none"/>
          <w:lang w:val="en-US"/>
          <w14:textFill>
            <w14:solidFill>
              <w14:schemeClr w14:val="tx1"/>
            </w14:solidFill>
          </w14:textFill>
        </w:rPr>
        <w:t>色，</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稍湿，</w:t>
      </w:r>
      <w:r>
        <w:rPr>
          <w:rFonts w:hint="eastAsia" w:ascii="Times New Roman" w:hAnsi="Times New Roman" w:cs="Times New Roman"/>
          <w:color w:val="000000" w:themeColor="text1"/>
          <w:sz w:val="24"/>
          <w:szCs w:val="24"/>
          <w:highlight w:val="none"/>
          <w:lang w:val="en-US"/>
          <w14:textFill>
            <w14:solidFill>
              <w14:schemeClr w14:val="tx1"/>
            </w14:solidFill>
          </w14:textFill>
        </w:rPr>
        <w:t>硬</w:t>
      </w:r>
      <w:r>
        <w:rPr>
          <w:rFonts w:ascii="Times New Roman" w:hAnsi="Times New Roman" w:cs="Times New Roman"/>
          <w:color w:val="000000" w:themeColor="text1"/>
          <w:sz w:val="24"/>
          <w:szCs w:val="24"/>
          <w:highlight w:val="none"/>
          <w:lang w:val="en-US"/>
          <w14:textFill>
            <w14:solidFill>
              <w14:schemeClr w14:val="tx1"/>
            </w14:solidFill>
          </w14:textFill>
        </w:rPr>
        <w:t>可塑</w:t>
      </w:r>
      <w:r>
        <w:rPr>
          <w:rFonts w:hint="eastAsia" w:ascii="Times New Roman" w:hAnsi="Times New Roman" w:cs="Times New Roman"/>
          <w:color w:val="000000" w:themeColor="text1"/>
          <w:sz w:val="24"/>
          <w:szCs w:val="24"/>
          <w:highlight w:val="none"/>
          <w:lang w:val="en-US"/>
          <w14:textFill>
            <w14:solidFill>
              <w14:schemeClr w14:val="tx1"/>
            </w14:solidFill>
          </w14:textFill>
        </w:rPr>
        <w:t>～硬</w:t>
      </w:r>
      <w:r>
        <w:rPr>
          <w:rFonts w:ascii="Times New Roman" w:hAnsi="Times New Roman" w:cs="Times New Roman"/>
          <w:color w:val="000000" w:themeColor="text1"/>
          <w:sz w:val="24"/>
          <w:szCs w:val="24"/>
          <w:highlight w:val="none"/>
          <w:lang w:val="en-US"/>
          <w14:textFill>
            <w14:solidFill>
              <w14:schemeClr w14:val="tx1"/>
            </w14:solidFill>
          </w14:textFill>
        </w:rPr>
        <w:t>塑</w:t>
      </w:r>
      <w:r>
        <w:rPr>
          <w:rFonts w:hint="eastAsia" w:ascii="Times New Roman" w:hAnsi="Times New Roman" w:cs="Times New Roman"/>
          <w:color w:val="000000" w:themeColor="text1"/>
          <w:sz w:val="24"/>
          <w:szCs w:val="24"/>
          <w:highlight w:val="none"/>
          <w:lang w:val="en-US"/>
          <w14:textFill>
            <w14:solidFill>
              <w14:schemeClr w14:val="tx1"/>
            </w14:solidFill>
          </w14:textFill>
        </w:rPr>
        <w:t>状态</w:t>
      </w:r>
      <w:r>
        <w:rPr>
          <w:rFonts w:ascii="Times New Roman" w:hAnsi="Times New Roman" w:cs="Times New Roman"/>
          <w:color w:val="000000" w:themeColor="text1"/>
          <w:sz w:val="24"/>
          <w:szCs w:val="24"/>
          <w:highlight w:val="none"/>
          <w:lang w:val="en-US"/>
          <w14:textFill>
            <w14:solidFill>
              <w14:schemeClr w14:val="tx1"/>
            </w14:solidFill>
          </w14:textFill>
        </w:rPr>
        <w:t>，含铁锰质结核、</w:t>
      </w:r>
      <w:r>
        <w:rPr>
          <w:rFonts w:hint="eastAsia" w:ascii="Times New Roman" w:hAnsi="Times New Roman" w:cs="Times New Roman"/>
          <w:color w:val="000000" w:themeColor="text1"/>
          <w:sz w:val="24"/>
          <w:szCs w:val="24"/>
          <w:highlight w:val="none"/>
          <w:lang w:val="en-US"/>
          <w14:textFill>
            <w14:solidFill>
              <w14:schemeClr w14:val="tx1"/>
            </w14:solidFill>
          </w14:textFill>
        </w:rPr>
        <w:t>氧化铁等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压缩性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中等偏低</w:t>
      </w:r>
      <w:r>
        <w:rPr>
          <w:rFonts w:hint="eastAsia" w:ascii="Times New Roman" w:hAnsi="Times New Roman" w:cs="Times New Roman"/>
          <w:color w:val="000000" w:themeColor="text1"/>
          <w:sz w:val="24"/>
          <w:szCs w:val="24"/>
          <w:highlight w:val="none"/>
          <w:lang w:val="en-US"/>
          <w14:textFill>
            <w14:solidFill>
              <w14:schemeClr w14:val="tx1"/>
            </w14:solidFill>
          </w14:textFill>
        </w:rPr>
        <w:t>，干强度</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高</w:t>
      </w:r>
      <w:r>
        <w:rPr>
          <w:rFonts w:hint="eastAsia" w:ascii="Times New Roman" w:hAnsi="Times New Roman" w:cs="Times New Roman"/>
          <w:color w:val="000000" w:themeColor="text1"/>
          <w:sz w:val="24"/>
          <w:szCs w:val="24"/>
          <w:highlight w:val="none"/>
          <w:lang w:val="en-US"/>
          <w14:textFill>
            <w14:solidFill>
              <w14:schemeClr w14:val="tx1"/>
            </w14:solidFill>
          </w14:textFill>
        </w:rPr>
        <w:t>，韧性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高</w:t>
      </w:r>
      <w:r>
        <w:rPr>
          <w:rFonts w:hint="eastAsia" w:ascii="Times New Roman" w:hAnsi="Times New Roman" w:cs="Times New Roman"/>
          <w:color w:val="000000" w:themeColor="text1"/>
          <w:sz w:val="24"/>
          <w:szCs w:val="24"/>
          <w:highlight w:val="none"/>
          <w:lang w:val="en-US"/>
          <w14:textFill>
            <w14:solidFill>
              <w14:schemeClr w14:val="tx1"/>
            </w14:solidFill>
          </w14:textFill>
        </w:rPr>
        <w:t>，无摇振反应，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切面</w:t>
      </w:r>
      <w:r>
        <w:rPr>
          <w:rFonts w:hint="eastAsia" w:ascii="Times New Roman" w:hAnsi="Times New Roman" w:cs="Times New Roman"/>
          <w:color w:val="000000" w:themeColor="text1"/>
          <w:sz w:val="24"/>
          <w:szCs w:val="24"/>
          <w:highlight w:val="none"/>
          <w:lang w:val="en-US"/>
          <w14:textFill>
            <w14:solidFill>
              <w14:schemeClr w14:val="tx1"/>
            </w14:solidFill>
          </w14:textFill>
        </w:rPr>
        <w:t>有光泽</w:t>
      </w:r>
      <w:r>
        <w:rPr>
          <w:rFonts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层厚</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5.30</w:t>
      </w:r>
      <w:r>
        <w:rPr>
          <w:rFonts w:hint="eastAsia" w:ascii="Times New Roman" w:hAnsi="Times New Roman" w:cs="Times New Roman"/>
          <w:color w:val="000000" w:themeColor="text1"/>
          <w:sz w:val="24"/>
          <w:szCs w:val="24"/>
          <w:highlight w:val="none"/>
          <w:lang w:val="en-US"/>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10.60</w:t>
      </w:r>
      <w:r>
        <w:rPr>
          <w:rFonts w:hint="eastAsia" w:ascii="Times New Roman" w:hAnsi="Times New Roman" w:cs="Times New Roman"/>
          <w:color w:val="000000" w:themeColor="text1"/>
          <w:sz w:val="24"/>
          <w:szCs w:val="24"/>
          <w:highlight w:val="none"/>
          <w:lang w:val="en-US"/>
          <w14:textFill>
            <w14:solidFill>
              <w14:schemeClr w14:val="tx1"/>
            </w14:solidFill>
          </w14:textFill>
        </w:rPr>
        <w:t>m，层底标高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38.51</w:t>
      </w:r>
      <w:r>
        <w:rPr>
          <w:rFonts w:hint="eastAsia" w:ascii="Times New Roman" w:hAnsi="Times New Roman" w:cs="Times New Roman"/>
          <w:color w:val="000000" w:themeColor="text1"/>
          <w:sz w:val="24"/>
          <w:szCs w:val="24"/>
          <w:highlight w:val="none"/>
          <w:lang w:val="en-US"/>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43.55</w:t>
      </w:r>
      <w:r>
        <w:rPr>
          <w:rFonts w:hint="eastAsia" w:ascii="Times New Roman" w:hAnsi="Times New Roman" w:cs="Times New Roman"/>
          <w:color w:val="000000" w:themeColor="text1"/>
          <w:sz w:val="24"/>
          <w:szCs w:val="24"/>
          <w:highlight w:val="none"/>
          <w:lang w:val="en-US"/>
          <w14:textFill>
            <w14:solidFill>
              <w14:schemeClr w14:val="tx1"/>
            </w14:solidFill>
          </w14:textFill>
        </w:rPr>
        <w:t>m。其静探比贯入阻力Ps值一般为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2.43</w:t>
      </w:r>
      <w:r>
        <w:rPr>
          <w:rFonts w:hint="eastAsia" w:ascii="Times New Roman" w:hAnsi="Times New Roman" w:cs="Times New Roman"/>
          <w:color w:val="000000" w:themeColor="text1"/>
          <w:sz w:val="24"/>
          <w:szCs w:val="24"/>
          <w:highlight w:val="none"/>
          <w:lang w:val="en-US"/>
          <w14:textFill>
            <w14:solidFill>
              <w14:schemeClr w14:val="tx1"/>
            </w14:solidFill>
          </w14:textFill>
        </w:rPr>
        <w:t>MP</w:t>
      </w:r>
      <w:r>
        <w:rPr>
          <w:rFonts w:ascii="Times New Roman" w:hAnsi="Times New Roman" w:cs="Times New Roman"/>
          <w:color w:val="000000" w:themeColor="text1"/>
          <w:sz w:val="24"/>
          <w:szCs w:val="24"/>
          <w:highlight w:val="none"/>
          <w:lang w:val="en-US"/>
          <w14:textFill>
            <w14:solidFill>
              <w14:schemeClr w14:val="tx1"/>
            </w14:solidFill>
          </w14:textFill>
        </w:rPr>
        <w:t>a</w:t>
      </w:r>
      <w:r>
        <w:rPr>
          <w:rFonts w:hint="eastAsia"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4.35</w:t>
      </w:r>
      <w:r>
        <w:rPr>
          <w:rFonts w:hint="eastAsia" w:ascii="Times New Roman" w:hAnsi="Times New Roman" w:cs="Times New Roman"/>
          <w:color w:val="000000" w:themeColor="text1"/>
          <w:sz w:val="24"/>
          <w:szCs w:val="24"/>
          <w:highlight w:val="none"/>
          <w:lang w:val="en-US"/>
          <w14:textFill>
            <w14:solidFill>
              <w14:schemeClr w14:val="tx1"/>
            </w14:solidFill>
          </w14:textFill>
        </w:rPr>
        <w:t>MP</w:t>
      </w:r>
      <w:r>
        <w:rPr>
          <w:rFonts w:ascii="Times New Roman" w:hAnsi="Times New Roman" w:cs="Times New Roman"/>
          <w:color w:val="000000" w:themeColor="text1"/>
          <w:sz w:val="24"/>
          <w:szCs w:val="24"/>
          <w:highlight w:val="none"/>
          <w:lang w:val="en-US"/>
          <w14:textFill>
            <w14:solidFill>
              <w14:schemeClr w14:val="tx1"/>
            </w14:solidFill>
          </w14:textFill>
        </w:rPr>
        <w:t>a</w:t>
      </w:r>
      <w:r>
        <w:rPr>
          <w:rFonts w:hint="eastAsia" w:ascii="Times New Roman" w:hAnsi="Times New Roman" w:cs="Times New Roman"/>
          <w:color w:val="000000" w:themeColor="text1"/>
          <w:sz w:val="24"/>
          <w:szCs w:val="24"/>
          <w:highlight w:val="none"/>
          <w:lang w:val="en-US"/>
          <w14:textFill>
            <w14:solidFill>
              <w14:schemeClr w14:val="tx1"/>
            </w14:solidFill>
          </w14:textFill>
        </w:rPr>
        <w:t>，平均</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3.28</w:t>
      </w:r>
      <w:r>
        <w:rPr>
          <w:rFonts w:hint="eastAsia" w:ascii="Times New Roman" w:hAnsi="Times New Roman" w:cs="Times New Roman"/>
          <w:color w:val="000000" w:themeColor="text1"/>
          <w:sz w:val="24"/>
          <w:szCs w:val="24"/>
          <w:highlight w:val="none"/>
          <w:lang w:val="en-US"/>
          <w14:textFill>
            <w14:solidFill>
              <w14:schemeClr w14:val="tx1"/>
            </w14:solidFill>
          </w14:textFill>
        </w:rPr>
        <w:t>M</w:t>
      </w:r>
      <w:r>
        <w:rPr>
          <w:rFonts w:ascii="Times New Roman" w:hAnsi="Times New Roman" w:cs="Times New Roman"/>
          <w:color w:val="000000" w:themeColor="text1"/>
          <w:sz w:val="24"/>
          <w:szCs w:val="24"/>
          <w:highlight w:val="none"/>
          <w:lang w:val="en-US"/>
          <w14:textFill>
            <w14:solidFill>
              <w14:schemeClr w14:val="tx1"/>
            </w14:solidFill>
          </w14:textFill>
        </w:rPr>
        <w:t>pa</w:t>
      </w:r>
      <w:r>
        <w:rPr>
          <w:rFonts w:hint="eastAsia" w:ascii="Times New Roman" w:hAnsi="Times New Roman" w:cs="Times New Roman"/>
          <w:color w:val="000000" w:themeColor="text1"/>
          <w:sz w:val="24"/>
          <w:szCs w:val="24"/>
          <w:highlight w:val="none"/>
          <w:lang w:val="en-US"/>
          <w14:textFill>
            <w14:solidFill>
              <w14:schemeClr w14:val="tx1"/>
            </w14:solidFill>
          </w14:textFill>
        </w:rPr>
        <w:t>。</w:t>
      </w:r>
    </w:p>
    <w:p>
      <w:pPr>
        <w:adjustRightInd w:val="0"/>
        <w:snapToGrid w:val="0"/>
        <w:spacing w:line="360" w:lineRule="auto"/>
        <w:ind w:firstLine="480" w:firstLineChars="200"/>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③层强风化砂质泥岩(K): 呈棕红色、稍湿，密实状态。表部已风化成砂土状，无水可钻进，向下含原岩碎块，风化裂隙发育，极破碎，此层属强风化极软岩。岩体基本质量等级为</w:t>
      </w:r>
      <w:r>
        <w:rPr>
          <w:rFonts w:hint="eastAsia" w:ascii="Times New Roman" w:hAnsi="Times New Roman" w:cs="Times New Roman"/>
          <w:color w:val="000000" w:themeColor="text1"/>
          <w:sz w:val="24"/>
          <w:szCs w:val="24"/>
          <w:highlight w:val="none"/>
          <w:lang w:val="en-US"/>
          <w14:textFill>
            <w14:solidFill>
              <w14:schemeClr w14:val="tx1"/>
            </w14:solidFill>
          </w14:textFill>
        </w:rPr>
        <w:fldChar w:fldCharType="begin"/>
      </w:r>
      <w:r>
        <w:rPr>
          <w:rFonts w:hint="eastAsia" w:ascii="Times New Roman" w:hAnsi="Times New Roman" w:cs="Times New Roman"/>
          <w:color w:val="000000" w:themeColor="text1"/>
          <w:sz w:val="24"/>
          <w:szCs w:val="24"/>
          <w:highlight w:val="none"/>
          <w:lang w:val="en-US"/>
          <w14:textFill>
            <w14:solidFill>
              <w14:schemeClr w14:val="tx1"/>
            </w14:solidFill>
          </w14:textFill>
        </w:rPr>
        <w:instrText xml:space="preserve"> = 4 \* ROMAN </w:instrText>
      </w:r>
      <w:r>
        <w:rPr>
          <w:rFonts w:hint="eastAsia" w:ascii="Times New Roman" w:hAnsi="Times New Roman" w:cs="Times New Roman"/>
          <w:color w:val="000000" w:themeColor="text1"/>
          <w:sz w:val="24"/>
          <w:szCs w:val="24"/>
          <w:highlight w:val="none"/>
          <w:lang w:val="en-US"/>
          <w14:textFill>
            <w14:solidFill>
              <w14:schemeClr w14:val="tx1"/>
            </w14:solidFill>
          </w14:textFill>
        </w:rPr>
        <w:fldChar w:fldCharType="separate"/>
      </w:r>
      <w:r>
        <w:rPr>
          <w:rFonts w:hint="eastAsia" w:ascii="Times New Roman" w:hAnsi="Times New Roman" w:cs="Times New Roman"/>
          <w:color w:val="000000" w:themeColor="text1"/>
          <w:sz w:val="24"/>
          <w:szCs w:val="24"/>
          <w:highlight w:val="none"/>
          <w:lang w:val="en-US"/>
          <w14:textFill>
            <w14:solidFill>
              <w14:schemeClr w14:val="tx1"/>
            </w14:solidFill>
          </w14:textFill>
        </w:rPr>
        <w:t>V</w:t>
      </w:r>
      <w:r>
        <w:rPr>
          <w:rFonts w:hint="eastAsia" w:ascii="Times New Roman" w:hAnsi="Times New Roman" w:cs="Times New Roman"/>
          <w:color w:val="000000" w:themeColor="text1"/>
          <w:sz w:val="24"/>
          <w:szCs w:val="24"/>
          <w:highlight w:val="none"/>
          <w:lang w:val="en-US"/>
          <w14:textFill>
            <w14:solidFill>
              <w14:schemeClr w14:val="tx1"/>
            </w14:solidFill>
          </w14:textFill>
        </w:rPr>
        <w:fldChar w:fldCharType="end"/>
      </w:r>
      <w:r>
        <w:rPr>
          <w:rFonts w:hint="eastAsia" w:ascii="Times New Roman" w:hAnsi="Times New Roman" w:cs="Times New Roman"/>
          <w:color w:val="000000" w:themeColor="text1"/>
          <w:sz w:val="24"/>
          <w:szCs w:val="24"/>
          <w:highlight w:val="none"/>
          <w:lang w:val="en-US"/>
          <w14:textFill>
            <w14:solidFill>
              <w14:schemeClr w14:val="tx1"/>
            </w14:solidFill>
          </w14:textFill>
        </w:rPr>
        <w:t>级。该层未揭穿，揭露最大厚度</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约2.70</w:t>
      </w:r>
      <w:r>
        <w:rPr>
          <w:rFonts w:hint="eastAsia" w:ascii="Times New Roman" w:hAnsi="Times New Roman" w:cs="Times New Roman"/>
          <w:color w:val="000000" w:themeColor="text1"/>
          <w:sz w:val="24"/>
          <w:szCs w:val="24"/>
          <w:highlight w:val="none"/>
          <w:lang w:val="en-US"/>
          <w14:textFill>
            <w14:solidFill>
              <w14:schemeClr w14:val="tx1"/>
            </w14:solidFill>
          </w14:textFill>
        </w:rPr>
        <w:t>米</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实测标贯击数为N一般为5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5.0</w:t>
      </w:r>
      <w:r>
        <w:rPr>
          <w:rFonts w:hint="eastAsia"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65.0</w:t>
      </w:r>
      <w:r>
        <w:rPr>
          <w:rFonts w:hint="eastAsia" w:ascii="Times New Roman" w:hAnsi="Times New Roman" w:cs="Times New Roman"/>
          <w:color w:val="000000" w:themeColor="text1"/>
          <w:sz w:val="24"/>
          <w:szCs w:val="24"/>
          <w:highlight w:val="none"/>
          <w:lang w:val="en-US"/>
          <w14:textFill>
            <w14:solidFill>
              <w14:schemeClr w14:val="tx1"/>
            </w14:solidFill>
          </w14:textFill>
        </w:rPr>
        <w:t>击/30cm,平均为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59.7</w:t>
      </w:r>
      <w:r>
        <w:rPr>
          <w:rFonts w:hint="eastAsia" w:ascii="Times New Roman" w:hAnsi="Times New Roman" w:cs="Times New Roman"/>
          <w:color w:val="000000" w:themeColor="text1"/>
          <w:sz w:val="24"/>
          <w:szCs w:val="24"/>
          <w:highlight w:val="none"/>
          <w:lang w:val="en-US"/>
          <w14:textFill>
            <w14:solidFill>
              <w14:schemeClr w14:val="tx1"/>
            </w14:solidFill>
          </w14:textFill>
        </w:rPr>
        <w:t>击/30cm。</w:t>
      </w:r>
    </w:p>
    <w:p>
      <w:pPr>
        <w:pStyle w:val="47"/>
        <w:spacing w:beforeLines="0" w:afterLines="0" w:line="360" w:lineRule="auto"/>
        <w:ind w:firstLine="420"/>
        <w:jc w:val="both"/>
        <w:rPr>
          <w:rFonts w:hint="eastAsia" w:ascii="Times New Roman" w:hAnsi="Times New Roman" w:eastAsia="仿宋"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t>工程占地范围内无滑坡、崩塌及泥石流等不良地质情况。</w:t>
      </w:r>
    </w:p>
    <w:p>
      <w:pPr>
        <w:adjustRightInd w:val="0"/>
        <w:snapToGrid w:val="0"/>
        <w:spacing w:line="360" w:lineRule="auto"/>
        <w:ind w:firstLine="480" w:firstLineChars="200"/>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气候：</w:t>
      </w:r>
      <w:r>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t>项目所在区域属亚热带湿润季风气候区，四季分明，气候温和湿润，雨量充沛，日照充足。项目区多年平均气温16°C，极端最高气温44.7°C，极端最低气温为-20.6°C，≥10°C积温4850°C；多年平均降雨量984.3mm，降雨量年际变化</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较</w:t>
      </w:r>
      <w:r>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t>大，年内分布不均匀。降雨量主要集中在</w:t>
      </w:r>
      <w:r>
        <w:rPr>
          <w:rFonts w:hint="default" w:ascii="Times New Roman" w:hAnsi="Times New Roman" w:eastAsia="仿宋" w:cs="Times New Roman"/>
          <w:color w:val="000000" w:themeColor="text1"/>
          <w:kern w:val="0"/>
          <w:sz w:val="24"/>
          <w:szCs w:val="24"/>
          <w:highlight w:val="none"/>
          <w14:textFill>
            <w14:solidFill>
              <w14:schemeClr w14:val="tx1"/>
            </w14:solidFill>
          </w14:textFill>
        </w:rPr>
        <w:t>6</w:t>
      </w:r>
      <w:r>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t>~</w:t>
      </w:r>
      <w:r>
        <w:rPr>
          <w:rFonts w:hint="default" w:ascii="Times New Roman" w:hAnsi="Times New Roman" w:eastAsia="仿宋" w:cs="Times New Roman"/>
          <w:color w:val="000000" w:themeColor="text1"/>
          <w:kern w:val="0"/>
          <w:sz w:val="24"/>
          <w:szCs w:val="24"/>
          <w:highlight w:val="none"/>
          <w14:textFill>
            <w14:solidFill>
              <w14:schemeClr w14:val="tx1"/>
            </w14:solidFill>
          </w14:textFill>
        </w:rPr>
        <w:t>9</w:t>
      </w:r>
      <w:r>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t>月份，占全年降水量的42%。10年一遇最大24h降水量187.6mm；多年平均蒸发量1495.1mm；多年平均风</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速</w:t>
      </w:r>
      <w:r>
        <w:rPr>
          <w:rFonts w:hint="default" w:ascii="Times New Roman" w:hAnsi="Times New Roman" w:eastAsia="仿宋" w:cs="Times New Roman"/>
          <w:color w:val="000000" w:themeColor="text1"/>
          <w:kern w:val="0"/>
          <w:sz w:val="24"/>
          <w:szCs w:val="24"/>
          <w:highlight w:val="none"/>
          <w:lang w:val="zh-CN"/>
          <w14:textFill>
            <w14:solidFill>
              <w14:schemeClr w14:val="tx1"/>
            </w14:solidFill>
          </w14:textFill>
        </w:rPr>
        <w:t>2.8m/s，全年主导风向为E；最大冻土深度11cm，无霜期233d。</w:t>
      </w:r>
    </w:p>
    <w:p>
      <w:pPr>
        <w:adjustRightInd w:val="0"/>
        <w:snapToGrid w:val="0"/>
        <w:spacing w:line="360" w:lineRule="auto"/>
        <w:ind w:firstLine="480" w:firstLineChars="200"/>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t>合肥市土壤以黄棕壤、水稻土两类为主要土壤，约占全部土壤的 85%，其余为石灰（岩）土、紫色土、潮土和砂黑土。黄棕壤土遍及全境，成土母质系下蜀黄土；水稻土主要分布于巢湖沿岸低洼圩区及中部波状丘陵磅冲间。石灰（岩）土分布于江淮分水岭岭脊附近及低山残丘地带，系石灰岩风化物，属自然土壤。市境内东部和西南低山残丘及舜耕山南麓，零星分布着紫色土和砂黑土。经调查，项目区主要土壤类型为黄棕壤。</w:t>
      </w:r>
    </w:p>
    <w:p>
      <w:pPr>
        <w:adjustRightInd w:val="0"/>
        <w:snapToGrid w:val="0"/>
        <w:spacing w:line="360" w:lineRule="auto"/>
        <w:ind w:firstLine="480" w:firstLineChars="200"/>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zh-CN" w:eastAsia="zh-CN" w:bidi="zh-CN"/>
          <w14:textFill>
            <w14:solidFill>
              <w14:schemeClr w14:val="tx1"/>
            </w14:solidFill>
          </w14:textFill>
        </w:rPr>
        <w:t>项目区属北亚热带常绿阔叶落叶林带，项目区林草植被覆盖率约为28%。受季风气候影响，水、热、光源均较丰富。生态环境以人工生态环境为主，局部地区尚有未开发的空地。该区无自然状态下的森林，无珍稀或濒危物种。植被以人工植被为主，常绿树种主要有：女贞、松、柏、广玉兰等40余种;落叶树木主要有：桩、枫杨、槐、柳、榆、桐等30余种。经济林木主要有:桃、李、柿、杏、枣、苹果、枇杷桑等20余种。</w:t>
      </w:r>
    </w:p>
    <w:p>
      <w:pPr>
        <w:pStyle w:val="28"/>
        <w:spacing w:line="360" w:lineRule="auto"/>
        <w:ind w:firstLine="48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根据《全国水土保持区划》，项目</w:t>
      </w:r>
      <w:r>
        <w:rPr>
          <w:rFonts w:ascii="Times New Roman" w:hAnsi="Times New Roman" w:eastAsia="仿宋" w:cs="Times New Roman"/>
          <w:color w:val="000000" w:themeColor="text1"/>
          <w:sz w:val="24"/>
          <w:szCs w:val="24"/>
          <w:highlight w:val="none"/>
          <w:lang w:val="en-US"/>
          <w14:textFill>
            <w14:solidFill>
              <w14:schemeClr w14:val="tx1"/>
            </w14:solidFill>
          </w14:textFill>
        </w:rPr>
        <w:t>位于</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合肥市蜀山区</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水土保持区划属</w:t>
      </w:r>
      <w:r>
        <w:rPr>
          <w:rFonts w:ascii="Times New Roman" w:hAnsi="Times New Roman" w:eastAsia="仿宋" w:cs="Times New Roman"/>
          <w:color w:val="000000" w:themeColor="text1"/>
          <w:sz w:val="24"/>
          <w:szCs w:val="24"/>
          <w:highlight w:val="none"/>
          <w:lang w:val="en-US"/>
          <w14:textFill>
            <w14:solidFill>
              <w14:schemeClr w14:val="tx1"/>
            </w14:solidFill>
          </w14:textFill>
        </w:rPr>
        <w:t>南方红壤</w:t>
      </w:r>
      <w:r>
        <w:rPr>
          <w:rFonts w:ascii="Times New Roman" w:hAnsi="Times New Roman" w:eastAsia="仿宋" w:cs="Times New Roman"/>
          <w:color w:val="000000" w:themeColor="text1"/>
          <w:sz w:val="24"/>
          <w:szCs w:val="24"/>
          <w:highlight w:val="none"/>
          <w14:textFill>
            <w14:solidFill>
              <w14:schemeClr w14:val="tx1"/>
            </w14:solidFill>
          </w14:textFill>
        </w:rPr>
        <w:t>区。根据《土壤侵蚀分类分级标准》（SL190－2007），项目区土壤侵蚀属微度，</w:t>
      </w:r>
      <w:r>
        <w:rPr>
          <w:rFonts w:ascii="Times New Roman" w:hAnsi="Times New Roman" w:eastAsia="仿宋" w:cs="Times New Roman"/>
          <w:color w:val="000000" w:themeColor="text1"/>
          <w:sz w:val="24"/>
          <w:szCs w:val="24"/>
          <w:highlight w:val="none"/>
          <w:lang w:val="en-US"/>
          <w14:textFill>
            <w14:solidFill>
              <w14:schemeClr w14:val="tx1"/>
            </w14:solidFill>
          </w14:textFill>
        </w:rPr>
        <w:t>侵蚀类型为</w:t>
      </w:r>
      <w:r>
        <w:rPr>
          <w:rFonts w:ascii="Times New Roman" w:hAnsi="Times New Roman" w:eastAsia="仿宋" w:cs="Times New Roman"/>
          <w:color w:val="000000" w:themeColor="text1"/>
          <w:sz w:val="24"/>
          <w:szCs w:val="24"/>
          <w:highlight w:val="none"/>
          <w14:textFill>
            <w14:solidFill>
              <w14:schemeClr w14:val="tx1"/>
            </w14:solidFill>
          </w14:textFill>
        </w:rPr>
        <w:t>水力侵蚀为主</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容许土壤流失量为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24"/>
          <w:highlight w:val="none"/>
          <w14:textFill>
            <w14:solidFill>
              <w14:schemeClr w14:val="tx1"/>
            </w14:solidFill>
          </w14:textFill>
        </w:rPr>
        <w:t>00t/km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.a，</w:t>
      </w:r>
      <w:r>
        <w:rPr>
          <w:rFonts w:ascii="Times New Roman" w:hAnsi="Times New Roman" w:eastAsia="仿宋" w:cs="Times New Roman"/>
          <w:color w:val="000000" w:themeColor="text1"/>
          <w:sz w:val="24"/>
          <w:szCs w:val="24"/>
          <w:highlight w:val="none"/>
          <w:lang w:val="en-US"/>
          <w14:textFill>
            <w14:solidFill>
              <w14:schemeClr w14:val="tx1"/>
            </w14:solidFill>
          </w14:textFill>
        </w:rPr>
        <w:t>项目区原为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荒地</w:t>
      </w:r>
      <w:r>
        <w:rPr>
          <w:rFonts w:ascii="Times New Roman" w:hAnsi="Times New Roman" w:eastAsia="仿宋" w:cs="Times New Roman"/>
          <w:color w:val="000000" w:themeColor="text1"/>
          <w:sz w:val="24"/>
          <w:szCs w:val="24"/>
          <w:highlight w:val="none"/>
          <w:lang w:val="en-US"/>
          <w14:textFill>
            <w14:solidFill>
              <w14:schemeClr w14:val="tx1"/>
            </w14:solidFill>
          </w14:textFill>
        </w:rPr>
        <w:t>，原地貌</w:t>
      </w:r>
      <w:r>
        <w:rPr>
          <w:rFonts w:ascii="Times New Roman" w:hAnsi="Times New Roman" w:eastAsia="仿宋" w:cs="Times New Roman"/>
          <w:color w:val="000000" w:themeColor="text1"/>
          <w:sz w:val="24"/>
          <w:szCs w:val="24"/>
          <w:highlight w:val="none"/>
          <w14:textFill>
            <w14:solidFill>
              <w14:schemeClr w14:val="tx1"/>
            </w14:solidFill>
          </w14:textFill>
        </w:rPr>
        <w:t>壤侵蚀模数值为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40</w:t>
      </w:r>
      <w:r>
        <w:rPr>
          <w:rFonts w:ascii="Times New Roman" w:hAnsi="Times New Roman" w:eastAsia="仿宋" w:cs="Times New Roman"/>
          <w:color w:val="000000" w:themeColor="text1"/>
          <w:sz w:val="24"/>
          <w:szCs w:val="24"/>
          <w:highlight w:val="none"/>
          <w14:textFill>
            <w14:solidFill>
              <w14:schemeClr w14:val="tx1"/>
            </w14:solidFill>
          </w14:textFill>
        </w:rPr>
        <w:t>0t/km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.a。</w:t>
      </w:r>
    </w:p>
    <w:p>
      <w:pPr>
        <w:pStyle w:val="28"/>
        <w:spacing w:line="360" w:lineRule="auto"/>
        <w:ind w:firstLine="472"/>
        <w:rPr>
          <w:rFonts w:ascii="Times New Roman" w:hAnsi="Times New Roman" w:eastAsia="仿宋" w:cs="Times New Roman"/>
          <w:color w:val="000000" w:themeColor="text1"/>
          <w:sz w:val="24"/>
          <w:szCs w:val="24"/>
          <w:highlight w:val="none"/>
          <w14:textFill>
            <w14:solidFill>
              <w14:schemeClr w14:val="tx1"/>
            </w14:solidFill>
          </w14:textFill>
        </w:rPr>
      </w:pPr>
      <w:bookmarkStart w:id="89" w:name="_bookmark9"/>
      <w:bookmarkEnd w:id="89"/>
      <w:bookmarkStart w:id="90" w:name="_Toc24524"/>
      <w:bookmarkStart w:id="91" w:name="_Toc31410"/>
      <w:bookmarkStart w:id="92" w:name="_Toc19179"/>
      <w:bookmarkStart w:id="93" w:name="_Toc10802"/>
      <w:bookmarkStart w:id="94" w:name="_Toc18241"/>
      <w:r>
        <w:rPr>
          <w:rFonts w:ascii="Times New Roman" w:hAnsi="Times New Roman" w:eastAsia="仿宋" w:cs="Times New Roman"/>
          <w:bCs/>
          <w:color w:val="000000" w:themeColor="text1"/>
          <w:spacing w:val="-2"/>
          <w:sz w:val="24"/>
          <w:szCs w:val="24"/>
          <w:highlight w:val="none"/>
          <w14:textFill>
            <w14:solidFill>
              <w14:schemeClr w14:val="tx1"/>
            </w14:solidFill>
          </w14:textFill>
        </w:rPr>
        <w:t>根据</w:t>
      </w:r>
      <w:r>
        <w:rPr>
          <w:rFonts w:ascii="Times New Roman" w:hAnsi="Times New Roman" w:eastAsia="仿宋" w:cs="Times New Roman"/>
          <w:color w:val="000000" w:themeColor="text1"/>
          <w:sz w:val="24"/>
          <w:szCs w:val="24"/>
          <w:highlight w:val="none"/>
          <w14:textFill>
            <w14:solidFill>
              <w14:schemeClr w14:val="tx1"/>
            </w14:solidFill>
          </w14:textFill>
        </w:rPr>
        <w:t>《国务院关于全国水土保持规划（</w:t>
      </w:r>
      <w:r>
        <w:rPr>
          <w:rFonts w:ascii="Times New Roman" w:hAnsi="Times New Roman" w:eastAsia="仿宋" w:cs="Times New Roman"/>
          <w:color w:val="000000" w:themeColor="text1"/>
          <w:sz w:val="24"/>
          <w:szCs w:val="24"/>
          <w:highlight w:val="none"/>
          <w:lang w:val="en-US"/>
          <w14:textFill>
            <w14:solidFill>
              <w14:schemeClr w14:val="tx1"/>
            </w14:solidFill>
          </w14:textFill>
        </w:rPr>
        <w:t>2015~</w:t>
      </w:r>
      <w:r>
        <w:rPr>
          <w:rFonts w:ascii="Times New Roman" w:hAnsi="Times New Roman" w:eastAsia="仿宋" w:cs="Times New Roman"/>
          <w:color w:val="000000" w:themeColor="text1"/>
          <w:sz w:val="24"/>
          <w:szCs w:val="24"/>
          <w:highlight w:val="none"/>
          <w14:textFill>
            <w14:solidFill>
              <w14:schemeClr w14:val="tx1"/>
            </w14:solidFill>
          </w14:textFill>
        </w:rPr>
        <w:t>2030年）的批复》（国函〔</w:t>
      </w:r>
      <w:r>
        <w:rPr>
          <w:rFonts w:ascii="Times New Roman" w:hAnsi="Times New Roman" w:eastAsia="仿宋" w:cs="Times New Roman"/>
          <w:color w:val="000000" w:themeColor="text1"/>
          <w:sz w:val="24"/>
          <w:szCs w:val="24"/>
          <w:highlight w:val="none"/>
          <w:lang w:val="en-US"/>
          <w14:textFill>
            <w14:solidFill>
              <w14:schemeClr w14:val="tx1"/>
            </w14:solidFill>
          </w14:textFill>
        </w:rPr>
        <w:t>2015</w:t>
      </w:r>
      <w:r>
        <w:rPr>
          <w:rFonts w:ascii="Times New Roman" w:hAnsi="Times New Roman" w:eastAsia="仿宋" w:cs="Times New Roman"/>
          <w:color w:val="000000" w:themeColor="text1"/>
          <w:sz w:val="24"/>
          <w:szCs w:val="24"/>
          <w:highlight w:val="none"/>
          <w14:textFill>
            <w14:solidFill>
              <w14:schemeClr w14:val="tx1"/>
            </w14:solidFill>
          </w14:textFill>
        </w:rPr>
        <w:t>〕160号）、《安徽省人民政府（办公厅）关于发布安徽省人民政府关于划定省级水土流失重点预防区和重点治理区的通告》（皖政秘〔2017〕94号）及《</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合肥</w:t>
      </w:r>
      <w:r>
        <w:rPr>
          <w:rFonts w:ascii="Times New Roman" w:hAnsi="Times New Roman" w:eastAsia="仿宋" w:cs="Times New Roman"/>
          <w:color w:val="000000" w:themeColor="text1"/>
          <w:sz w:val="24"/>
          <w:szCs w:val="24"/>
          <w:highlight w:val="none"/>
          <w:lang w:val="en-US"/>
          <w14:textFill>
            <w14:solidFill>
              <w14:schemeClr w14:val="tx1"/>
            </w14:solidFill>
          </w14:textFill>
        </w:rPr>
        <w:t>市</w:t>
      </w:r>
      <w:r>
        <w:rPr>
          <w:rFonts w:ascii="Times New Roman" w:hAnsi="Times New Roman" w:eastAsia="仿宋" w:cs="Times New Roman"/>
          <w:color w:val="000000" w:themeColor="text1"/>
          <w:sz w:val="24"/>
          <w:szCs w:val="24"/>
          <w:highlight w:val="none"/>
          <w14:textFill>
            <w14:solidFill>
              <w14:schemeClr w14:val="tx1"/>
            </w14:solidFill>
          </w14:textFill>
        </w:rPr>
        <w:t>水土保持规划（201</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6</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2030）》，</w:t>
      </w:r>
      <w:r>
        <w:rPr>
          <w:rFonts w:ascii="Times New Roman" w:hAnsi="Times New Roman" w:eastAsia="仿宋" w:cs="Times New Roman"/>
          <w:bCs/>
          <w:color w:val="000000" w:themeColor="text1"/>
          <w:spacing w:val="-2"/>
          <w:sz w:val="24"/>
          <w:szCs w:val="24"/>
          <w:highlight w:val="none"/>
          <w14:textFill>
            <w14:solidFill>
              <w14:schemeClr w14:val="tx1"/>
            </w14:solidFill>
          </w14:textFill>
        </w:rPr>
        <w:t>项目不涉及水土流失重点防治区。</w:t>
      </w:r>
      <w:r>
        <w:rPr>
          <w:rFonts w:ascii="Times New Roman" w:hAnsi="Times New Roman" w:eastAsia="仿宋" w:cs="Times New Roman"/>
          <w:color w:val="000000" w:themeColor="text1"/>
          <w:sz w:val="24"/>
          <w:szCs w:val="24"/>
          <w:highlight w:val="none"/>
          <w14:textFill>
            <w14:solidFill>
              <w14:schemeClr w14:val="tx1"/>
            </w14:solidFill>
          </w14:textFill>
        </w:rPr>
        <w:t>查阅《安徽省生态保护红线》，项目不涉及生态红线，不涉及饮用水水源保护区、水功能一级区的保护区和保留区、自然保护区、世界文化和自然遗产地，风景名胜区、地质公园、森林公园、重要湿地等水土保持敏感区。</w:t>
      </w:r>
    </w:p>
    <w:p>
      <w:pPr>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br w:type="page"/>
      </w:r>
    </w:p>
    <w:bookmarkEnd w:id="90"/>
    <w:bookmarkEnd w:id="91"/>
    <w:bookmarkEnd w:id="92"/>
    <w:bookmarkEnd w:id="93"/>
    <w:bookmarkEnd w:id="94"/>
    <w:p>
      <w:pPr>
        <w:pStyle w:val="3"/>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bookmarkStart w:id="95" w:name="_Toc20520"/>
      <w:bookmarkStart w:id="96" w:name="_Toc2578"/>
      <w:bookmarkStart w:id="97" w:name="_Toc12874"/>
      <w:bookmarkStart w:id="98" w:name="_Toc24064"/>
      <w:bookmarkStart w:id="99" w:name="_Toc26163"/>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3项目水土保持评价</w:t>
      </w:r>
      <w:bookmarkEnd w:id="95"/>
      <w:bookmarkEnd w:id="96"/>
      <w:bookmarkEnd w:id="97"/>
      <w:bookmarkEnd w:id="98"/>
      <w:bookmarkEnd w:id="99"/>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00" w:name="_bookmark13"/>
      <w:bookmarkEnd w:id="100"/>
      <w:bookmarkStart w:id="101" w:name="_Toc4078"/>
      <w:bookmarkStart w:id="102" w:name="_Toc4330"/>
      <w:bookmarkStart w:id="103" w:name="_Toc10019"/>
      <w:bookmarkStart w:id="104" w:name="_Toc6623"/>
      <w:bookmarkStart w:id="105" w:name="_Toc29825"/>
      <w:r>
        <w:rPr>
          <w:rFonts w:ascii="Times New Roman" w:hAnsi="Times New Roman" w:eastAsia="仿宋" w:cs="Times New Roman"/>
          <w:b/>
          <w:bCs/>
          <w:color w:val="000000" w:themeColor="text1"/>
          <w:highlight w:val="none"/>
          <w:lang w:val="en-US"/>
          <w14:textFill>
            <w14:solidFill>
              <w14:schemeClr w14:val="tx1"/>
            </w14:solidFill>
          </w14:textFill>
        </w:rPr>
        <w:t>3.1主体工程选址（线）评价</w:t>
      </w:r>
      <w:bookmarkEnd w:id="101"/>
      <w:bookmarkEnd w:id="102"/>
      <w:bookmarkEnd w:id="103"/>
      <w:bookmarkEnd w:id="104"/>
      <w:bookmarkEnd w:id="105"/>
    </w:p>
    <w:p>
      <w:pPr>
        <w:snapToGrid w:val="0"/>
        <w:spacing w:line="360" w:lineRule="auto"/>
        <w:ind w:firstLine="480"/>
        <w:rPr>
          <w:rFonts w:hint="default" w:ascii="Times New Roman" w:hAnsi="Times New Roman" w:eastAsia="仿宋" w:cs="Times New Roman"/>
          <w:sz w:val="24"/>
          <w:szCs w:val="24"/>
        </w:rPr>
      </w:pPr>
      <w:bookmarkStart w:id="106" w:name="_bookmark14"/>
      <w:bookmarkEnd w:id="106"/>
      <w:bookmarkStart w:id="107" w:name="_Toc7593"/>
      <w:bookmarkStart w:id="108" w:name="_Toc4873"/>
      <w:bookmarkStart w:id="109" w:name="_Toc12203"/>
      <w:bookmarkStart w:id="110" w:name="_Toc6582"/>
      <w:bookmarkStart w:id="111" w:name="_Toc17727"/>
      <w:r>
        <w:rPr>
          <w:rFonts w:hint="default" w:ascii="Times New Roman" w:hAnsi="Times New Roman" w:eastAsia="仿宋" w:cs="Times New Roman"/>
          <w:sz w:val="24"/>
          <w:szCs w:val="24"/>
        </w:rPr>
        <w:t>1、本项目所在位置不处于崩塌、滑坡危险区和泥石流易发区，取（弃）土（渣）场选址也不处于崩塌、滑坡危险区和泥石流易发区，符合要求；</w:t>
      </w:r>
    </w:p>
    <w:p>
      <w:pPr>
        <w:snapToGrid w:val="0"/>
        <w:spacing w:line="360"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2、本项目所在位置水土流失强度属于微度水力侵蚀，不处于水土流严重、生态脆弱的地区，符合要求。</w:t>
      </w:r>
    </w:p>
    <w:p>
      <w:pPr>
        <w:spacing w:line="360"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3、根据《全国水土保持规划（2016-2030）》国函2016 160号文、《安徽省水土保持规划（2016—2030年）》皖政秘[2017]94号、《</w:t>
      </w:r>
      <w:r>
        <w:rPr>
          <w:rFonts w:hint="default" w:ascii="Times New Roman" w:hAnsi="Times New Roman" w:eastAsia="仿宋" w:cs="Times New Roman"/>
          <w:sz w:val="24"/>
          <w:szCs w:val="24"/>
          <w:lang w:val="en-US" w:eastAsia="zh-CN"/>
        </w:rPr>
        <w:t>合肥</w:t>
      </w:r>
      <w:r>
        <w:rPr>
          <w:rFonts w:hint="default" w:ascii="Times New Roman" w:hAnsi="Times New Roman" w:eastAsia="仿宋" w:cs="Times New Roman"/>
          <w:sz w:val="24"/>
          <w:szCs w:val="24"/>
        </w:rPr>
        <w:t>市水土保持规划（201</w:t>
      </w:r>
      <w:r>
        <w:rPr>
          <w:rFonts w:hint="default" w:ascii="Times New Roman" w:hAnsi="Times New Roman" w:eastAsia="仿宋" w:cs="Times New Roman"/>
          <w:sz w:val="24"/>
          <w:szCs w:val="24"/>
          <w:lang w:val="en-US" w:eastAsia="zh-CN"/>
        </w:rPr>
        <w:t>6</w:t>
      </w:r>
      <w:r>
        <w:rPr>
          <w:rFonts w:hint="default" w:ascii="Times New Roman" w:hAnsi="Times New Roman" w:eastAsia="仿宋" w:cs="Times New Roman"/>
          <w:sz w:val="24"/>
          <w:szCs w:val="24"/>
        </w:rPr>
        <w:t>—2030年）》本项目</w:t>
      </w:r>
      <w:r>
        <w:rPr>
          <w:rFonts w:hint="eastAsia" w:ascii="Times New Roman" w:hAnsi="Times New Roman" w:cs="Times New Roman"/>
          <w:sz w:val="24"/>
          <w:szCs w:val="24"/>
          <w:lang w:val="en-US" w:eastAsia="zh-CN"/>
        </w:rPr>
        <w:t>不</w:t>
      </w:r>
      <w:r>
        <w:rPr>
          <w:rFonts w:hint="default" w:ascii="Times New Roman" w:hAnsi="Times New Roman" w:eastAsia="仿宋" w:cs="Times New Roman"/>
          <w:sz w:val="24"/>
          <w:szCs w:val="24"/>
        </w:rPr>
        <w:t>位于</w:t>
      </w:r>
      <w:r>
        <w:rPr>
          <w:rFonts w:hint="eastAsia" w:ascii="Times New Roman" w:hAnsi="Times New Roman" w:cs="Times New Roman"/>
          <w:sz w:val="24"/>
          <w:szCs w:val="24"/>
          <w:lang w:val="en-US" w:eastAsia="zh-CN"/>
        </w:rPr>
        <w:t>国家、</w:t>
      </w:r>
      <w:r>
        <w:rPr>
          <w:rFonts w:hint="default" w:ascii="Times New Roman" w:hAnsi="Times New Roman" w:eastAsia="仿宋" w:cs="Times New Roman"/>
          <w:sz w:val="24"/>
          <w:szCs w:val="24"/>
          <w:lang w:val="en-US" w:eastAsia="zh-CN"/>
        </w:rPr>
        <w:t>安徽省</w:t>
      </w:r>
      <w:r>
        <w:rPr>
          <w:rFonts w:hint="default" w:ascii="Times New Roman" w:hAnsi="Times New Roman" w:eastAsia="仿宋" w:cs="Times New Roman"/>
          <w:sz w:val="24"/>
          <w:szCs w:val="24"/>
        </w:rPr>
        <w:t xml:space="preserve">水土流失预防保护区。 </w:t>
      </w:r>
    </w:p>
    <w:p>
      <w:pPr>
        <w:autoSpaceDE w:val="0"/>
        <w:autoSpaceDN w:val="0"/>
        <w:snapToGrid w:val="0"/>
        <w:spacing w:line="360" w:lineRule="auto"/>
        <w:ind w:firstLine="480"/>
        <w:rPr>
          <w:rFonts w:hint="default" w:ascii="Times New Roman" w:hAnsi="Times New Roman" w:eastAsia="仿宋" w:cs="Times New Roman"/>
          <w:color w:val="auto"/>
          <w:sz w:val="24"/>
          <w:szCs w:val="24"/>
        </w:rPr>
      </w:pPr>
      <w:r>
        <w:rPr>
          <w:rFonts w:hint="eastAsia" w:ascii="Times New Roman" w:hAnsi="Times New Roman" w:cs="Times New Roman"/>
          <w:color w:val="auto"/>
          <w:sz w:val="24"/>
          <w:szCs w:val="24"/>
          <w:lang w:val="en-US" w:eastAsia="zh-CN"/>
        </w:rPr>
        <w:t>4</w:t>
      </w:r>
      <w:r>
        <w:rPr>
          <w:rFonts w:hint="default" w:ascii="Times New Roman" w:hAnsi="Times New Roman" w:eastAsia="仿宋" w:cs="Times New Roman"/>
          <w:color w:val="auto"/>
          <w:sz w:val="24"/>
          <w:szCs w:val="24"/>
        </w:rPr>
        <w:t>、本项目工程建设地不在河流两岸、湖泊和水库周边的植物保护带范围内，项目区不涉及泥石流易发区、崩塌滑坡危险区以及易引起严重水土流失和生态恶化的地区，不存在对公共设施、基础设施、工业企业、居民点有重大影响。</w:t>
      </w:r>
    </w:p>
    <w:p>
      <w:pPr>
        <w:snapToGrid w:val="0"/>
        <w:spacing w:line="360" w:lineRule="auto"/>
        <w:ind w:firstLine="48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sz w:val="24"/>
          <w:szCs w:val="24"/>
          <w:lang w:val="en-US" w:eastAsia="zh-CN"/>
        </w:rPr>
        <w:t>5</w:t>
      </w:r>
      <w:r>
        <w:rPr>
          <w:rFonts w:hint="default" w:ascii="Times New Roman" w:hAnsi="Times New Roman" w:eastAsia="仿宋" w:cs="Times New Roman"/>
          <w:sz w:val="24"/>
          <w:szCs w:val="24"/>
        </w:rPr>
        <w:t>、工程选线不涉及全国水土保持监测网络中的水土保持监测站点、重点试验区，不涉及国家确定的水土保持长期</w:t>
      </w:r>
      <w:r>
        <w:rPr>
          <w:rFonts w:hint="default" w:ascii="Times New Roman" w:hAnsi="Times New Roman" w:eastAsia="仿宋" w:cs="Times New Roman"/>
          <w:sz w:val="24"/>
          <w:szCs w:val="24"/>
          <w:lang w:eastAsia="zh-CN"/>
        </w:rPr>
        <w:t>定位</w:t>
      </w:r>
      <w:r>
        <w:rPr>
          <w:rFonts w:hint="default" w:ascii="Times New Roman" w:hAnsi="Times New Roman" w:eastAsia="仿宋" w:cs="Times New Roman"/>
          <w:sz w:val="24"/>
          <w:szCs w:val="24"/>
        </w:rPr>
        <w:t>观测站。</w:t>
      </w:r>
      <w:r>
        <w:rPr>
          <w:rFonts w:hint="default" w:ascii="Times New Roman" w:hAnsi="Times New Roman" w:eastAsia="仿宋" w:cs="Times New Roman"/>
          <w:color w:val="auto"/>
          <w:sz w:val="24"/>
          <w:szCs w:val="24"/>
        </w:rPr>
        <w:t>从水土保持角度看，</w:t>
      </w:r>
      <w:r>
        <w:rPr>
          <w:rFonts w:hint="default" w:ascii="Times New Roman" w:hAnsi="Times New Roman" w:eastAsia="仿宋" w:cs="Times New Roman"/>
          <w:color w:val="auto"/>
          <w:sz w:val="24"/>
          <w:szCs w:val="24"/>
          <w:lang w:val="en-US" w:eastAsia="zh-CN"/>
        </w:rPr>
        <w:t>可</w:t>
      </w:r>
      <w:r>
        <w:rPr>
          <w:rFonts w:hint="default" w:ascii="Times New Roman" w:hAnsi="Times New Roman" w:eastAsia="仿宋" w:cs="Times New Roman"/>
          <w:color w:val="auto"/>
          <w:sz w:val="24"/>
          <w:szCs w:val="24"/>
        </w:rPr>
        <w:t>满足水土保持要求。</w:t>
      </w:r>
    </w:p>
    <w:p>
      <w:pPr>
        <w:pStyle w:val="2"/>
        <w:adjustRightInd w:val="0"/>
        <w:snapToGrid w:val="0"/>
        <w:spacing w:line="360" w:lineRule="auto"/>
        <w:ind w:firstLine="480" w:firstLineChars="200"/>
        <w:rPr>
          <w:rFonts w:ascii="Times New Roman" w:hAnsi="Times New Roman" w:eastAsia="仿宋" w:cs="Times New Roman"/>
          <w:color w:val="000000" w:themeColor="text1"/>
          <w:sz w:val="24"/>
          <w:szCs w:val="24"/>
          <w:lang w:val="en-US" w:eastAsia="zh-CN" w:bidi="zh-CN"/>
          <w14:textFill>
            <w14:solidFill>
              <w14:schemeClr w14:val="tx1"/>
            </w14:solidFill>
          </w14:textFill>
        </w:rPr>
      </w:pPr>
      <w:r>
        <w:rPr>
          <w:rFonts w:ascii="Times New Roman" w:hAnsi="Times New Roman" w:eastAsia="仿宋" w:cs="Times New Roman"/>
          <w:color w:val="000000" w:themeColor="text1"/>
          <w:sz w:val="24"/>
          <w:szCs w:val="24"/>
          <w:lang w:val="en-US" w:eastAsia="zh-CN" w:bidi="zh-CN"/>
          <w14:textFill>
            <w14:solidFill>
              <w14:schemeClr w14:val="tx1"/>
            </w14:solidFill>
          </w14:textFill>
        </w:rPr>
        <w:t>项目从选址来看不涉及制约性因素。</w:t>
      </w:r>
    </w:p>
    <w:p>
      <w:pPr>
        <w:pStyle w:val="4"/>
        <w:tabs>
          <w:tab w:val="left" w:pos="915"/>
        </w:tabs>
        <w:spacing w:before="1" w:line="360" w:lineRule="auto"/>
        <w:ind w:left="0" w:firstLine="0"/>
        <w:rPr>
          <w:rFonts w:ascii="Times New Roman" w:hAnsi="Times New Roman" w:eastAsia="仿宋" w:cs="Times New Roman"/>
          <w:b/>
          <w:bCs/>
          <w:color w:val="auto"/>
          <w:highlight w:val="none"/>
          <w:lang w:val="en-US"/>
        </w:rPr>
      </w:pPr>
      <w:r>
        <w:rPr>
          <w:rFonts w:ascii="Times New Roman" w:hAnsi="Times New Roman" w:eastAsia="仿宋" w:cs="Times New Roman"/>
          <w:b/>
          <w:bCs/>
          <w:color w:val="auto"/>
          <w:highlight w:val="none"/>
          <w:lang w:val="en-US"/>
        </w:rPr>
        <w:t>3.2建设方案与布局评价</w:t>
      </w:r>
      <w:bookmarkEnd w:id="107"/>
      <w:bookmarkEnd w:id="108"/>
      <w:bookmarkEnd w:id="109"/>
      <w:bookmarkEnd w:id="110"/>
      <w:bookmarkEnd w:id="111"/>
    </w:p>
    <w:p>
      <w:pPr>
        <w:pStyle w:val="10"/>
        <w:numPr>
          <w:ilvl w:val="0"/>
          <w:numId w:val="5"/>
        </w:numPr>
        <w:spacing w:line="364" w:lineRule="auto"/>
        <w:ind w:left="389" w:right="243" w:firstLine="559"/>
        <w:jc w:val="both"/>
        <w:rPr>
          <w:rFonts w:hint="default" w:ascii="Times New Roman" w:hAnsi="Times New Roman" w:eastAsia="仿宋" w:cs="Times New Roman"/>
          <w:kern w:val="44"/>
          <w:sz w:val="24"/>
          <w:lang w:bidi="en-US"/>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工程</w:t>
      </w:r>
      <w:r>
        <w:rPr>
          <w:rFonts w:ascii="Times New Roman" w:hAnsi="Times New Roman" w:cs="Times New Roman"/>
          <w:b/>
          <w:bCs/>
          <w:color w:val="000000" w:themeColor="text1"/>
          <w:sz w:val="24"/>
          <w:szCs w:val="24"/>
          <w:highlight w:val="none"/>
          <w14:textFill>
            <w14:solidFill>
              <w14:schemeClr w14:val="tx1"/>
            </w14:solidFill>
          </w14:textFill>
        </w:rPr>
        <w:t>建设方案</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评价</w:t>
      </w:r>
      <w:r>
        <w:rPr>
          <w:rFonts w:ascii="Times New Roman" w:hAnsi="Times New Roman" w:cs="Times New Roman"/>
          <w:b/>
          <w:bCs/>
          <w:color w:val="000000" w:themeColor="text1"/>
          <w:sz w:val="24"/>
          <w:szCs w:val="24"/>
          <w:highlight w:val="none"/>
          <w14:textFill>
            <w14:solidFill>
              <w14:schemeClr w14:val="tx1"/>
            </w14:solidFill>
          </w14:textFill>
        </w:rPr>
        <w:t>：</w:t>
      </w:r>
      <w:r>
        <w:rPr>
          <w:rFonts w:hint="default" w:ascii="Times New Roman" w:hAnsi="Times New Roman" w:eastAsia="仿宋" w:cs="Times New Roman"/>
          <w:kern w:val="44"/>
          <w:sz w:val="24"/>
          <w:lang w:bidi="en-US"/>
        </w:rPr>
        <w:t>根据《生产建设项目水土保持技术标准》（GB50433-2018）的约束性规定，建设方案是否满足对技术标准的约束性规定评价详见表3</w:t>
      </w:r>
      <w:r>
        <w:rPr>
          <w:rFonts w:hint="eastAsia" w:ascii="Times New Roman" w:hAnsi="Times New Roman" w:cs="Times New Roman"/>
          <w:kern w:val="44"/>
          <w:sz w:val="24"/>
          <w:lang w:val="en-US" w:eastAsia="zh-CN" w:bidi="en-US"/>
        </w:rPr>
        <w:t>.</w:t>
      </w:r>
      <w:r>
        <w:rPr>
          <w:rFonts w:hint="default" w:ascii="Times New Roman" w:hAnsi="Times New Roman" w:eastAsia="仿宋" w:cs="Times New Roman"/>
          <w:kern w:val="44"/>
          <w:sz w:val="24"/>
          <w:lang w:bidi="en-US"/>
        </w:rPr>
        <w:t>1。</w:t>
      </w:r>
    </w:p>
    <w:p>
      <w:pPr>
        <w:pStyle w:val="24"/>
        <w:keepNext w:val="0"/>
        <w:keepLines w:val="0"/>
        <w:pageBreakBefore w:val="0"/>
        <w:widowControl w:val="0"/>
        <w:kinsoku/>
        <w:wordWrap/>
        <w:overflowPunct/>
        <w:topLinePunct w:val="0"/>
        <w:autoSpaceDE/>
        <w:autoSpaceDN/>
        <w:bidi w:val="0"/>
        <w:adjustRightInd w:val="0"/>
        <w:snapToGrid w:val="0"/>
        <w:spacing w:before="0" w:beforeLines="0" w:after="0"/>
        <w:textAlignment w:val="auto"/>
        <w:rPr>
          <w:rFonts w:hint="default" w:ascii="Times New Roman" w:hAnsi="Times New Roman" w:eastAsia="仿宋" w:cs="Times New Roman"/>
          <w:kern w:val="44"/>
          <w:sz w:val="24"/>
          <w:lang w:bidi="en-US"/>
        </w:rPr>
      </w:pPr>
      <w:r>
        <w:rPr>
          <w:rFonts w:ascii="Times New Roman" w:hAnsi="Times New Roman" w:cs="Times New Roman"/>
          <w:b/>
          <w:bCs/>
          <w:sz w:val="21"/>
          <w:szCs w:val="21"/>
        </w:rPr>
        <w:t>表3</w:t>
      </w:r>
      <w:r>
        <w:rPr>
          <w:rFonts w:hint="eastAsia" w:cs="Times New Roman"/>
          <w:b/>
          <w:bCs/>
          <w:sz w:val="21"/>
          <w:szCs w:val="21"/>
          <w:lang w:val="en-US" w:eastAsia="zh-CN"/>
        </w:rPr>
        <w:t>.2</w:t>
      </w:r>
      <w:r>
        <w:rPr>
          <w:rFonts w:ascii="Times New Roman" w:hAnsi="Times New Roman" w:cs="Times New Roman"/>
          <w:b/>
          <w:bCs/>
          <w:sz w:val="21"/>
          <w:szCs w:val="21"/>
        </w:rPr>
        <w:t xml:space="preserve">   </w:t>
      </w:r>
      <w:r>
        <w:rPr>
          <w:rFonts w:hint="eastAsia" w:cs="Times New Roman"/>
          <w:b/>
          <w:bCs/>
          <w:sz w:val="21"/>
          <w:szCs w:val="21"/>
          <w:lang w:val="en-US" w:eastAsia="zh-CN"/>
        </w:rPr>
        <w:t>工程建设方案评价表</w:t>
      </w:r>
    </w:p>
    <w:tbl>
      <w:tblPr>
        <w:tblStyle w:val="21"/>
        <w:tblpPr w:leftFromText="180" w:rightFromText="180" w:vertAnchor="text" w:horzAnchor="page" w:tblpX="1755" w:tblpY="344"/>
        <w:tblOverlap w:val="never"/>
        <w:tblW w:w="87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879"/>
        <w:gridCol w:w="3074"/>
        <w:gridCol w:w="2740"/>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序号</w:t>
            </w:r>
          </w:p>
        </w:tc>
        <w:tc>
          <w:tcPr>
            <w:tcW w:w="395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主体工程约束性规定</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本工程</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0" w:hRule="atLeast"/>
        </w:trPr>
        <w:tc>
          <w:tcPr>
            <w:tcW w:w="6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1</w:t>
            </w:r>
          </w:p>
        </w:tc>
        <w:tc>
          <w:tcPr>
            <w:tcW w:w="3953" w:type="dxa"/>
            <w:gridSpan w:val="2"/>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公路、铁路工程在高填深挖路段，应采用加大桥</w:t>
            </w:r>
            <w:r>
              <w:rPr>
                <w:rFonts w:hint="default" w:ascii="Times New Roman" w:hAnsi="Times New Roman" w:eastAsia="仿宋GB2312" w:cs="Times New Roman"/>
                <w:color w:val="auto"/>
                <w:kern w:val="2"/>
                <w:sz w:val="18"/>
                <w:szCs w:val="18"/>
                <w:lang w:val="en-US" w:eastAsia="zh-CN" w:bidi="ar-SA"/>
              </w:rPr>
              <w:t>隧比例的方案，减少大填大挖；填高大于 20m，挖深大于 30m 的，应进行桥隧替代方案论证；路堤、路垫在保证边坡稳定的基础上，应采用植物防护或工程与植物防护相结合的设计方案。</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trPr>
        <w:tc>
          <w:tcPr>
            <w:tcW w:w="6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2</w:t>
            </w:r>
          </w:p>
        </w:tc>
        <w:tc>
          <w:tcPr>
            <w:tcW w:w="395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城镇区的建设项目应提高植被建设标准，注重景</w:t>
            </w:r>
            <w:r>
              <w:rPr>
                <w:rFonts w:hint="default" w:ascii="Times New Roman" w:hAnsi="Times New Roman" w:eastAsia="仿宋GB2312" w:cs="Times New Roman"/>
                <w:color w:val="auto"/>
                <w:kern w:val="2"/>
                <w:sz w:val="18"/>
                <w:szCs w:val="18"/>
                <w:lang w:val="en-US" w:eastAsia="zh-CN" w:bidi="ar-SA"/>
              </w:rPr>
              <w:t>观效果，配套建设灌溉、排水和雨水利用设施。</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已采取了园林景观绿化，提高了植</w:t>
            </w:r>
            <w:r>
              <w:rPr>
                <w:rFonts w:hint="default" w:ascii="Times New Roman" w:hAnsi="Times New Roman" w:eastAsia="仿宋GB2312" w:cs="Times New Roman"/>
                <w:color w:val="auto"/>
                <w:kern w:val="2"/>
                <w:sz w:val="18"/>
                <w:szCs w:val="18"/>
                <w:lang w:val="en-US" w:eastAsia="zh-CN" w:bidi="ar-SA"/>
              </w:rPr>
              <w:t xml:space="preserve">被建设标准、建设了排水和雨水利用设施 </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 xml:space="preserve"> 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3</w:t>
            </w:r>
          </w:p>
        </w:tc>
        <w:tc>
          <w:tcPr>
            <w:tcW w:w="395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山丘区输电工程塔基应采用不等高基础，经过林</w:t>
            </w:r>
            <w:r>
              <w:rPr>
                <w:rFonts w:hint="default" w:ascii="Times New Roman" w:hAnsi="Times New Roman" w:eastAsia="仿宋GB2312" w:cs="Times New Roman"/>
                <w:color w:val="auto"/>
                <w:kern w:val="2"/>
                <w:sz w:val="18"/>
                <w:szCs w:val="18"/>
                <w:lang w:val="en-US" w:eastAsia="zh-CN" w:bidi="ar-SA"/>
              </w:rPr>
              <w:t xml:space="preserve">区的应采用加高杆塔跨越方式。 </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4</w:t>
            </w:r>
          </w:p>
        </w:tc>
        <w:tc>
          <w:tcPr>
            <w:tcW w:w="879"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对无法避</w:t>
            </w:r>
            <w:r>
              <w:rPr>
                <w:rFonts w:hint="default" w:ascii="Times New Roman" w:hAnsi="Times New Roman" w:eastAsia="仿宋GB2312" w:cs="Times New Roman"/>
                <w:color w:val="auto"/>
                <w:kern w:val="2"/>
                <w:sz w:val="18"/>
                <w:szCs w:val="18"/>
                <w:lang w:val="en-US" w:eastAsia="zh-CN" w:bidi="ar-SA"/>
              </w:rPr>
              <w:t xml:space="preserve">让水土流失重点预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 xml:space="preserve">防区和重点治理区的生产建 设项目，建设方案应符合下列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default" w:ascii="Times New Roman" w:hAnsi="Times New Roman" w:eastAsia="仿宋GB2312" w:cs="Times New Roman"/>
                <w:color w:val="auto"/>
                <w:kern w:val="2"/>
                <w:sz w:val="18"/>
                <w:szCs w:val="18"/>
                <w:lang w:val="en-US" w:eastAsia="zh-CN" w:bidi="ar-SA"/>
              </w:rPr>
              <w:t>规定：</w:t>
            </w:r>
            <w:r>
              <w:rPr>
                <w:rFonts w:hint="default" w:ascii="仿宋_GB2312" w:hAnsi="宋体" w:eastAsia="仿宋_GB2312" w:cs="仿宋_GB2312"/>
                <w:color w:val="000000"/>
                <w:kern w:val="0"/>
                <w:sz w:val="18"/>
                <w:szCs w:val="18"/>
                <w:lang w:val="en-US" w:eastAsia="zh-CN" w:bidi="ar"/>
              </w:rPr>
              <w:t xml:space="preserve"> </w:t>
            </w:r>
          </w:p>
        </w:tc>
        <w:tc>
          <w:tcPr>
            <w:tcW w:w="307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（1）应优化方案，减少工程占地和</w:t>
            </w:r>
            <w:r>
              <w:rPr>
                <w:rFonts w:hint="default" w:ascii="Times New Roman" w:hAnsi="Times New Roman" w:eastAsia="仿宋GB2312" w:cs="Times New Roman"/>
                <w:color w:val="auto"/>
                <w:kern w:val="2"/>
                <w:sz w:val="18"/>
                <w:szCs w:val="18"/>
                <w:lang w:val="en-US" w:eastAsia="zh-CN" w:bidi="ar-SA"/>
              </w:rPr>
              <w:t>土石方量；公路、铁路等项目填高大于 8m 宜采用桥梁方案；山丘区工业场地宜优先采取阶梯式</w:t>
            </w:r>
            <w:r>
              <w:rPr>
                <w:rFonts w:hint="eastAsia" w:eastAsia="仿宋GB2312" w:cs="Times New Roman"/>
                <w:color w:val="auto"/>
                <w:kern w:val="2"/>
                <w:sz w:val="18"/>
                <w:szCs w:val="18"/>
                <w:lang w:val="en-US" w:eastAsia="zh-CN" w:bidi="ar-SA"/>
              </w:rPr>
              <w:t>布置</w:t>
            </w:r>
            <w:r>
              <w:rPr>
                <w:rFonts w:hint="default" w:ascii="Times New Roman" w:hAnsi="Times New Roman" w:eastAsia="仿宋GB2312" w:cs="Times New Roman"/>
                <w:color w:val="auto"/>
                <w:kern w:val="2"/>
                <w:sz w:val="18"/>
                <w:szCs w:val="18"/>
                <w:lang w:val="en-US" w:eastAsia="zh-CN" w:bidi="ar-SA"/>
              </w:rPr>
              <w:t xml:space="preserve">。 </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p>
        </w:tc>
        <w:tc>
          <w:tcPr>
            <w:tcW w:w="87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p>
        </w:tc>
        <w:tc>
          <w:tcPr>
            <w:tcW w:w="307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（2）截排水工程、拦挡工程的工程</w:t>
            </w:r>
            <w:r>
              <w:rPr>
                <w:rFonts w:hint="default" w:ascii="Times New Roman" w:hAnsi="Times New Roman" w:eastAsia="仿宋GB2312" w:cs="Times New Roman"/>
                <w:color w:val="auto"/>
                <w:kern w:val="2"/>
                <w:sz w:val="18"/>
                <w:szCs w:val="18"/>
                <w:lang w:val="en-US" w:eastAsia="zh-CN" w:bidi="ar-SA"/>
              </w:rPr>
              <w:t xml:space="preserve">等级和防洪标准应提高一级。 </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p>
        </w:tc>
        <w:tc>
          <w:tcPr>
            <w:tcW w:w="87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p>
        </w:tc>
        <w:tc>
          <w:tcPr>
            <w:tcW w:w="307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 xml:space="preserve">（3）宜布设雨洪集蓄、沉沙设施。 </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p>
        </w:tc>
        <w:tc>
          <w:tcPr>
            <w:tcW w:w="87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p>
        </w:tc>
        <w:tc>
          <w:tcPr>
            <w:tcW w:w="307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（4）提高植物措施标准，林草覆盖</w:t>
            </w:r>
            <w:r>
              <w:rPr>
                <w:rFonts w:hint="default" w:ascii="Times New Roman" w:hAnsi="Times New Roman" w:eastAsia="仿宋GB2312" w:cs="Times New Roman"/>
                <w:color w:val="auto"/>
                <w:kern w:val="2"/>
                <w:sz w:val="18"/>
                <w:szCs w:val="18"/>
                <w:lang w:val="en-US" w:eastAsia="zh-CN" w:bidi="ar-SA"/>
              </w:rPr>
              <w:t xml:space="preserve">率应提高 1~2%。 </w:t>
            </w:r>
          </w:p>
        </w:tc>
        <w:tc>
          <w:tcPr>
            <w:tcW w:w="27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18"/>
                <w:szCs w:val="18"/>
              </w:rPr>
            </w:pPr>
            <w:r>
              <w:rPr>
                <w:rFonts w:hint="eastAsia" w:ascii="Times New Roman" w:hAnsi="Times New Roman" w:eastAsia="仿宋GB2312" w:cs="Times New Roman"/>
                <w:color w:val="auto"/>
                <w:kern w:val="2"/>
                <w:sz w:val="18"/>
                <w:szCs w:val="18"/>
                <w:lang w:val="en-US" w:eastAsia="zh-CN" w:bidi="ar-SA"/>
              </w:rPr>
              <w:t>不涉及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仿宋GB2312" w:cs="Times New Roman"/>
                <w:color w:val="auto"/>
                <w:kern w:val="2"/>
                <w:sz w:val="18"/>
                <w:szCs w:val="18"/>
                <w:lang w:val="en-US" w:eastAsia="zh-CN" w:bidi="ar-SA"/>
              </w:rPr>
            </w:pP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5</w:t>
            </w:r>
          </w:p>
        </w:tc>
        <w:tc>
          <w:tcPr>
            <w:tcW w:w="395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仿宋GB2312" w:cs="Times New Roman"/>
                <w:color w:val="auto"/>
                <w:kern w:val="2"/>
                <w:sz w:val="18"/>
                <w:szCs w:val="18"/>
                <w:lang w:val="en-US" w:eastAsia="zh-CN" w:bidi="ar-SA"/>
              </w:rPr>
            </w:pPr>
            <w:r>
              <w:rPr>
                <w:rFonts w:hint="eastAsia" w:ascii="仿宋" w:hAnsi="仿宋" w:eastAsia="仿宋" w:cs="仿宋"/>
                <w:color w:val="000000"/>
                <w:kern w:val="0"/>
                <w:sz w:val="18"/>
                <w:szCs w:val="18"/>
                <w:lang w:val="en-US" w:eastAsia="zh-CN" w:bidi="ar"/>
              </w:rPr>
              <w:t xml:space="preserve">项目所在区域涉及水土流失重点预防区和重点治理区、饮用水水源保护区、水功能一级区的保护区和保留区、自然保护区、世界文化和自然遗产地、风景名胜区、地质公园、森林公园以及重要湿地等，应说明与本工程的位置关系。 </w:t>
            </w:r>
          </w:p>
        </w:tc>
        <w:tc>
          <w:tcPr>
            <w:tcW w:w="274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不涉及</w:t>
            </w:r>
          </w:p>
        </w:tc>
        <w:tc>
          <w:tcPr>
            <w:tcW w:w="132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仿宋GB2312" w:cs="Times New Roman"/>
                <w:color w:val="auto"/>
                <w:kern w:val="2"/>
                <w:sz w:val="18"/>
                <w:szCs w:val="18"/>
                <w:lang w:val="en-US" w:eastAsia="zh-CN" w:bidi="ar-SA"/>
              </w:rPr>
            </w:pPr>
            <w:r>
              <w:rPr>
                <w:rFonts w:hint="eastAsia" w:ascii="Times New Roman" w:hAnsi="Times New Roman" w:eastAsia="仿宋GB2312" w:cs="Times New Roman"/>
                <w:color w:val="auto"/>
                <w:kern w:val="2"/>
                <w:sz w:val="18"/>
                <w:szCs w:val="18"/>
                <w:lang w:val="en-US" w:eastAsia="zh-CN" w:bidi="ar-SA"/>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kern w:val="44"/>
          <w:sz w:val="24"/>
          <w:lang w:bidi="en-US"/>
        </w:rPr>
      </w:pPr>
      <w:r>
        <w:rPr>
          <w:rFonts w:hint="eastAsia" w:ascii="仿宋" w:hAnsi="仿宋" w:eastAsia="仿宋" w:cs="仿宋"/>
          <w:kern w:val="44"/>
          <w:sz w:val="24"/>
          <w:lang w:bidi="en-US"/>
        </w:rPr>
        <w:t>综上，</w:t>
      </w:r>
      <w:r>
        <w:rPr>
          <w:rFonts w:hint="eastAsia" w:ascii="仿宋" w:hAnsi="仿宋" w:eastAsia="仿宋" w:cs="仿宋"/>
          <w:color w:val="auto"/>
          <w:kern w:val="2"/>
          <w:sz w:val="24"/>
          <w:szCs w:val="21"/>
          <w:lang w:val="en-US" w:eastAsia="zh-CN" w:bidi="ar-SA"/>
        </w:rPr>
        <w:t>项目建设方案基本满足水土保持要求。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 w:cs="Times New Roman"/>
          <w:kern w:val="44"/>
          <w:sz w:val="24"/>
          <w:lang w:val="en-US" w:bidi="en-US"/>
        </w:rPr>
      </w:pPr>
      <w:r>
        <w:rPr>
          <w:rFonts w:hint="default" w:ascii="Times New Roman" w:hAnsi="Times New Roman" w:eastAsia="仿宋" w:cs="Times New Roman"/>
          <w:b/>
          <w:bCs/>
          <w:kern w:val="44"/>
          <w:sz w:val="24"/>
          <w:lang w:bidi="en-US"/>
        </w:rPr>
        <w:t>（</w:t>
      </w:r>
      <w:r>
        <w:rPr>
          <w:rFonts w:hint="default" w:ascii="Times New Roman" w:hAnsi="Times New Roman" w:eastAsia="仿宋" w:cs="Times New Roman"/>
          <w:b/>
          <w:bCs/>
          <w:kern w:val="44"/>
          <w:sz w:val="24"/>
          <w:lang w:val="en-US" w:bidi="en-US"/>
        </w:rPr>
        <w:t>2</w:t>
      </w:r>
      <w:r>
        <w:rPr>
          <w:rFonts w:hint="default" w:ascii="Times New Roman" w:hAnsi="Times New Roman" w:eastAsia="仿宋" w:cs="Times New Roman"/>
          <w:b/>
          <w:bCs/>
          <w:kern w:val="44"/>
          <w:sz w:val="24"/>
          <w:lang w:bidi="en-US"/>
        </w:rPr>
        <w:t>）工程占地</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评价</w:t>
      </w:r>
      <w:r>
        <w:rPr>
          <w:rFonts w:hint="default" w:ascii="Times New Roman" w:hAnsi="Times New Roman" w:eastAsia="仿宋" w:cs="Times New Roman"/>
          <w:b/>
          <w:bCs/>
          <w:kern w:val="44"/>
          <w:sz w:val="24"/>
          <w:lang w:bidi="en-US"/>
        </w:rPr>
        <w:t>：</w:t>
      </w:r>
      <w:r>
        <w:rPr>
          <w:rFonts w:hint="default" w:ascii="Times New Roman" w:hAnsi="Times New Roman" w:eastAsia="仿宋" w:cs="Times New Roman"/>
          <w:kern w:val="44"/>
          <w:sz w:val="24"/>
          <w:lang w:val="en-US" w:eastAsia="zh-CN" w:bidi="en-US"/>
        </w:rPr>
        <w:t>本工程总占地3.33hm</w:t>
      </w:r>
      <w:r>
        <w:rPr>
          <w:rFonts w:hint="default" w:ascii="Times New Roman" w:hAnsi="Times New Roman" w:eastAsia="仿宋" w:cs="Times New Roman"/>
          <w:kern w:val="44"/>
          <w:sz w:val="24"/>
          <w:vertAlign w:val="superscript"/>
          <w:lang w:val="en-US" w:eastAsia="zh-CN" w:bidi="en-US"/>
        </w:rPr>
        <w:t>2</w:t>
      </w:r>
      <w:r>
        <w:rPr>
          <w:rFonts w:hint="default" w:ascii="Times New Roman" w:hAnsi="Times New Roman" w:eastAsia="仿宋" w:cs="Times New Roman"/>
          <w:kern w:val="44"/>
          <w:sz w:val="24"/>
          <w:lang w:val="en-US" w:eastAsia="zh-CN" w:bidi="en-US"/>
        </w:rPr>
        <w:t>，全部为永久占地 ，占地类型为建设用地。施工生产生活区、临时堆土区均在主体工程区内，全部位于红线内。方案布局充分考虑施工特点和工期，将工程施工场地集中布设，节省占地，减少新增扰动面积。因此，工程占地面积符合节约用地和减少扰动的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kern w:val="44"/>
          <w:sz w:val="24"/>
          <w:lang w:val="en-US" w:eastAsia="zh-CN" w:bidi="en-US"/>
        </w:rPr>
      </w:pPr>
      <w:r>
        <w:rPr>
          <w:rFonts w:hint="default" w:ascii="Times New Roman" w:hAnsi="Times New Roman" w:eastAsia="仿宋" w:cs="Times New Roman"/>
          <w:kern w:val="44"/>
          <w:sz w:val="24"/>
          <w:lang w:bidi="en-US"/>
        </w:rPr>
        <w:t>（</w:t>
      </w:r>
      <w:r>
        <w:rPr>
          <w:rFonts w:hint="default" w:ascii="Times New Roman" w:hAnsi="Times New Roman" w:eastAsia="仿宋" w:cs="Times New Roman"/>
          <w:b/>
          <w:bCs/>
          <w:kern w:val="44"/>
          <w:sz w:val="24"/>
          <w:lang w:val="en-US" w:bidi="en-US"/>
        </w:rPr>
        <w:t>3</w:t>
      </w:r>
      <w:r>
        <w:rPr>
          <w:rFonts w:hint="default" w:ascii="Times New Roman" w:hAnsi="Times New Roman" w:eastAsia="仿宋" w:cs="Times New Roman"/>
          <w:b/>
          <w:bCs/>
          <w:kern w:val="44"/>
          <w:sz w:val="24"/>
          <w:lang w:bidi="en-US"/>
        </w:rPr>
        <w:t>）土石方平衡</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评价</w:t>
      </w:r>
      <w:r>
        <w:rPr>
          <w:rFonts w:hint="default" w:ascii="Times New Roman" w:hAnsi="Times New Roman" w:eastAsia="仿宋" w:cs="Times New Roman"/>
          <w:b/>
          <w:bCs/>
          <w:kern w:val="44"/>
          <w:sz w:val="24"/>
          <w:lang w:bidi="en-US"/>
        </w:rPr>
        <w:t>：</w:t>
      </w:r>
      <w:r>
        <w:rPr>
          <w:rFonts w:hint="default" w:ascii="Times New Roman" w:hAnsi="Times New Roman" w:eastAsia="仿宋" w:cs="Times New Roman"/>
          <w:kern w:val="44"/>
          <w:sz w:val="24"/>
          <w:lang w:bidi="en-US"/>
        </w:rPr>
        <w:t>工程总挖方</w:t>
      </w:r>
      <w:r>
        <w:rPr>
          <w:rFonts w:hint="default" w:ascii="Times New Roman" w:hAnsi="Times New Roman" w:eastAsia="仿宋" w:cs="Times New Roman"/>
          <w:kern w:val="44"/>
          <w:sz w:val="24"/>
          <w:lang w:val="en-US" w:eastAsia="zh-CN" w:bidi="en-US"/>
        </w:rPr>
        <w:t>7.44</w:t>
      </w:r>
      <w:r>
        <w:rPr>
          <w:rFonts w:hint="default" w:ascii="Times New Roman" w:hAnsi="Times New Roman" w:eastAsia="仿宋" w:cs="Times New Roman"/>
          <w:kern w:val="44"/>
          <w:sz w:val="24"/>
          <w:lang w:bidi="en-US"/>
        </w:rPr>
        <w:t>万m</w:t>
      </w:r>
      <w:r>
        <w:rPr>
          <w:rFonts w:hint="default" w:ascii="Times New Roman" w:hAnsi="Times New Roman" w:eastAsia="仿宋" w:cs="Times New Roman"/>
          <w:kern w:val="44"/>
          <w:sz w:val="24"/>
          <w:vertAlign w:val="superscript"/>
          <w:lang w:bidi="en-US"/>
        </w:rPr>
        <w:t>3</w:t>
      </w:r>
      <w:r>
        <w:rPr>
          <w:rFonts w:hint="default" w:ascii="Times New Roman" w:hAnsi="Times New Roman" w:eastAsia="仿宋" w:cs="Times New Roman"/>
          <w:kern w:val="44"/>
          <w:sz w:val="24"/>
          <w:lang w:bidi="en-US"/>
        </w:rPr>
        <w:t>，填方</w:t>
      </w:r>
      <w:r>
        <w:rPr>
          <w:rFonts w:hint="default" w:ascii="Times New Roman" w:hAnsi="Times New Roman" w:eastAsia="仿宋" w:cs="Times New Roman"/>
          <w:kern w:val="44"/>
          <w:sz w:val="24"/>
          <w:lang w:val="en-US" w:bidi="en-US"/>
        </w:rPr>
        <w:t>约1.</w:t>
      </w:r>
      <w:r>
        <w:rPr>
          <w:rFonts w:hint="default" w:ascii="Times New Roman" w:hAnsi="Times New Roman" w:eastAsia="仿宋" w:cs="Times New Roman"/>
          <w:kern w:val="44"/>
          <w:sz w:val="24"/>
          <w:lang w:val="en-US" w:eastAsia="zh-CN" w:bidi="en-US"/>
        </w:rPr>
        <w:t>1</w:t>
      </w:r>
      <w:r>
        <w:rPr>
          <w:rFonts w:hint="default" w:ascii="Times New Roman" w:hAnsi="Times New Roman" w:eastAsia="仿宋" w:cs="Times New Roman"/>
          <w:kern w:val="44"/>
          <w:sz w:val="24"/>
          <w:lang w:bidi="en-US"/>
        </w:rPr>
        <w:t>万m</w:t>
      </w:r>
      <w:r>
        <w:rPr>
          <w:rFonts w:hint="default" w:ascii="Times New Roman" w:hAnsi="Times New Roman" w:eastAsia="仿宋" w:cs="Times New Roman"/>
          <w:kern w:val="44"/>
          <w:sz w:val="24"/>
          <w:vertAlign w:val="superscript"/>
          <w:lang w:bidi="en-US"/>
        </w:rPr>
        <w:t>3</w:t>
      </w:r>
      <w:r>
        <w:rPr>
          <w:rFonts w:hint="default" w:ascii="Times New Roman" w:hAnsi="Times New Roman" w:eastAsia="仿宋" w:cs="Times New Roman"/>
          <w:kern w:val="44"/>
          <w:sz w:val="24"/>
          <w:lang w:bidi="en-US"/>
        </w:rPr>
        <w:t>，</w:t>
      </w:r>
      <w:r>
        <w:rPr>
          <w:rFonts w:hint="default" w:ascii="Times New Roman" w:hAnsi="Times New Roman" w:eastAsia="仿宋" w:cs="Times New Roman"/>
          <w:kern w:val="44"/>
          <w:sz w:val="24"/>
          <w:lang w:val="en-US" w:bidi="en-US"/>
        </w:rPr>
        <w:t>无借方，余方</w:t>
      </w:r>
      <w:r>
        <w:rPr>
          <w:rFonts w:hint="default" w:ascii="Times New Roman" w:hAnsi="Times New Roman" w:eastAsia="仿宋" w:cs="Times New Roman"/>
          <w:kern w:val="44"/>
          <w:sz w:val="24"/>
          <w:lang w:val="en-US" w:eastAsia="zh-CN" w:bidi="en-US"/>
        </w:rPr>
        <w:t>6.34</w:t>
      </w:r>
      <w:r>
        <w:rPr>
          <w:rFonts w:hint="default" w:ascii="Times New Roman" w:hAnsi="Times New Roman" w:eastAsia="仿宋" w:cs="Times New Roman"/>
          <w:kern w:val="44"/>
          <w:sz w:val="24"/>
          <w:lang w:bidi="en-US"/>
        </w:rPr>
        <w:t>万m</w:t>
      </w:r>
      <w:r>
        <w:rPr>
          <w:rFonts w:hint="default" w:ascii="Times New Roman" w:hAnsi="Times New Roman" w:eastAsia="仿宋" w:cs="Times New Roman"/>
          <w:kern w:val="44"/>
          <w:sz w:val="24"/>
          <w:vertAlign w:val="superscript"/>
          <w:lang w:bidi="en-US"/>
        </w:rPr>
        <w:t>3</w:t>
      </w:r>
      <w:r>
        <w:rPr>
          <w:rFonts w:hint="default" w:ascii="Times New Roman" w:hAnsi="Times New Roman" w:eastAsia="仿宋" w:cs="Times New Roman"/>
          <w:kern w:val="44"/>
          <w:sz w:val="24"/>
          <w:lang w:bidi="en-US"/>
        </w:rPr>
        <w:t>，</w:t>
      </w:r>
      <w:r>
        <w:rPr>
          <w:rFonts w:hint="default" w:ascii="Times New Roman" w:hAnsi="Times New Roman" w:eastAsia="仿宋" w:cs="Times New Roman"/>
          <w:kern w:val="44"/>
          <w:sz w:val="24"/>
          <w:lang w:val="en-US" w:eastAsia="zh-CN" w:bidi="en-US"/>
        </w:rPr>
        <w:t>本项目后续土方随挖随运，余方由肥西县友志道路土石方工程有限公司外运至安徽龙凯工程机械有限公司的安徽四建道排工程（大别山路与鸡鸣山路交口）综合利用，详见附件6。</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kern w:val="44"/>
          <w:sz w:val="24"/>
          <w:lang w:bidi="en-US"/>
        </w:rPr>
      </w:pPr>
      <w:r>
        <w:rPr>
          <w:rFonts w:hint="default" w:ascii="Times New Roman" w:hAnsi="Times New Roman" w:eastAsia="仿宋" w:cs="Times New Roman"/>
          <w:kern w:val="44"/>
          <w:sz w:val="24"/>
          <w:lang w:bidi="en-US"/>
        </w:rPr>
        <w:t>根据《生产建设项目水土保持技术标准》的规定，工程土石方平衡是否满足技术标准的规定评价详见</w:t>
      </w:r>
      <w:r>
        <w:rPr>
          <w:rFonts w:hint="default" w:ascii="Times New Roman" w:hAnsi="Times New Roman" w:eastAsia="仿宋" w:cs="Times New Roman"/>
          <w:b/>
          <w:bCs/>
          <w:kern w:val="44"/>
          <w:sz w:val="24"/>
          <w:lang w:bidi="en-US"/>
        </w:rPr>
        <w:t>表</w:t>
      </w:r>
      <w:r>
        <w:rPr>
          <w:rFonts w:hint="default" w:ascii="Times New Roman" w:hAnsi="Times New Roman" w:eastAsia="仿宋" w:cs="Times New Roman"/>
          <w:b/>
          <w:bCs/>
          <w:kern w:val="44"/>
          <w:sz w:val="24"/>
          <w:lang w:val="en-US" w:eastAsia="zh-CN" w:bidi="en-US"/>
        </w:rPr>
        <w:t>3</w:t>
      </w:r>
      <w:r>
        <w:rPr>
          <w:rFonts w:hint="eastAsia" w:ascii="Times New Roman" w:hAnsi="Times New Roman" w:cs="Times New Roman"/>
          <w:b/>
          <w:bCs/>
          <w:kern w:val="44"/>
          <w:sz w:val="24"/>
          <w:lang w:val="en-US" w:eastAsia="zh-CN" w:bidi="en-US"/>
        </w:rPr>
        <w:t>.3</w:t>
      </w:r>
      <w:r>
        <w:rPr>
          <w:rFonts w:hint="default" w:ascii="Times New Roman" w:hAnsi="Times New Roman" w:eastAsia="仿宋" w:cs="Times New Roman"/>
          <w:b/>
          <w:bCs/>
          <w:kern w:val="44"/>
          <w:sz w:val="24"/>
          <w:lang w:bidi="en-US"/>
        </w:rPr>
        <w:t>。</w:t>
      </w:r>
    </w:p>
    <w:p>
      <w:pPr>
        <w:adjustRightInd w:val="0"/>
        <w:snapToGrid w:val="0"/>
        <w:spacing w:line="360" w:lineRule="auto"/>
        <w:ind w:firstLine="422" w:firstLineChars="20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表</w:t>
      </w:r>
      <w:r>
        <w:rPr>
          <w:rFonts w:hint="default" w:ascii="Times New Roman" w:hAnsi="Times New Roman" w:eastAsia="仿宋" w:cs="Times New Roman"/>
          <w:b/>
          <w:bCs/>
          <w:sz w:val="21"/>
          <w:szCs w:val="21"/>
          <w:lang w:val="en-US" w:eastAsia="zh-CN"/>
        </w:rPr>
        <w:t>3</w:t>
      </w:r>
      <w:r>
        <w:rPr>
          <w:rFonts w:hint="eastAsia" w:ascii="Times New Roman" w:hAnsi="Times New Roman" w:cs="Times New Roman"/>
          <w:b/>
          <w:bCs/>
          <w:sz w:val="21"/>
          <w:szCs w:val="21"/>
          <w:lang w:val="en-US" w:eastAsia="zh-CN"/>
        </w:rPr>
        <w:t>.3</w:t>
      </w:r>
      <w:r>
        <w:rPr>
          <w:rFonts w:hint="default" w:ascii="Times New Roman" w:hAnsi="Times New Roman" w:eastAsia="仿宋" w:cs="Times New Roman"/>
          <w:b/>
          <w:bCs/>
          <w:sz w:val="21"/>
          <w:szCs w:val="21"/>
        </w:rPr>
        <w:t xml:space="preserve">  对土石方平衡的规定</w:t>
      </w:r>
    </w:p>
    <w:tbl>
      <w:tblPr>
        <w:tblStyle w:val="20"/>
        <w:tblW w:w="504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84"/>
        <w:gridCol w:w="2926"/>
        <w:gridCol w:w="3831"/>
        <w:gridCol w:w="109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2"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序号</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lang w:eastAsia="zh-CN"/>
              </w:rPr>
            </w:pPr>
            <w:r>
              <w:rPr>
                <w:rFonts w:hint="default" w:ascii="Times New Roman" w:hAnsi="Times New Roman" w:eastAsia="仿宋" w:cs="Times New Roman"/>
                <w:kern w:val="0"/>
                <w:sz w:val="18"/>
                <w:szCs w:val="18"/>
              </w:rPr>
              <w:t>对</w:t>
            </w:r>
            <w:r>
              <w:rPr>
                <w:rFonts w:hint="default" w:ascii="Times New Roman" w:hAnsi="Times New Roman" w:eastAsia="仿宋" w:cs="Times New Roman"/>
                <w:kern w:val="0"/>
                <w:sz w:val="18"/>
                <w:szCs w:val="18"/>
                <w:lang w:eastAsia="zh-CN"/>
              </w:rPr>
              <w:t>土石方平衡的规定</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本工程</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3"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1</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士石方挖填数量应符合最优化原则。</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val="en-US" w:eastAsia="zh-CN"/>
              </w:rPr>
            </w:pPr>
            <w:r>
              <w:rPr>
                <w:rFonts w:hint="default" w:ascii="Times New Roman" w:hAnsi="Times New Roman" w:eastAsia="仿宋" w:cs="Times New Roman"/>
                <w:kern w:val="0"/>
                <w:sz w:val="18"/>
                <w:szCs w:val="18"/>
                <w:lang w:eastAsia="zh-CN"/>
              </w:rPr>
              <w:t>本项目已考虑周围地面、道路标高，合理设置本项目标高，减少挖填土方量，因场地平整、地下室基坑开挖等需要，本项目的挖填土石方均为项目建设的必要土方，已符合最优化方案。</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满足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3"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2</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土石方调运应符合节点适宜、时序可行、运距合理原则。</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eastAsia="zh-CN"/>
              </w:rPr>
            </w:pPr>
            <w:r>
              <w:rPr>
                <w:rFonts w:hint="default" w:ascii="Times New Roman" w:hAnsi="Times New Roman" w:eastAsia="仿宋" w:cs="Times New Roman"/>
                <w:kern w:val="0"/>
                <w:sz w:val="18"/>
                <w:szCs w:val="18"/>
                <w:lang w:eastAsia="zh-CN"/>
              </w:rPr>
              <w:t>本项目土石方调运主要为多余土方外运，土方调运期间避开暴雨天气，运输线路为城市管理局指定线路，</w:t>
            </w:r>
            <w:r>
              <w:rPr>
                <w:rFonts w:hint="default" w:ascii="Times New Roman" w:hAnsi="Times New Roman" w:eastAsia="仿宋" w:cs="Times New Roman"/>
                <w:kern w:val="0"/>
                <w:sz w:val="18"/>
                <w:szCs w:val="18"/>
                <w:lang w:val="en-US" w:eastAsia="zh-CN"/>
              </w:rPr>
              <w:t>已</w:t>
            </w:r>
            <w:r>
              <w:rPr>
                <w:rFonts w:hint="default" w:ascii="Times New Roman" w:hAnsi="Times New Roman" w:eastAsia="仿宋" w:cs="Times New Roman"/>
                <w:kern w:val="0"/>
                <w:sz w:val="18"/>
                <w:szCs w:val="18"/>
                <w:lang w:eastAsia="zh-CN"/>
              </w:rPr>
              <w:t>考虑了节点、时序和运距的因</w:t>
            </w:r>
            <w:r>
              <w:rPr>
                <w:rFonts w:hint="default" w:ascii="Times New Roman" w:hAnsi="Times New Roman" w:eastAsia="仿宋" w:cs="Times New Roman"/>
                <w:kern w:val="0"/>
                <w:sz w:val="18"/>
                <w:szCs w:val="18"/>
              </w:rPr>
              <w:t>素</w:t>
            </w:r>
            <w:r>
              <w:rPr>
                <w:rFonts w:hint="default" w:ascii="Times New Roman" w:hAnsi="Times New Roman" w:eastAsia="仿宋" w:cs="Times New Roman"/>
                <w:kern w:val="0"/>
                <w:sz w:val="18"/>
                <w:szCs w:val="18"/>
                <w:lang w:eastAsia="zh-CN"/>
              </w:rPr>
              <w:t>。</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满足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3"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3</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val="en-US" w:eastAsia="zh-CN"/>
              </w:rPr>
            </w:pPr>
            <w:r>
              <w:rPr>
                <w:rFonts w:hint="default" w:ascii="Times New Roman" w:hAnsi="Times New Roman" w:eastAsia="仿宋" w:cs="Times New Roman"/>
                <w:kern w:val="0"/>
                <w:sz w:val="18"/>
                <w:szCs w:val="18"/>
              </w:rPr>
              <w:t>余方应</w:t>
            </w:r>
            <w:r>
              <w:rPr>
                <w:rFonts w:hint="default" w:ascii="Times New Roman" w:hAnsi="Times New Roman" w:eastAsia="仿宋" w:cs="Times New Roman"/>
                <w:kern w:val="0"/>
                <w:sz w:val="18"/>
                <w:szCs w:val="18"/>
                <w:lang w:val="en-US" w:eastAsia="zh-CN"/>
              </w:rPr>
              <w:t>开展</w:t>
            </w:r>
            <w:r>
              <w:rPr>
                <w:rFonts w:hint="default" w:ascii="Times New Roman" w:hAnsi="Times New Roman" w:eastAsia="仿宋" w:cs="Times New Roman"/>
                <w:kern w:val="0"/>
                <w:sz w:val="18"/>
                <w:szCs w:val="18"/>
              </w:rPr>
              <w:t>综合利用</w:t>
            </w:r>
            <w:r>
              <w:rPr>
                <w:rFonts w:hint="default" w:ascii="Times New Roman" w:hAnsi="Times New Roman" w:eastAsia="仿宋" w:cs="Times New Roman"/>
                <w:kern w:val="0"/>
                <w:sz w:val="18"/>
                <w:szCs w:val="18"/>
                <w:lang w:val="en-US" w:eastAsia="zh-CN"/>
              </w:rPr>
              <w:t>调查并提出明确合理的综合利用方案，最大限度减少永久弃方，不能利用的，应说明弃渣数量和分类堆存方案。</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val="en-US" w:eastAsia="zh-CN"/>
              </w:rPr>
            </w:pPr>
            <w:r>
              <w:rPr>
                <w:rFonts w:hint="default" w:ascii="Times New Roman" w:hAnsi="Times New Roman" w:eastAsia="仿宋" w:cs="Times New Roman"/>
                <w:kern w:val="0"/>
                <w:sz w:val="18"/>
                <w:szCs w:val="18"/>
                <w:lang w:eastAsia="zh-CN"/>
              </w:rPr>
              <w:t>由于项目区附近无在建需用土项目，多余土方全部外运</w:t>
            </w:r>
            <w:r>
              <w:rPr>
                <w:rFonts w:hint="default" w:ascii="Times New Roman" w:hAnsi="Times New Roman" w:eastAsia="仿宋" w:cs="Times New Roman"/>
                <w:kern w:val="0"/>
                <w:sz w:val="18"/>
                <w:szCs w:val="18"/>
                <w:lang w:val="en-US" w:eastAsia="zh-CN"/>
              </w:rPr>
              <w:t>至</w:t>
            </w:r>
            <w:r>
              <w:rPr>
                <w:rFonts w:hint="eastAsia" w:ascii="Times New Roman" w:hAnsi="Times New Roman" w:eastAsia="仿宋" w:cs="Times New Roman"/>
                <w:kern w:val="0"/>
                <w:sz w:val="18"/>
                <w:szCs w:val="18"/>
                <w:lang w:val="en-US" w:eastAsia="zh-CN"/>
              </w:rPr>
              <w:t>安徽四建道排工程</w:t>
            </w:r>
            <w:r>
              <w:rPr>
                <w:rFonts w:hint="default" w:ascii="Times New Roman" w:hAnsi="Times New Roman" w:eastAsia="仿宋" w:cs="Times New Roman"/>
                <w:kern w:val="0"/>
                <w:sz w:val="18"/>
                <w:szCs w:val="18"/>
                <w:lang w:val="en-US" w:eastAsia="zh-CN"/>
              </w:rPr>
              <w:t>。</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满足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lang w:eastAsia="zh-CN"/>
              </w:rPr>
            </w:pPr>
            <w:r>
              <w:rPr>
                <w:rFonts w:hint="default" w:ascii="Times New Roman" w:hAnsi="Times New Roman" w:eastAsia="仿宋" w:cs="Times New Roman"/>
                <w:kern w:val="0"/>
                <w:sz w:val="18"/>
                <w:szCs w:val="18"/>
              </w:rPr>
              <w:t>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3"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highlight w:val="none"/>
              </w:rPr>
            </w:pPr>
            <w:r>
              <w:rPr>
                <w:rFonts w:hint="default" w:ascii="Times New Roman" w:hAnsi="Times New Roman" w:eastAsia="仿宋" w:cs="Times New Roman"/>
                <w:kern w:val="0"/>
                <w:sz w:val="18"/>
                <w:szCs w:val="18"/>
                <w:highlight w:val="none"/>
              </w:rPr>
              <w:t>4</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highlight w:val="none"/>
              </w:rPr>
            </w:pPr>
            <w:r>
              <w:rPr>
                <w:rFonts w:hint="default" w:ascii="Times New Roman" w:hAnsi="Times New Roman" w:eastAsia="仿宋" w:cs="Times New Roman"/>
                <w:kern w:val="0"/>
                <w:sz w:val="18"/>
                <w:szCs w:val="18"/>
                <w:highlight w:val="none"/>
              </w:rPr>
              <w:t>借方应优先考虑利用其他工程废弃的土(石、渣) ，外购土(石、料)应选择合规的料场。</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highlight w:val="none"/>
                <w:lang w:val="en-US" w:eastAsia="zh-CN"/>
              </w:rPr>
            </w:pPr>
            <w:r>
              <w:rPr>
                <w:rFonts w:hint="eastAsia" w:ascii="Times New Roman" w:hAnsi="Times New Roman" w:cs="Times New Roman"/>
                <w:kern w:val="0"/>
                <w:sz w:val="18"/>
                <w:szCs w:val="18"/>
                <w:lang w:val="en-US" w:eastAsia="zh-CN"/>
              </w:rPr>
              <w:t>不涉及</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kern w:val="0"/>
                <w:sz w:val="18"/>
                <w:szCs w:val="18"/>
                <w:highlight w:val="none"/>
                <w:lang w:eastAsia="zh-CN"/>
              </w:rPr>
            </w:pPr>
            <w:r>
              <w:rPr>
                <w:rFonts w:hint="eastAsia" w:ascii="Times New Roman" w:hAnsi="Times New Roman" w:cs="Times New Roman"/>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66" w:hRule="atLeast"/>
          <w:jc w:val="center"/>
        </w:trPr>
        <w:tc>
          <w:tcPr>
            <w:tcW w:w="4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5</w:t>
            </w:r>
          </w:p>
        </w:tc>
        <w:tc>
          <w:tcPr>
            <w:tcW w:w="17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val="en-US" w:eastAsia="zh-CN"/>
              </w:rPr>
            </w:pPr>
            <w:r>
              <w:rPr>
                <w:rFonts w:hint="default" w:ascii="Times New Roman" w:hAnsi="Times New Roman" w:eastAsia="仿宋" w:cs="Times New Roman"/>
                <w:kern w:val="0"/>
                <w:sz w:val="18"/>
                <w:szCs w:val="18"/>
                <w:lang w:val="en-US" w:eastAsia="zh-CN"/>
              </w:rPr>
              <w:t>分析工程建设各组成部分临时堆土情况，明确临时堆土数量和堆存位置。</w:t>
            </w:r>
          </w:p>
        </w:tc>
        <w:tc>
          <w:tcPr>
            <w:tcW w:w="22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仿宋" w:cs="Times New Roman"/>
                <w:kern w:val="0"/>
                <w:sz w:val="18"/>
                <w:szCs w:val="18"/>
                <w:lang w:val="en-US" w:eastAsia="zh-CN"/>
              </w:rPr>
            </w:pPr>
            <w:r>
              <w:rPr>
                <w:rFonts w:hint="default" w:ascii="Times New Roman" w:hAnsi="Times New Roman" w:eastAsia="仿宋" w:cs="Times New Roman"/>
                <w:kern w:val="0"/>
                <w:sz w:val="18"/>
                <w:szCs w:val="18"/>
                <w:lang w:val="en-US" w:eastAsia="zh-CN"/>
              </w:rPr>
              <w:t>本项目临时堆土</w:t>
            </w:r>
            <w:r>
              <w:rPr>
                <w:rFonts w:hint="eastAsia" w:ascii="Times New Roman" w:hAnsi="Times New Roman" w:cs="Times New Roman"/>
                <w:kern w:val="0"/>
                <w:sz w:val="18"/>
                <w:szCs w:val="18"/>
                <w:lang w:val="en-US" w:eastAsia="zh-CN"/>
              </w:rPr>
              <w:t>暂存于主体工程区内，临时堆土区域即将建设为生产车间二</w:t>
            </w:r>
            <w:r>
              <w:rPr>
                <w:rFonts w:hint="default" w:ascii="Times New Roman" w:hAnsi="Times New Roman" w:eastAsia="仿宋" w:cs="Times New Roman"/>
                <w:kern w:val="0"/>
                <w:sz w:val="18"/>
                <w:szCs w:val="18"/>
                <w:lang w:val="en-US" w:eastAsia="zh-CN"/>
              </w:rPr>
              <w:t>。</w:t>
            </w:r>
          </w:p>
        </w:tc>
        <w:tc>
          <w:tcPr>
            <w:tcW w:w="6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kern w:val="0"/>
                <w:sz w:val="18"/>
                <w:szCs w:val="18"/>
              </w:rPr>
            </w:pPr>
            <w:r>
              <w:rPr>
                <w:rFonts w:hint="default" w:ascii="Times New Roman" w:hAnsi="Times New Roman" w:eastAsia="仿宋" w:cs="Times New Roman"/>
                <w:kern w:val="0"/>
                <w:sz w:val="18"/>
                <w:szCs w:val="18"/>
              </w:rPr>
              <w:t>满足要求</w:t>
            </w:r>
          </w:p>
        </w:tc>
      </w:tr>
    </w:tbl>
    <w:p>
      <w:pPr>
        <w:pStyle w:val="10"/>
        <w:keepNext w:val="0"/>
        <w:keepLines w:val="0"/>
        <w:pageBreakBefore w:val="0"/>
        <w:widowControl w:val="0"/>
        <w:kinsoku/>
        <w:wordWrap/>
        <w:overflowPunct/>
        <w:topLinePunct w:val="0"/>
        <w:autoSpaceDE w:val="0"/>
        <w:autoSpaceDN w:val="0"/>
        <w:bidi w:val="0"/>
        <w:adjustRightInd w:val="0"/>
        <w:snapToGrid w:val="0"/>
        <w:spacing w:line="360" w:lineRule="auto"/>
        <w:ind w:right="0" w:firstLine="480" w:firstLineChars="200"/>
        <w:jc w:val="both"/>
        <w:textAlignment w:val="auto"/>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经分析，</w:t>
      </w:r>
      <w:r>
        <w:rPr>
          <w:rFonts w:hint="eastAsia" w:ascii="仿宋" w:hAnsi="仿宋" w:eastAsia="仿宋" w:cs="仿宋"/>
          <w:b w:val="0"/>
          <w:bCs w:val="0"/>
          <w:color w:val="000000"/>
          <w:kern w:val="0"/>
          <w:sz w:val="24"/>
          <w:szCs w:val="24"/>
          <w:lang w:val="en-US" w:eastAsia="zh-CN" w:bidi="ar"/>
        </w:rPr>
        <w:t>本工程在满足主体工程总体布局前提下，较合理、有序地利用和调配土石资源，符合水土保持要求，本工程土石方资源和调配设计比较合理。</w:t>
      </w:r>
    </w:p>
    <w:p>
      <w:pPr>
        <w:pStyle w:val="10"/>
        <w:keepNext w:val="0"/>
        <w:keepLines w:val="0"/>
        <w:pageBreakBefore w:val="0"/>
        <w:widowControl w:val="0"/>
        <w:kinsoku/>
        <w:wordWrap/>
        <w:overflowPunct/>
        <w:topLinePunct w:val="0"/>
        <w:autoSpaceDE w:val="0"/>
        <w:autoSpaceDN w:val="0"/>
        <w:bidi w:val="0"/>
        <w:adjustRightInd w:val="0"/>
        <w:snapToGrid w:val="0"/>
        <w:spacing w:line="360" w:lineRule="auto"/>
        <w:ind w:right="0"/>
        <w:jc w:val="both"/>
        <w:textAlignment w:val="auto"/>
        <w:rPr>
          <w:rFonts w:ascii="Times New Roman" w:hAnsi="Times New Roman" w:cs="Times New Roman"/>
          <w:color w:val="000000" w:themeColor="text1"/>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w:t>
      </w:r>
      <w:r>
        <w:rPr>
          <w:rFonts w:ascii="Times New Roman" w:hAnsi="Times New Roman" w:cs="Times New Roman"/>
          <w:b/>
          <w:bCs/>
          <w:color w:val="000000" w:themeColor="text1"/>
          <w:sz w:val="24"/>
          <w:szCs w:val="24"/>
          <w:highlight w:val="none"/>
          <w:lang w:val="en-US"/>
          <w14:textFill>
            <w14:solidFill>
              <w14:schemeClr w14:val="tx1"/>
            </w14:solidFill>
          </w14:textFill>
        </w:rPr>
        <w:t>4</w:t>
      </w:r>
      <w:r>
        <w:rPr>
          <w:rFonts w:ascii="Times New Roman" w:hAnsi="Times New Roman" w:cs="Times New Roman"/>
          <w:b/>
          <w:bCs/>
          <w:color w:val="000000" w:themeColor="text1"/>
          <w:sz w:val="24"/>
          <w:szCs w:val="24"/>
          <w:highlight w:val="none"/>
          <w14:textFill>
            <w14:solidFill>
              <w14:schemeClr w14:val="tx1"/>
            </w14:solidFill>
          </w14:textFill>
        </w:rPr>
        <w:t>）取土场设置、弃土场设置：</w:t>
      </w:r>
      <w:r>
        <w:rPr>
          <w:rFonts w:ascii="Times New Roman" w:hAnsi="Times New Roman" w:cs="Times New Roman"/>
          <w:color w:val="000000" w:themeColor="text1"/>
          <w:sz w:val="24"/>
          <w:szCs w:val="24"/>
          <w:highlight w:val="none"/>
          <w:lang w:val="en-US"/>
          <w14:textFill>
            <w14:solidFill>
              <w14:schemeClr w14:val="tx1"/>
            </w14:solidFill>
          </w14:textFill>
        </w:rPr>
        <w:t>项目不设置取土场和弃土场。</w:t>
      </w:r>
    </w:p>
    <w:p>
      <w:pPr>
        <w:pStyle w:val="10"/>
        <w:keepNext w:val="0"/>
        <w:keepLines w:val="0"/>
        <w:pageBreakBefore w:val="0"/>
        <w:widowControl w:val="0"/>
        <w:kinsoku/>
        <w:wordWrap/>
        <w:overflowPunct/>
        <w:topLinePunct w:val="0"/>
        <w:autoSpaceDE w:val="0"/>
        <w:autoSpaceDN w:val="0"/>
        <w:bidi w:val="0"/>
        <w:adjustRightInd w:val="0"/>
        <w:snapToGrid w:val="0"/>
        <w:spacing w:line="360" w:lineRule="auto"/>
        <w:ind w:right="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w:t>
      </w:r>
      <w:r>
        <w:rPr>
          <w:rFonts w:ascii="Times New Roman" w:hAnsi="Times New Roman" w:cs="Times New Roman"/>
          <w:b/>
          <w:bCs/>
          <w:color w:val="000000" w:themeColor="text1"/>
          <w:sz w:val="24"/>
          <w:szCs w:val="24"/>
          <w:highlight w:val="none"/>
          <w:lang w:val="en-US"/>
          <w14:textFill>
            <w14:solidFill>
              <w14:schemeClr w14:val="tx1"/>
            </w14:solidFill>
          </w14:textFill>
        </w:rPr>
        <w:t>5</w:t>
      </w:r>
      <w:r>
        <w:rPr>
          <w:rFonts w:ascii="Times New Roman" w:hAnsi="Times New Roman" w:cs="Times New Roman"/>
          <w:b/>
          <w:bCs/>
          <w:color w:val="000000" w:themeColor="text1"/>
          <w:sz w:val="24"/>
          <w:szCs w:val="24"/>
          <w:highlight w:val="none"/>
          <w14:textFill>
            <w14:solidFill>
              <w14:schemeClr w14:val="tx1"/>
            </w14:solidFill>
          </w14:textFill>
        </w:rPr>
        <w:t>）施工方法与工艺：</w:t>
      </w:r>
      <w:r>
        <w:rPr>
          <w:rFonts w:ascii="Times New Roman" w:hAnsi="Times New Roman" w:cs="Times New Roman"/>
          <w:color w:val="000000" w:themeColor="text1"/>
          <w:sz w:val="24"/>
          <w:szCs w:val="24"/>
          <w:highlight w:val="none"/>
          <w:lang w:val="en-US"/>
          <w14:textFill>
            <w14:solidFill>
              <w14:schemeClr w14:val="tx1"/>
            </w14:solidFill>
          </w14:textFill>
        </w:rPr>
        <w:t>项目采用了</w:t>
      </w:r>
      <w:r>
        <w:rPr>
          <w:rFonts w:ascii="Times New Roman" w:hAnsi="Times New Roman" w:cs="Times New Roman"/>
          <w:color w:val="000000" w:themeColor="text1"/>
          <w:sz w:val="24"/>
          <w:szCs w:val="24"/>
          <w:highlight w:val="none"/>
          <w14:textFill>
            <w14:solidFill>
              <w14:schemeClr w14:val="tx1"/>
            </w14:solidFill>
          </w14:textFill>
        </w:rPr>
        <w:t>先土建、后安装</w:t>
      </w:r>
      <w:r>
        <w:rPr>
          <w:rFonts w:ascii="Times New Roman" w:hAnsi="Times New Roman" w:cs="Times New Roman"/>
          <w:color w:val="000000" w:themeColor="text1"/>
          <w:sz w:val="24"/>
          <w:szCs w:val="24"/>
          <w:highlight w:val="none"/>
          <w:lang w:val="en-US"/>
          <w14:textFill>
            <w14:solidFill>
              <w14:schemeClr w14:val="tx1"/>
            </w14:solidFill>
          </w14:textFill>
        </w:rPr>
        <w:t>的工序</w:t>
      </w:r>
      <w:r>
        <w:rPr>
          <w:rFonts w:ascii="Times New Roman" w:hAnsi="Times New Roman" w:cs="Times New Roman"/>
          <w:color w:val="000000" w:themeColor="text1"/>
          <w:sz w:val="24"/>
          <w:szCs w:val="24"/>
          <w:highlight w:val="none"/>
          <w14:textFill>
            <w14:solidFill>
              <w14:schemeClr w14:val="tx1"/>
            </w14:solidFill>
          </w14:textFill>
        </w:rPr>
        <w:t>，减少了地表裸露时间，临建设施</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均在红线范围内，</w:t>
      </w:r>
      <w:r>
        <w:rPr>
          <w:rFonts w:ascii="Times New Roman" w:hAnsi="Times New Roman" w:cs="Times New Roman"/>
          <w:color w:val="000000" w:themeColor="text1"/>
          <w:sz w:val="24"/>
          <w:szCs w:val="24"/>
          <w:highlight w:val="none"/>
          <w14:textFill>
            <w14:solidFill>
              <w14:schemeClr w14:val="tx1"/>
            </w14:solidFill>
          </w14:textFill>
        </w:rPr>
        <w:t>未占用植被良好区域及基本农田，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工程已开工，</w:t>
      </w:r>
      <w:r>
        <w:rPr>
          <w:rFonts w:ascii="Times New Roman" w:hAnsi="Times New Roman" w:cs="Times New Roman"/>
          <w:color w:val="000000" w:themeColor="text1"/>
          <w:sz w:val="24"/>
          <w:szCs w:val="24"/>
          <w:highlight w:val="none"/>
          <w14:textFill>
            <w14:solidFill>
              <w14:schemeClr w14:val="tx1"/>
            </w14:solidFill>
          </w14:textFill>
        </w:rPr>
        <w:t>方案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设计</w:t>
      </w:r>
      <w:r>
        <w:rPr>
          <w:rFonts w:ascii="Times New Roman" w:hAnsi="Times New Roman" w:cs="Times New Roman"/>
          <w:color w:val="000000" w:themeColor="text1"/>
          <w:sz w:val="24"/>
          <w:szCs w:val="24"/>
          <w:highlight w:val="none"/>
          <w14:textFill>
            <w14:solidFill>
              <w14:schemeClr w14:val="tx1"/>
            </w14:solidFill>
          </w14:textFill>
        </w:rPr>
        <w:t>补充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相关水土保持</w:t>
      </w:r>
      <w:r>
        <w:rPr>
          <w:rFonts w:ascii="Times New Roman" w:hAnsi="Times New Roman" w:cs="Times New Roman"/>
          <w:color w:val="000000" w:themeColor="text1"/>
          <w:sz w:val="24"/>
          <w:szCs w:val="24"/>
          <w:highlight w:val="none"/>
          <w14:textFill>
            <w14:solidFill>
              <w14:schemeClr w14:val="tx1"/>
            </w14:solidFill>
          </w14:textFill>
        </w:rPr>
        <w:t>保护措施，</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施工方法与工艺有效可行</w:t>
      </w:r>
      <w:r>
        <w:rPr>
          <w:rFonts w:ascii="Times New Roman" w:hAnsi="Times New Roman" w:cs="Times New Roman"/>
          <w:color w:val="000000" w:themeColor="text1"/>
          <w:sz w:val="24"/>
          <w:szCs w:val="24"/>
          <w:highlight w:val="none"/>
          <w14:textFill>
            <w14:solidFill>
              <w14:schemeClr w14:val="tx1"/>
            </w14:solidFill>
          </w14:textFill>
        </w:rPr>
        <w:t>。</w:t>
      </w:r>
    </w:p>
    <w:p>
      <w:pPr>
        <w:keepNext/>
        <w:keepLines/>
        <w:pageBreakBefore w:val="0"/>
        <w:widowControl w:val="0"/>
        <w:kinsoku/>
        <w:wordWrap/>
        <w:overflowPunct/>
        <w:topLinePunct w:val="0"/>
        <w:autoSpaceDE/>
        <w:autoSpaceDN/>
        <w:bidi w:val="0"/>
        <w:adjustRightInd/>
        <w:snapToGrid/>
        <w:spacing w:beforeAutospacing="0" w:afterAutospacing="0" w:line="360" w:lineRule="auto"/>
        <w:ind w:firstLine="0" w:firstLineChars="0"/>
        <w:jc w:val="left"/>
        <w:textAlignment w:val="auto"/>
        <w:outlineLvl w:val="1"/>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pPr>
      <w:bookmarkStart w:id="112" w:name="_Toc7438"/>
      <w:r>
        <w:rPr>
          <w:rFonts w:hint="default" w:ascii="Times New Roman" w:hAnsi="Times New Roman" w:eastAsia="仿宋" w:cs="Times New Roman"/>
          <w:b/>
          <w:kern w:val="2"/>
          <w:sz w:val="30"/>
          <w:szCs w:val="30"/>
          <w:lang w:val="en-US" w:eastAsia="zh-CN" w:bidi="ar-SA"/>
        </w:rPr>
        <w:t>3.3 主体工程设计中水土保持措施界定</w:t>
      </w:r>
      <w:bookmarkEnd w:id="112"/>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w:t>
      </w:r>
      <w:r>
        <w:rPr>
          <w:rFonts w:ascii="Times New Roman" w:hAnsi="Times New Roman" w:eastAsia="仿宋" w:cs="Times New Roman"/>
          <w:color w:val="000000" w:themeColor="text1"/>
          <w:sz w:val="24"/>
          <w:szCs w:val="32"/>
          <w:highlight w:val="none"/>
          <w14:textFill>
            <w14:solidFill>
              <w14:schemeClr w14:val="tx1"/>
            </w14:solidFill>
          </w14:textFill>
        </w:rPr>
        <w:t>）拦渣措施</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不涉及。</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）边坡防护措施</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不涉及。</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）截（排）水措施</w:t>
      </w:r>
    </w:p>
    <w:p>
      <w:pPr>
        <w:pStyle w:val="28"/>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主体工程设计了完善的排水措施，</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项目区</w:t>
      </w:r>
      <w:r>
        <w:rPr>
          <w:rFonts w:ascii="Times New Roman" w:hAnsi="Times New Roman" w:eastAsia="仿宋" w:cs="Times New Roman"/>
          <w:color w:val="000000" w:themeColor="text1"/>
          <w:sz w:val="24"/>
          <w:szCs w:val="24"/>
          <w:highlight w:val="none"/>
          <w14:textFill>
            <w14:solidFill>
              <w14:schemeClr w14:val="tx1"/>
            </w14:solidFill>
          </w14:textFill>
        </w:rPr>
        <w:t>内沿道路布设了雨水管网，管径DN300~800mm，长度</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12</w:t>
      </w:r>
      <w:r>
        <w:rPr>
          <w:rFonts w:ascii="Times New Roman" w:hAnsi="Times New Roman" w:eastAsia="仿宋" w:cs="Times New Roman"/>
          <w:color w:val="000000" w:themeColor="text1"/>
          <w:sz w:val="24"/>
          <w:szCs w:val="24"/>
          <w:highlight w:val="none"/>
          <w:lang w:val="en-US"/>
          <w14:textFill>
            <w14:solidFill>
              <w14:schemeClr w14:val="tx1"/>
            </w14:solidFill>
          </w14:textFill>
        </w:rPr>
        <w:t>00</w:t>
      </w:r>
      <w:r>
        <w:rPr>
          <w:rFonts w:ascii="Times New Roman" w:hAnsi="Times New Roman" w:eastAsia="仿宋" w:cs="Times New Roman"/>
          <w:color w:val="000000" w:themeColor="text1"/>
          <w:sz w:val="24"/>
          <w:szCs w:val="24"/>
          <w:highlight w:val="none"/>
          <w14:textFill>
            <w14:solidFill>
              <w14:schemeClr w14:val="tx1"/>
            </w14:solidFill>
          </w14:textFill>
        </w:rPr>
        <w:t>m，雨水管网</w:t>
      </w:r>
      <w:r>
        <w:rPr>
          <w:rFonts w:ascii="Times New Roman" w:hAnsi="Times New Roman" w:eastAsia="仿宋" w:cs="Times New Roman"/>
          <w:color w:val="000000" w:themeColor="text1"/>
          <w:sz w:val="24"/>
          <w:szCs w:val="24"/>
          <w:highlight w:val="none"/>
          <w:lang w:val="en-US"/>
          <w14:textFill>
            <w14:solidFill>
              <w14:schemeClr w14:val="tx1"/>
            </w14:solidFill>
          </w14:textFill>
        </w:rPr>
        <w:t>设计</w:t>
      </w:r>
      <w:r>
        <w:rPr>
          <w:rFonts w:ascii="Times New Roman" w:hAnsi="Times New Roman" w:eastAsia="仿宋" w:cs="Times New Roman"/>
          <w:color w:val="000000" w:themeColor="text1"/>
          <w:sz w:val="24"/>
          <w:szCs w:val="24"/>
          <w:highlight w:val="none"/>
          <w14:textFill>
            <w14:solidFill>
              <w14:schemeClr w14:val="tx1"/>
            </w14:solidFill>
          </w14:textFill>
        </w:rPr>
        <w:t>接入已建的市政雨水管网。</w:t>
      </w:r>
    </w:p>
    <w:p>
      <w:pPr>
        <w:adjustRightInd w:val="0"/>
        <w:snapToGrid w:val="0"/>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b/>
          <w:color w:val="000000" w:themeColor="text1"/>
          <w:sz w:val="24"/>
          <w:szCs w:val="24"/>
          <w:highlight w:val="none"/>
          <w14:textFill>
            <w14:solidFill>
              <w14:schemeClr w14:val="tx1"/>
            </w14:solidFill>
          </w14:textFill>
        </w:rPr>
        <w:t>分析评价：</w:t>
      </w:r>
      <w:r>
        <w:rPr>
          <w:rFonts w:ascii="Times New Roman" w:hAnsi="Times New Roman" w:cs="Times New Roman"/>
          <w:color w:val="000000" w:themeColor="text1"/>
          <w:sz w:val="24"/>
          <w:szCs w:val="24"/>
          <w:highlight w:val="none"/>
          <w14:textFill>
            <w14:solidFill>
              <w14:schemeClr w14:val="tx1"/>
            </w14:solidFill>
          </w14:textFill>
        </w:rPr>
        <w:t>根据《水土保持工程设计规范》，本方案按照5年一遇短历时暴雨进行复核，经复核后，主体工程设计的雨水管网满足水土保持要求。</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14:textFill>
            <w14:solidFill>
              <w14:schemeClr w14:val="tx1"/>
            </w14:solidFill>
          </w14:textFill>
        </w:rPr>
        <w:t>）降水蓄渗措施</w:t>
      </w:r>
    </w:p>
    <w:p>
      <w:pPr>
        <w:pStyle w:val="28"/>
        <w:spacing w:line="360" w:lineRule="auto"/>
        <w:ind w:firstLine="48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主体工程设计</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w:t>
      </w:r>
      <w:r>
        <w:rPr>
          <w:rFonts w:ascii="Times New Roman" w:hAnsi="Times New Roman" w:eastAsia="仿宋" w:cs="Times New Roman"/>
          <w:color w:val="000000" w:themeColor="text1"/>
          <w:sz w:val="24"/>
          <w:szCs w:val="24"/>
          <w:highlight w:val="none"/>
          <w14:textFill>
            <w14:solidFill>
              <w14:schemeClr w14:val="tx1"/>
            </w14:solidFill>
          </w14:textFill>
        </w:rPr>
        <w:t>区地面停车场采用透水砖铺装，增加降雨入渗</w:t>
      </w:r>
      <w:r>
        <w:rPr>
          <w:rFonts w:hint="eastAsia" w:ascii="Times New Roman" w:hAnsi="Times New Roman" w:eastAsia="仿宋" w:cs="Times New Roman"/>
          <w:color w:val="000000" w:themeColor="text1"/>
          <w:sz w:val="24"/>
          <w:szCs w:val="24"/>
          <w:highlight w:val="none"/>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透水砖</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面积0.</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3</w:t>
      </w:r>
      <w:r>
        <w:rPr>
          <w:rFonts w:ascii="Times New Roman" w:hAnsi="Times New Roman" w:eastAsia="仿宋" w:cs="Times New Roman"/>
          <w:color w:val="000000" w:themeColor="text1"/>
          <w:sz w:val="24"/>
          <w:szCs w:val="24"/>
          <w:highlight w:val="none"/>
          <w:u w:color="000000"/>
          <w14:textFill>
            <w14:solidFill>
              <w14:schemeClr w14:val="tx1"/>
            </w14:solidFill>
          </w14:textFill>
        </w:rPr>
        <w:t>hm</w:t>
      </w:r>
      <w:r>
        <w:rPr>
          <w:rFonts w:ascii="Times New Roman" w:hAnsi="Times New Roman" w:eastAsia="仿宋" w:cs="Times New Roman"/>
          <w:color w:val="000000" w:themeColor="text1"/>
          <w:sz w:val="24"/>
          <w:szCs w:val="24"/>
          <w:highlight w:val="none"/>
          <w:u w:color="000000"/>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24"/>
          <w:highlight w:val="none"/>
          <w14:textFill>
            <w14:solidFill>
              <w14:schemeClr w14:val="tx1"/>
            </w14:solidFill>
          </w14:textFill>
        </w:rPr>
        <w:t>）土地整治措施</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主设</w:t>
      </w:r>
      <w:r>
        <w:rPr>
          <w:rFonts w:ascii="Times New Roman" w:hAnsi="Times New Roman" w:eastAsia="仿宋" w:cs="Times New Roman"/>
          <w:color w:val="000000" w:themeColor="text1"/>
          <w:sz w:val="24"/>
          <w:szCs w:val="24"/>
          <w:highlight w:val="none"/>
          <w:lang w:val="en-US"/>
          <w14:textFill>
            <w14:solidFill>
              <w14:schemeClr w14:val="tx1"/>
            </w14:solidFill>
          </w14:textFill>
        </w:rPr>
        <w:t>在景观绿化中已</w:t>
      </w:r>
      <w:r>
        <w:rPr>
          <w:rFonts w:ascii="Times New Roman" w:hAnsi="Times New Roman" w:eastAsia="仿宋" w:cs="Times New Roman"/>
          <w:color w:val="000000" w:themeColor="text1"/>
          <w:sz w:val="24"/>
          <w:szCs w:val="24"/>
          <w:highlight w:val="none"/>
          <w14:textFill>
            <w14:solidFill>
              <w14:schemeClr w14:val="tx1"/>
            </w14:solidFill>
          </w14:textFill>
        </w:rPr>
        <w:t>考虑土地整治措施</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,土地整治0.32hm</w:t>
      </w:r>
      <w:r>
        <w:rPr>
          <w:rFonts w:hint="eastAsia" w:ascii="Times New Roman" w:hAnsi="Times New Roman" w:eastAsia="仿宋" w:cs="Times New Roman"/>
          <w:color w:val="000000" w:themeColor="text1"/>
          <w:sz w:val="24"/>
          <w:szCs w:val="24"/>
          <w:highlight w:val="none"/>
          <w:vertAlign w:val="superscript"/>
          <w:lang w:val="en-US" w:eastAsia="zh-CN"/>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6</w:t>
      </w:r>
      <w:r>
        <w:rPr>
          <w:rFonts w:ascii="Times New Roman" w:hAnsi="Times New Roman" w:eastAsia="仿宋" w:cs="Times New Roman"/>
          <w:color w:val="000000" w:themeColor="text1"/>
          <w:sz w:val="24"/>
          <w:szCs w:val="32"/>
          <w:highlight w:val="none"/>
          <w14:textFill>
            <w14:solidFill>
              <w14:schemeClr w14:val="tx1"/>
            </w14:solidFill>
          </w14:textFill>
        </w:rPr>
        <w:t>）植物措施</w:t>
      </w:r>
    </w:p>
    <w:p>
      <w:pPr>
        <w:pStyle w:val="28"/>
        <w:spacing w:line="360" w:lineRule="auto"/>
        <w:ind w:firstLine="480"/>
        <w:rPr>
          <w:rFonts w:ascii="Times New Roman" w:hAnsi="Times New Roman" w:eastAsia="仿宋" w:cs="Times New Roman"/>
          <w:color w:val="000000" w:themeColor="text1"/>
          <w:sz w:val="24"/>
          <w:szCs w:val="24"/>
          <w:highlight w:val="none"/>
          <w:u w:color="000000"/>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主体设计按园林景观绿化标准对</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w:t>
      </w:r>
      <w:r>
        <w:rPr>
          <w:rFonts w:ascii="Times New Roman" w:hAnsi="Times New Roman" w:eastAsia="仿宋" w:cs="Times New Roman"/>
          <w:color w:val="000000" w:themeColor="text1"/>
          <w:sz w:val="24"/>
          <w:szCs w:val="24"/>
          <w:highlight w:val="none"/>
          <w14:textFill>
            <w14:solidFill>
              <w14:schemeClr w14:val="tx1"/>
            </w14:solidFill>
          </w14:textFill>
        </w:rPr>
        <w:t>区的植物措施进行了设计，</w:t>
      </w:r>
      <w:r>
        <w:rPr>
          <w:rFonts w:ascii="Times New Roman" w:hAnsi="Times New Roman" w:eastAsia="仿宋" w:cs="Times New Roman"/>
          <w:color w:val="000000" w:themeColor="text1"/>
          <w:sz w:val="24"/>
          <w:szCs w:val="24"/>
          <w:highlight w:val="none"/>
          <w:u w:color="000000"/>
          <w14:textFill>
            <w14:solidFill>
              <w14:schemeClr w14:val="tx1"/>
            </w14:solidFill>
          </w14:textFill>
        </w:rPr>
        <w:t>绿化面积</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0.32</w:t>
      </w:r>
      <w:r>
        <w:rPr>
          <w:rFonts w:ascii="Times New Roman" w:hAnsi="Times New Roman" w:eastAsia="仿宋" w:cs="Times New Roman"/>
          <w:color w:val="000000" w:themeColor="text1"/>
          <w:sz w:val="24"/>
          <w:szCs w:val="24"/>
          <w:highlight w:val="none"/>
          <w:u w:color="000000"/>
          <w14:textFill>
            <w14:solidFill>
              <w14:schemeClr w14:val="tx1"/>
            </w14:solidFill>
          </w14:textFill>
        </w:rPr>
        <w:t>hm</w:t>
      </w:r>
      <w:r>
        <w:rPr>
          <w:rFonts w:ascii="Times New Roman" w:hAnsi="Times New Roman" w:eastAsia="仿宋" w:cs="Times New Roman"/>
          <w:color w:val="000000" w:themeColor="text1"/>
          <w:sz w:val="24"/>
          <w:szCs w:val="24"/>
          <w:highlight w:val="none"/>
          <w:u w:color="000000"/>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u w:color="000000"/>
          <w14:textFill>
            <w14:solidFill>
              <w14:schemeClr w14:val="tx1"/>
            </w14:solidFill>
          </w14:textFill>
        </w:rPr>
        <w:t>，根据项目景观规划设计，本项目在建构筑物、道路周边未硬化区域进行景观绿化，</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设计</w:t>
      </w:r>
      <w:r>
        <w:rPr>
          <w:rFonts w:ascii="Times New Roman" w:hAnsi="Times New Roman" w:eastAsia="仿宋" w:cs="Times New Roman"/>
          <w:color w:val="000000" w:themeColor="text1"/>
          <w:sz w:val="24"/>
          <w:szCs w:val="24"/>
          <w:highlight w:val="none"/>
          <w:u w:color="000000"/>
          <w14:textFill>
            <w14:solidFill>
              <w14:schemeClr w14:val="tx1"/>
            </w14:solidFill>
          </w14:textFill>
        </w:rPr>
        <w:t>树种主要有女贞、紫薇、法国冬青、八月桂、红叶李、晚樱、石榴、红枫、红叶石楠、腊梅、金森女贞、马尼拉草坪等等。</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7</w:t>
      </w:r>
      <w:r>
        <w:rPr>
          <w:rFonts w:ascii="Times New Roman" w:hAnsi="Times New Roman" w:eastAsia="仿宋" w:cs="Times New Roman"/>
          <w:color w:val="000000" w:themeColor="text1"/>
          <w:sz w:val="24"/>
          <w:szCs w:val="32"/>
          <w:highlight w:val="none"/>
          <w14:textFill>
            <w14:solidFill>
              <w14:schemeClr w14:val="tx1"/>
            </w14:solidFill>
          </w14:textFill>
        </w:rPr>
        <w:t>）临时防护措施</w:t>
      </w:r>
    </w:p>
    <w:p>
      <w:pPr>
        <w:pStyle w:val="28"/>
        <w:spacing w:line="360" w:lineRule="auto"/>
        <w:ind w:firstLine="480"/>
        <w:rPr>
          <w:rFonts w:hint="default" w:ascii="Times New Roman" w:hAnsi="Times New Roman" w:eastAsia="仿宋" w:cs="Times New Roman"/>
          <w:color w:val="auto"/>
          <w:sz w:val="24"/>
          <w:szCs w:val="32"/>
          <w:highlight w:val="none"/>
          <w:lang w:val="en-US"/>
        </w:rPr>
      </w:pPr>
      <w:r>
        <w:rPr>
          <w:rFonts w:ascii="Times New Roman" w:hAnsi="Times New Roman" w:eastAsia="仿宋" w:cs="Times New Roman"/>
          <w:color w:val="auto"/>
          <w:sz w:val="24"/>
          <w:szCs w:val="32"/>
          <w:highlight w:val="none"/>
          <w:lang w:val="en-US"/>
        </w:rPr>
        <w:t>主设</w:t>
      </w:r>
      <w:r>
        <w:rPr>
          <w:rFonts w:hint="eastAsia" w:ascii="Times New Roman" w:hAnsi="Times New Roman" w:eastAsia="仿宋" w:cs="Times New Roman"/>
          <w:color w:val="auto"/>
          <w:sz w:val="24"/>
          <w:szCs w:val="32"/>
          <w:highlight w:val="none"/>
          <w:lang w:val="en-US" w:eastAsia="zh-CN"/>
        </w:rPr>
        <w:t>已实施密目网苫盖</w:t>
      </w:r>
      <w:r>
        <w:rPr>
          <w:rFonts w:hint="eastAsia" w:ascii="Times New Roman" w:hAnsi="Times New Roman" w:eastAsia="仿宋" w:cs="Times New Roman"/>
          <w:color w:val="auto"/>
          <w:sz w:val="24"/>
          <w:szCs w:val="24"/>
          <w:highlight w:val="none"/>
          <w:lang w:val="en-US" w:eastAsia="zh-CN"/>
        </w:rPr>
        <w:t>0.2hm</w:t>
      </w:r>
      <w:r>
        <w:rPr>
          <w:rFonts w:hint="eastAsia" w:ascii="Times New Roman" w:hAnsi="Times New Roman" w:eastAsia="仿宋" w:cs="Times New Roman"/>
          <w:color w:val="auto"/>
          <w:sz w:val="24"/>
          <w:szCs w:val="24"/>
          <w:highlight w:val="none"/>
          <w:vertAlign w:val="superscript"/>
          <w:lang w:val="en-US" w:eastAsia="zh-CN"/>
        </w:rPr>
        <w:t>2</w:t>
      </w:r>
      <w:r>
        <w:rPr>
          <w:rFonts w:hint="eastAsia" w:ascii="Times New Roman" w:hAnsi="Times New Roman" w:eastAsia="仿宋" w:cs="Times New Roman"/>
          <w:color w:val="auto"/>
          <w:sz w:val="24"/>
          <w:szCs w:val="32"/>
          <w:highlight w:val="none"/>
          <w:lang w:val="en-US" w:eastAsia="zh-CN"/>
        </w:rPr>
        <w:t>；临时排水沟350m、临时沉沙池1座，后续施工会存在裸露地表，本方案拟新增临时苫盖、临时排水沟等措施，详见第五章。</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8</w:t>
      </w:r>
      <w: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t>）</w:t>
      </w:r>
      <w:r>
        <w:rPr>
          <w:rFonts w:ascii="Times New Roman" w:hAnsi="Times New Roman" w:eastAsia="仿宋" w:cs="Times New Roman"/>
          <w:color w:val="000000" w:themeColor="text1"/>
          <w:sz w:val="24"/>
          <w:szCs w:val="32"/>
          <w:highlight w:val="none"/>
          <w14:textFill>
            <w14:solidFill>
              <w14:schemeClr w14:val="tx1"/>
            </w14:solidFill>
          </w14:textFill>
        </w:rPr>
        <w:t>防风固沙措施</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不涉及。</w:t>
      </w:r>
    </w:p>
    <w:p>
      <w:pPr>
        <w:pStyle w:val="29"/>
        <w:autoSpaceDE/>
        <w:autoSpaceDN/>
        <w:adjustRightInd w:val="0"/>
        <w:snapToGrid w:val="0"/>
        <w:spacing w:before="120" w:beforeLines="50"/>
        <w:rPr>
          <w:rFonts w:ascii="Times New Roman" w:hAnsi="Times New Roman" w:eastAsia="仿宋" w:cs="Times New Roman"/>
          <w:color w:val="000000" w:themeColor="text1"/>
          <w:sz w:val="21"/>
          <w:szCs w:val="22"/>
          <w:highlight w:val="none"/>
          <w14:textFill>
            <w14:solidFill>
              <w14:schemeClr w14:val="tx1"/>
            </w14:solidFill>
          </w14:textFill>
        </w:rPr>
      </w:pPr>
      <w:r>
        <w:rPr>
          <w:rFonts w:ascii="Times New Roman" w:hAnsi="Times New Roman" w:eastAsia="仿宋" w:cs="Times New Roman"/>
          <w:color w:val="000000" w:themeColor="text1"/>
          <w:sz w:val="21"/>
          <w:szCs w:val="22"/>
          <w:highlight w:val="none"/>
          <w14:textFill>
            <w14:solidFill>
              <w14:schemeClr w14:val="tx1"/>
            </w14:solidFill>
          </w14:textFill>
        </w:rPr>
        <w:t>表3.</w:t>
      </w:r>
      <w:r>
        <w:rPr>
          <w:rFonts w:hint="eastAsia" w:ascii="Times New Roman" w:hAnsi="Times New Roman" w:eastAsia="仿宋" w:cs="Times New Roman"/>
          <w:color w:val="000000" w:themeColor="text1"/>
          <w:sz w:val="21"/>
          <w:szCs w:val="22"/>
          <w:highlight w:val="none"/>
          <w:lang w:val="en-US" w:eastAsia="zh-CN"/>
          <w14:textFill>
            <w14:solidFill>
              <w14:schemeClr w14:val="tx1"/>
            </w14:solidFill>
          </w14:textFill>
        </w:rPr>
        <w:t>4</w:t>
      </w:r>
      <w:r>
        <w:rPr>
          <w:rFonts w:ascii="Times New Roman" w:hAnsi="Times New Roman" w:eastAsia="仿宋" w:cs="Times New Roman"/>
          <w:color w:val="000000" w:themeColor="text1"/>
          <w:sz w:val="21"/>
          <w:szCs w:val="22"/>
          <w:highlight w:val="none"/>
          <w:lang w:val="en-US"/>
          <w14:textFill>
            <w14:solidFill>
              <w14:schemeClr w14:val="tx1"/>
            </w14:solidFill>
          </w14:textFill>
        </w:rPr>
        <w:t xml:space="preserve">  </w:t>
      </w:r>
      <w:r>
        <w:rPr>
          <w:rFonts w:ascii="Times New Roman" w:hAnsi="Times New Roman" w:eastAsia="仿宋" w:cs="Times New Roman"/>
          <w:color w:val="000000" w:themeColor="text1"/>
          <w:sz w:val="21"/>
          <w:szCs w:val="22"/>
          <w:highlight w:val="none"/>
          <w14:textFill>
            <w14:solidFill>
              <w14:schemeClr w14:val="tx1"/>
            </w14:solidFill>
          </w14:textFill>
        </w:rPr>
        <w:t>界定为水土保持工程的工程量及投资表</w:t>
      </w:r>
    </w:p>
    <w:tbl>
      <w:tblPr>
        <w:tblStyle w:val="20"/>
        <w:tblW w:w="4962"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75"/>
        <w:gridCol w:w="928"/>
        <w:gridCol w:w="2034"/>
        <w:gridCol w:w="814"/>
        <w:gridCol w:w="1106"/>
        <w:gridCol w:w="928"/>
        <w:gridCol w:w="141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restart"/>
            <w:tcBorders>
              <w:top w:val="single" w:color="auto" w:sz="12" w:space="0"/>
              <w:left w:val="single" w:color="auto" w:sz="12"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分区</w:t>
            </w:r>
          </w:p>
        </w:tc>
        <w:tc>
          <w:tcPr>
            <w:tcW w:w="1762" w:type="pct"/>
            <w:gridSpan w:val="2"/>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措施类型</w:t>
            </w:r>
          </w:p>
        </w:tc>
        <w:tc>
          <w:tcPr>
            <w:tcW w:w="1142" w:type="pct"/>
            <w:gridSpan w:val="2"/>
            <w:tcBorders>
              <w:top w:val="single" w:color="auto" w:sz="12"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总  计</w:t>
            </w:r>
          </w:p>
        </w:tc>
        <w:tc>
          <w:tcPr>
            <w:tcW w:w="1395" w:type="pct"/>
            <w:gridSpan w:val="2"/>
            <w:tcBorders>
              <w:top w:val="single" w:color="auto" w:sz="12" w:space="0"/>
              <w:left w:val="single" w:color="auto" w:sz="4" w:space="0"/>
              <w:bottom w:val="single" w:color="auto" w:sz="4" w:space="0"/>
              <w:right w:val="single" w:color="auto" w:sz="12" w:space="0"/>
            </w:tcBorders>
            <w:shd w:val="clear" w:color="auto" w:fill="00B0F0"/>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已完成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1762" w:type="pct"/>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工程量</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投资（万元）</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pStyle w:val="28"/>
              <w:autoSpaceDE/>
              <w:autoSpaceDN/>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工程量</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pStyle w:val="28"/>
              <w:autoSpaceDE/>
              <w:autoSpaceDN/>
              <w:jc w:val="center"/>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投资（万元）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restart"/>
            <w:tcBorders>
              <w:top w:val="single" w:color="auto" w:sz="4" w:space="0"/>
              <w:left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r>
              <w:rPr>
                <w:rFonts w:ascii="Times New Roman" w:hAnsi="Times New Roman" w:eastAsia="仿宋" w:cs="Times New Roman"/>
                <w:b/>
                <w:snapToGrid w:val="0"/>
                <w:color w:val="000000" w:themeColor="text1"/>
                <w:sz w:val="18"/>
                <w:szCs w:val="18"/>
                <w:highlight w:val="none"/>
                <w14:textFill>
                  <w14:solidFill>
                    <w14:schemeClr w14:val="tx1"/>
                  </w14:solidFill>
                </w14:textFill>
              </w:rPr>
              <w:t>主体工程区</w:t>
            </w:r>
          </w:p>
        </w:tc>
        <w:tc>
          <w:tcPr>
            <w:tcW w:w="552" w:type="pct"/>
            <w:vMerge w:val="restart"/>
            <w:tcBorders>
              <w:top w:val="single" w:color="auto" w:sz="4" w:space="0"/>
              <w:left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14:textFill>
                  <w14:solidFill>
                    <w14:schemeClr w14:val="tx1"/>
                  </w14:solidFill>
                </w14:textFill>
              </w:rPr>
            </w:pPr>
            <w:r>
              <w:rPr>
                <w:rFonts w:ascii="Times New Roman" w:hAnsi="Times New Roman" w:eastAsia="仿宋" w:cs="Times New Roman"/>
                <w:snapToGrid w:val="0"/>
                <w:color w:val="000000" w:themeColor="text1"/>
                <w:sz w:val="18"/>
                <w:szCs w:val="18"/>
                <w:highlight w:val="none"/>
                <w14:textFill>
                  <w14:solidFill>
                    <w14:schemeClr w14:val="tx1"/>
                  </w14:solidFill>
                </w14:textFill>
              </w:rPr>
              <w:t>工程措施</w:t>
            </w: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14:textFill>
                  <w14:solidFill>
                    <w14:schemeClr w14:val="tx1"/>
                  </w14:solidFill>
                </w14:textFill>
              </w:rPr>
            </w:pPr>
            <w:r>
              <w:rPr>
                <w:rFonts w:ascii="Times New Roman" w:hAnsi="Times New Roman" w:eastAsia="仿宋" w:cs="Times New Roman"/>
                <w:snapToGrid w:val="0"/>
                <w:color w:val="000000" w:themeColor="text1"/>
                <w:sz w:val="18"/>
                <w:szCs w:val="18"/>
                <w:highlight w:val="none"/>
                <w:lang w:val="en-US"/>
                <w14:textFill>
                  <w14:solidFill>
                    <w14:schemeClr w14:val="tx1"/>
                  </w14:solidFill>
                </w14:textFill>
              </w:rPr>
              <w:t>雨水管网</w:t>
            </w:r>
            <w:r>
              <w:rPr>
                <w:rFonts w:ascii="Times New Roman" w:hAnsi="Times New Roman" w:eastAsia="仿宋" w:cs="Times New Roman"/>
                <w:snapToGrid w:val="0"/>
                <w:color w:val="000000" w:themeColor="text1"/>
                <w:sz w:val="18"/>
                <w:szCs w:val="18"/>
                <w:highlight w:val="none"/>
                <w14:textFill>
                  <w14:solidFill>
                    <w14:schemeClr w14:val="tx1"/>
                  </w14:solidFill>
                </w14:textFill>
              </w:rPr>
              <w:t>（m）</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120</w:t>
            </w:r>
            <w:r>
              <w:rPr>
                <w:rFonts w:ascii="Times New Roman" w:hAnsi="Times New Roman" w:cs="Times New Roman"/>
                <w:color w:val="000000" w:themeColor="text1"/>
                <w:sz w:val="18"/>
                <w:szCs w:val="18"/>
                <w:highlight w:val="none"/>
                <w:lang w:val="en-US"/>
                <w14:textFill>
                  <w14:solidFill>
                    <w14:schemeClr w14:val="tx1"/>
                  </w14:solidFill>
                </w14:textFill>
              </w:rPr>
              <w:t>0</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26.4</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ascii="Times New Roman" w:hAnsi="Times New Roman" w:cs="Times New Roman"/>
                <w:b/>
                <w:bCs/>
                <w:color w:val="000000" w:themeColor="text1"/>
                <w:sz w:val="18"/>
                <w:szCs w:val="18"/>
                <w:highlight w:val="none"/>
                <w:lang w:val="en-US"/>
                <w14:textFill>
                  <w14:solidFill>
                    <w14:schemeClr w14:val="tx1"/>
                  </w14:solidFill>
                </w14:textFill>
              </w:rPr>
              <w:t>0</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highlight w:val="none"/>
                <w14:textFill>
                  <w14:solidFill>
                    <w14:schemeClr w14:val="tx1"/>
                  </w14:solidFill>
                </w14:textFill>
              </w:rPr>
            </w:pPr>
          </w:p>
        </w:tc>
        <w:tc>
          <w:tcPr>
            <w:tcW w:w="552" w:type="pct"/>
            <w:vMerge w:val="continue"/>
            <w:tcBorders>
              <w:left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highlight w:val="none"/>
                <w14:textFill>
                  <w14:solidFill>
                    <w14:schemeClr w14:val="tx1"/>
                  </w14:solidFill>
                </w14:textFill>
              </w:rPr>
            </w:pP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snapToGrid w:val="0"/>
                <w:color w:val="000000" w:themeColor="text1"/>
                <w:sz w:val="18"/>
                <w:szCs w:val="18"/>
                <w:highlight w:val="none"/>
                <w:lang w:val="en-US"/>
                <w14:textFill>
                  <w14:solidFill>
                    <w14:schemeClr w14:val="tx1"/>
                  </w14:solidFill>
                </w14:textFill>
              </w:rPr>
            </w:pPr>
            <w:r>
              <w:rPr>
                <w:rFonts w:ascii="Times New Roman" w:hAnsi="Times New Roman" w:cs="Times New Roman"/>
                <w:snapToGrid w:val="0"/>
                <w:color w:val="000000" w:themeColor="text1"/>
                <w:sz w:val="18"/>
                <w:szCs w:val="18"/>
                <w:highlight w:val="none"/>
                <w:lang w:val="en-US" w:bidi="ar-SA"/>
                <w14:textFill>
                  <w14:solidFill>
                    <w14:schemeClr w14:val="tx1"/>
                  </w14:solidFill>
                </w14:textFill>
              </w:rPr>
              <w:t>土地整治</w:t>
            </w:r>
            <w:r>
              <w:rPr>
                <w:rFonts w:ascii="Times New Roman" w:hAnsi="Times New Roman" w:cs="Times New Roman"/>
                <w:snapToGrid w:val="0"/>
                <w:color w:val="000000" w:themeColor="text1"/>
                <w:sz w:val="18"/>
                <w:szCs w:val="18"/>
                <w:highlight w:val="none"/>
                <w:lang w:val="en-US"/>
                <w14:textFill>
                  <w14:solidFill>
                    <w14:schemeClr w14:val="tx1"/>
                  </w14:solidFill>
                </w14:textFill>
              </w:rPr>
              <w:t>（hm</w:t>
            </w:r>
            <w:r>
              <w:rPr>
                <w:rFonts w:ascii="Times New Roman" w:hAnsi="Times New Roman" w:cs="Times New Roman"/>
                <w:snapToGrid w:val="0"/>
                <w:color w:val="000000" w:themeColor="text1"/>
                <w:sz w:val="18"/>
                <w:szCs w:val="18"/>
                <w:highlight w:val="none"/>
                <w:vertAlign w:val="superscript"/>
                <w:lang w:val="en-US"/>
                <w14:textFill>
                  <w14:solidFill>
                    <w14:schemeClr w14:val="tx1"/>
                  </w14:solidFill>
                </w14:textFill>
              </w:rPr>
              <w:t>2</w:t>
            </w:r>
            <w:r>
              <w:rPr>
                <w:rFonts w:ascii="Times New Roman" w:hAnsi="Times New Roman" w:cs="Times New Roman"/>
                <w:snapToGrid w:val="0"/>
                <w:color w:val="000000" w:themeColor="text1"/>
                <w:sz w:val="18"/>
                <w:szCs w:val="18"/>
                <w:highlight w:val="none"/>
                <w:lang w:val="en-US"/>
                <w14:textFill>
                  <w14:solidFill>
                    <w14:schemeClr w14:val="tx1"/>
                  </w14:solidFill>
                </w14:textFill>
              </w:rPr>
              <w:t>）</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0.32</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0.61</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ascii="Times New Roman" w:hAnsi="Times New Roman" w:cs="Times New Roman"/>
                <w:b/>
                <w:bCs/>
                <w:color w:val="000000" w:themeColor="text1"/>
                <w:sz w:val="18"/>
                <w:szCs w:val="18"/>
                <w:highlight w:val="none"/>
                <w:lang w:val="en-US"/>
                <w14:textFill>
                  <w14:solidFill>
                    <w14:schemeClr w14:val="tx1"/>
                  </w14:solidFill>
                </w14:textFill>
              </w:rPr>
              <w:t>0</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ascii="Times New Roman" w:hAnsi="Times New Roman" w:cs="Times New Roman"/>
                <w:b/>
                <w:snapToGrid w:val="0"/>
                <w:color w:val="000000" w:themeColor="text1"/>
                <w:sz w:val="18"/>
                <w:szCs w:val="18"/>
                <w:highlight w:val="none"/>
                <w:lang w:val="en-US"/>
                <w14:textFill>
                  <w14:solidFill>
                    <w14:schemeClr w14:val="tx1"/>
                  </w14:solidFill>
                </w14:textFill>
              </w:rPr>
            </w:pPr>
            <w:r>
              <w:rPr>
                <w:rFonts w:ascii="Times New Roman" w:hAnsi="Times New Roman" w:cs="Times New Roman"/>
                <w:b/>
                <w:snapToGrid w:val="0"/>
                <w:color w:val="000000" w:themeColor="text1"/>
                <w:sz w:val="18"/>
                <w:szCs w:val="18"/>
                <w:highlight w:val="none"/>
                <w:lang w:val="en-US"/>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highlight w:val="none"/>
                <w14:textFill>
                  <w14:solidFill>
                    <w14:schemeClr w14:val="tx1"/>
                  </w14:solidFill>
                </w14:textFill>
              </w:rPr>
            </w:pPr>
          </w:p>
        </w:tc>
        <w:tc>
          <w:tcPr>
            <w:tcW w:w="552" w:type="pct"/>
            <w:vMerge w:val="continue"/>
            <w:tcBorders>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highlight w:val="none"/>
                <w14:textFill>
                  <w14:solidFill>
                    <w14:schemeClr w14:val="tx1"/>
                  </w14:solidFill>
                </w14:textFill>
              </w:rPr>
            </w:pP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snapToGrid w:val="0"/>
                <w:color w:val="000000" w:themeColor="text1"/>
                <w:sz w:val="18"/>
                <w:szCs w:val="18"/>
                <w:highlight w:val="none"/>
                <w:lang w:val="en-US" w:bidi="ar-SA"/>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14:textFill>
                  <w14:solidFill>
                    <w14:schemeClr w14:val="tx1"/>
                  </w14:solidFill>
                </w14:textFill>
              </w:rPr>
              <w:t>透水砖</w:t>
            </w:r>
            <w:r>
              <w:rPr>
                <w:rFonts w:ascii="Times New Roman" w:hAnsi="Times New Roman" w:cs="Times New Roman"/>
                <w:snapToGrid w:val="0"/>
                <w:color w:val="000000" w:themeColor="text1"/>
                <w:sz w:val="18"/>
                <w:szCs w:val="18"/>
                <w:highlight w:val="none"/>
                <w:lang w:val="en-US"/>
                <w14:textFill>
                  <w14:solidFill>
                    <w14:schemeClr w14:val="tx1"/>
                  </w14:solidFill>
                </w14:textFill>
              </w:rPr>
              <w:t>（hm</w:t>
            </w:r>
            <w:r>
              <w:rPr>
                <w:rFonts w:ascii="Times New Roman" w:hAnsi="Times New Roman" w:cs="Times New Roman"/>
                <w:snapToGrid w:val="0"/>
                <w:color w:val="000000" w:themeColor="text1"/>
                <w:sz w:val="18"/>
                <w:szCs w:val="18"/>
                <w:highlight w:val="none"/>
                <w:vertAlign w:val="superscript"/>
                <w:lang w:val="en-US"/>
                <w14:textFill>
                  <w14:solidFill>
                    <w14:schemeClr w14:val="tx1"/>
                  </w14:solidFill>
                </w14:textFill>
              </w:rPr>
              <w:t>2</w:t>
            </w:r>
            <w:r>
              <w:rPr>
                <w:rFonts w:ascii="Times New Roman" w:hAnsi="Times New Roman" w:cs="Times New Roman"/>
                <w:snapToGrid w:val="0"/>
                <w:color w:val="000000" w:themeColor="text1"/>
                <w:sz w:val="18"/>
                <w:szCs w:val="18"/>
                <w:highlight w:val="none"/>
                <w:lang w:val="en-US"/>
                <w14:textFill>
                  <w14:solidFill>
                    <w14:schemeClr w14:val="tx1"/>
                  </w14:solidFill>
                </w14:textFill>
              </w:rPr>
              <w:t>）</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14:textFill>
                  <w14:solidFill>
                    <w14:schemeClr w14:val="tx1"/>
                  </w14:solidFill>
                </w14:textFill>
              </w:rPr>
              <w:t>0.</w:t>
            </w: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3</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26.61</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ascii="Times New Roman" w:hAnsi="Times New Roman" w:cs="Times New Roman"/>
                <w:b/>
                <w:bCs/>
                <w:color w:val="000000" w:themeColor="text1"/>
                <w:sz w:val="18"/>
                <w:szCs w:val="18"/>
                <w:highlight w:val="none"/>
                <w:lang w:val="en-US"/>
                <w14:textFill>
                  <w14:solidFill>
                    <w14:schemeClr w14:val="tx1"/>
                  </w14:solidFill>
                </w14:textFill>
              </w:rPr>
              <w:t>0</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ascii="Times New Roman" w:hAnsi="Times New Roman" w:cs="Times New Roman"/>
                <w:b/>
                <w:snapToGrid w:val="0"/>
                <w:color w:val="000000" w:themeColor="text1"/>
                <w:sz w:val="18"/>
                <w:szCs w:val="18"/>
                <w:highlight w:val="none"/>
                <w:lang w:val="en-US"/>
                <w14:textFill>
                  <w14:solidFill>
                    <w14:schemeClr w14:val="tx1"/>
                  </w14:solidFill>
                </w14:textFill>
              </w:rPr>
            </w:pPr>
            <w:r>
              <w:rPr>
                <w:rFonts w:ascii="Times New Roman" w:hAnsi="Times New Roman" w:cs="Times New Roman"/>
                <w:b/>
                <w:snapToGrid w:val="0"/>
                <w:color w:val="000000" w:themeColor="text1"/>
                <w:sz w:val="18"/>
                <w:szCs w:val="18"/>
                <w:highlight w:val="none"/>
                <w:lang w:val="en-US"/>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5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14:textFill>
                  <w14:solidFill>
                    <w14:schemeClr w14:val="tx1"/>
                  </w14:solidFill>
                </w14:textFill>
              </w:rPr>
            </w:pPr>
            <w:r>
              <w:rPr>
                <w:rFonts w:ascii="Times New Roman" w:hAnsi="Times New Roman" w:eastAsia="仿宋" w:cs="Times New Roman"/>
                <w:snapToGrid w:val="0"/>
                <w:color w:val="000000" w:themeColor="text1"/>
                <w:sz w:val="18"/>
                <w:szCs w:val="18"/>
                <w:highlight w:val="none"/>
                <w14:textFill>
                  <w14:solidFill>
                    <w14:schemeClr w14:val="tx1"/>
                  </w14:solidFill>
                </w14:textFill>
              </w:rPr>
              <w:t>植物措施</w:t>
            </w: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eastAsia="zh-CN"/>
                <w14:textFill>
                  <w14:solidFill>
                    <w14:schemeClr w14:val="tx1"/>
                  </w14:solidFill>
                </w14:textFill>
              </w:rPr>
              <w:t>景观绿化</w:t>
            </w:r>
            <w:r>
              <w:rPr>
                <w:rFonts w:ascii="Times New Roman" w:hAnsi="Times New Roman" w:eastAsia="仿宋" w:cs="Times New Roman"/>
                <w:snapToGrid w:val="0"/>
                <w:color w:val="000000" w:themeColor="text1"/>
                <w:sz w:val="18"/>
                <w:szCs w:val="18"/>
                <w:highlight w:val="none"/>
                <w14:textFill>
                  <w14:solidFill>
                    <w14:schemeClr w14:val="tx1"/>
                  </w14:solidFill>
                </w14:textFill>
              </w:rPr>
              <w:t>（hm</w:t>
            </w:r>
            <w:r>
              <w:rPr>
                <w:rFonts w:ascii="Times New Roman" w:hAnsi="Times New Roman" w:eastAsia="仿宋" w:cs="Times New Roman"/>
                <w:snapToGrid w:val="0"/>
                <w:color w:val="000000" w:themeColor="text1"/>
                <w:sz w:val="18"/>
                <w:szCs w:val="18"/>
                <w:highlight w:val="none"/>
                <w:vertAlign w:val="superscript"/>
                <w14:textFill>
                  <w14:solidFill>
                    <w14:schemeClr w14:val="tx1"/>
                  </w14:solidFill>
                </w14:textFill>
              </w:rPr>
              <w:t>2</w:t>
            </w:r>
            <w:r>
              <w:rPr>
                <w:rFonts w:ascii="Times New Roman" w:hAnsi="Times New Roman" w:eastAsia="仿宋" w:cs="Times New Roman"/>
                <w:snapToGrid w:val="0"/>
                <w:color w:val="000000" w:themeColor="text1"/>
                <w:sz w:val="18"/>
                <w:szCs w:val="18"/>
                <w:highlight w:val="none"/>
                <w14:textFill>
                  <w14:solidFill>
                    <w14:schemeClr w14:val="tx1"/>
                  </w14:solidFill>
                </w14:textFill>
              </w:rPr>
              <w:t>）</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0.32</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70.4</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ascii="Times New Roman" w:hAnsi="Times New Roman" w:cs="Times New Roman"/>
                <w:b/>
                <w:bCs/>
                <w:color w:val="000000" w:themeColor="text1"/>
                <w:sz w:val="18"/>
                <w:szCs w:val="18"/>
                <w:highlight w:val="none"/>
                <w:lang w:val="en-US"/>
                <w14:textFill>
                  <w14:solidFill>
                    <w14:schemeClr w14:val="tx1"/>
                  </w14:solidFill>
                </w14:textFill>
              </w:rPr>
              <w:t>0</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552" w:type="pct"/>
            <w:vMerge w:val="restart"/>
            <w:tcBorders>
              <w:left w:val="single" w:color="auto" w:sz="4" w:space="0"/>
              <w:right w:val="single" w:color="auto" w:sz="4" w:space="0"/>
            </w:tcBorders>
            <w:shd w:val="clear" w:color="auto" w:fill="auto"/>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临时措施</w:t>
            </w: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临时排水沟</w:t>
            </w:r>
            <w:r>
              <w:rPr>
                <w:rFonts w:ascii="Times New Roman" w:hAnsi="Times New Roman" w:eastAsia="仿宋" w:cs="Times New Roman"/>
                <w:snapToGrid w:val="0"/>
                <w:color w:val="000000" w:themeColor="text1"/>
                <w:sz w:val="18"/>
                <w:szCs w:val="18"/>
                <w:highlight w:val="none"/>
                <w14:textFill>
                  <w14:solidFill>
                    <w14:schemeClr w14:val="tx1"/>
                  </w14:solidFill>
                </w14:textFill>
              </w:rPr>
              <w:t>（m）</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350</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0.06</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350</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hint="default"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0.07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552" w:type="pct"/>
            <w:vMerge w:val="continue"/>
            <w:tcBorders>
              <w:left w:val="single" w:color="auto" w:sz="4" w:space="0"/>
              <w:right w:val="single" w:color="auto" w:sz="4" w:space="0"/>
            </w:tcBorders>
            <w:shd w:val="clear" w:color="auto" w:fill="auto"/>
            <w:vAlign w:val="center"/>
          </w:tcPr>
          <w:p>
            <w:pPr>
              <w:pStyle w:val="28"/>
              <w:autoSpaceDE/>
              <w:autoSpaceDN/>
              <w:jc w:val="cente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临时沉沙池（座）</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0.2</w:t>
            </w:r>
          </w:p>
        </w:tc>
        <w:tc>
          <w:tcPr>
            <w:tcW w:w="552" w:type="pct"/>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w:t>
            </w:r>
          </w:p>
        </w:tc>
        <w:tc>
          <w:tcPr>
            <w:tcW w:w="843" w:type="pct"/>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vMerge w:val="continue"/>
            <w:tcBorders>
              <w:left w:val="single" w:color="auto" w:sz="12" w:space="0"/>
              <w:bottom w:val="single" w:color="auto" w:sz="4"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b/>
                <w:snapToGrid w:val="0"/>
                <w:color w:val="000000" w:themeColor="text1"/>
                <w:sz w:val="18"/>
                <w:szCs w:val="18"/>
                <w:highlight w:val="none"/>
                <w14:textFill>
                  <w14:solidFill>
                    <w14:schemeClr w14:val="tx1"/>
                  </w14:solidFill>
                </w14:textFill>
              </w:rPr>
            </w:pPr>
          </w:p>
        </w:tc>
        <w:tc>
          <w:tcPr>
            <w:tcW w:w="552" w:type="pct"/>
            <w:vMerge w:val="continue"/>
            <w:tcBorders>
              <w:left w:val="single" w:color="auto" w:sz="4" w:space="0"/>
              <w:bottom w:val="single" w:color="auto" w:sz="4" w:space="0"/>
              <w:right w:val="single" w:color="auto" w:sz="4" w:space="0"/>
            </w:tcBorders>
            <w:shd w:val="clear" w:color="auto" w:fill="auto"/>
            <w:vAlign w:val="center"/>
          </w:tcPr>
          <w:p>
            <w:pPr>
              <w:pStyle w:val="28"/>
              <w:autoSpaceDE/>
              <w:autoSpaceDN/>
              <w:jc w:val="cente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p>
        </w:tc>
        <w:tc>
          <w:tcPr>
            <w:tcW w:w="121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8"/>
              <w:autoSpaceDE/>
              <w:autoSpaceDN/>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t>密目网苫盖</w:t>
            </w:r>
            <w:r>
              <w:rPr>
                <w:rFonts w:ascii="Times New Roman" w:hAnsi="Times New Roman" w:eastAsia="仿宋" w:cs="Times New Roman"/>
                <w:snapToGrid w:val="0"/>
                <w:color w:val="000000" w:themeColor="text1"/>
                <w:sz w:val="18"/>
                <w:szCs w:val="18"/>
                <w:highlight w:val="none"/>
                <w14:textFill>
                  <w14:solidFill>
                    <w14:schemeClr w14:val="tx1"/>
                  </w14:solidFill>
                </w14:textFill>
              </w:rPr>
              <w:t>（hm</w:t>
            </w:r>
            <w:r>
              <w:rPr>
                <w:rFonts w:ascii="Times New Roman" w:hAnsi="Times New Roman" w:eastAsia="仿宋" w:cs="Times New Roman"/>
                <w:snapToGrid w:val="0"/>
                <w:color w:val="000000" w:themeColor="text1"/>
                <w:sz w:val="18"/>
                <w:szCs w:val="18"/>
                <w:highlight w:val="none"/>
                <w:vertAlign w:val="superscript"/>
                <w14:textFill>
                  <w14:solidFill>
                    <w14:schemeClr w14:val="tx1"/>
                  </w14:solidFill>
                </w14:textFill>
              </w:rPr>
              <w:t>2</w:t>
            </w:r>
            <w:r>
              <w:rPr>
                <w:rFonts w:ascii="Times New Roman" w:hAnsi="Times New Roman" w:eastAsia="仿宋" w:cs="Times New Roman"/>
                <w:snapToGrid w:val="0"/>
                <w:color w:val="000000" w:themeColor="text1"/>
                <w:sz w:val="18"/>
                <w:szCs w:val="18"/>
                <w:highlight w:val="none"/>
                <w14:textFill>
                  <w14:solidFill>
                    <w14:schemeClr w14:val="tx1"/>
                  </w14:solidFill>
                </w14:textFill>
              </w:rPr>
              <w:t>）</w:t>
            </w:r>
          </w:p>
        </w:tc>
        <w:tc>
          <w:tcPr>
            <w:tcW w:w="484"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0.2</w:t>
            </w:r>
          </w:p>
        </w:tc>
        <w:tc>
          <w:tcPr>
            <w:tcW w:w="658" w:type="pct"/>
            <w:tcBorders>
              <w:top w:val="single" w:color="auto" w:sz="4" w:space="0"/>
              <w:left w:val="single" w:color="auto" w:sz="4" w:space="0"/>
              <w:bottom w:val="single" w:color="auto" w:sz="4"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1.2</w:t>
            </w:r>
          </w:p>
        </w:tc>
        <w:tc>
          <w:tcPr>
            <w:tcW w:w="928" w:type="dxa"/>
            <w:tcBorders>
              <w:top w:val="single" w:color="auto" w:sz="4" w:space="0"/>
              <w:left w:val="single" w:color="auto" w:sz="4" w:space="0"/>
              <w:bottom w:val="single" w:color="auto" w:sz="4" w:space="0"/>
              <w:right w:val="single" w:color="auto" w:sz="4" w:space="0"/>
            </w:tcBorders>
            <w:shd w:val="clear" w:color="auto" w:fill="00B0F0"/>
            <w:vAlign w:val="center"/>
          </w:tcPr>
          <w:p>
            <w:pPr>
              <w:autoSpaceDE/>
              <w:autoSpaceDN/>
              <w:adjustRightInd w:val="0"/>
              <w:snapToGrid w:val="0"/>
              <w:jc w:val="cente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0.2</w:t>
            </w:r>
          </w:p>
        </w:tc>
        <w:tc>
          <w:tcPr>
            <w:tcW w:w="1417" w:type="dxa"/>
            <w:tcBorders>
              <w:top w:val="single" w:color="auto" w:sz="4" w:space="0"/>
              <w:left w:val="single" w:color="auto" w:sz="4" w:space="0"/>
              <w:bottom w:val="single" w:color="auto" w:sz="4" w:space="0"/>
              <w:right w:val="single" w:color="auto" w:sz="12" w:space="0"/>
            </w:tcBorders>
            <w:shd w:val="clear" w:color="auto" w:fill="00B0F0"/>
            <w:vAlign w:val="center"/>
          </w:tcPr>
          <w:p>
            <w:pPr>
              <w:autoSpaceDE/>
              <w:autoSpaceDN/>
              <w:adjustRightInd w:val="0"/>
              <w:snapToGrid w:val="0"/>
              <w:jc w:val="cente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699" w:type="pct"/>
            <w:tcBorders>
              <w:top w:val="single" w:color="auto" w:sz="4" w:space="0"/>
              <w:left w:val="single" w:color="auto" w:sz="12"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b/>
                <w:bCs/>
                <w:snapToGrid w:val="0"/>
                <w:color w:val="000000" w:themeColor="text1"/>
                <w:sz w:val="18"/>
                <w:szCs w:val="18"/>
                <w:highlight w:val="none"/>
                <w:lang w:val="en-US" w:bidi="ar-SA"/>
                <w14:textFill>
                  <w14:solidFill>
                    <w14:schemeClr w14:val="tx1"/>
                  </w14:solidFill>
                </w14:textFill>
              </w:rPr>
            </w:pPr>
            <w:r>
              <w:rPr>
                <w:rFonts w:ascii="Times New Roman" w:hAnsi="Times New Roman" w:cs="Times New Roman"/>
                <w:b/>
                <w:bCs/>
                <w:snapToGrid w:val="0"/>
                <w:color w:val="000000" w:themeColor="text1"/>
                <w:sz w:val="18"/>
                <w:szCs w:val="18"/>
                <w:highlight w:val="none"/>
                <w:lang w:val="en-US" w:bidi="ar-SA"/>
                <w14:textFill>
                  <w14:solidFill>
                    <w14:schemeClr w14:val="tx1"/>
                  </w14:solidFill>
                </w14:textFill>
              </w:rPr>
              <w:t>合计</w:t>
            </w:r>
          </w:p>
        </w:tc>
        <w:tc>
          <w:tcPr>
            <w:tcW w:w="552"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lang w:val="en-US" w:bidi="ar-SA"/>
                <w14:textFill>
                  <w14:solidFill>
                    <w14:schemeClr w14:val="tx1"/>
                  </w14:solidFill>
                </w14:textFill>
              </w:rPr>
            </w:pPr>
            <w:r>
              <w:rPr>
                <w:rFonts w:ascii="Times New Roman" w:hAnsi="Times New Roman" w:eastAsia="仿宋" w:cs="Times New Roman"/>
                <w:snapToGrid w:val="0"/>
                <w:color w:val="000000" w:themeColor="text1"/>
                <w:sz w:val="18"/>
                <w:szCs w:val="18"/>
                <w:highlight w:val="none"/>
                <w:lang w:val="en-US" w:bidi="ar-SA"/>
                <w14:textFill>
                  <w14:solidFill>
                    <w14:schemeClr w14:val="tx1"/>
                  </w14:solidFill>
                </w14:textFill>
              </w:rPr>
              <w:t>/</w:t>
            </w:r>
          </w:p>
        </w:tc>
        <w:tc>
          <w:tcPr>
            <w:tcW w:w="1210"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28"/>
              <w:autoSpaceDE/>
              <w:autoSpaceDN/>
              <w:jc w:val="center"/>
              <w:rPr>
                <w:rFonts w:ascii="Times New Roman" w:hAnsi="Times New Roman" w:eastAsia="仿宋" w:cs="Times New Roman"/>
                <w:snapToGrid w:val="0"/>
                <w:color w:val="000000" w:themeColor="text1"/>
                <w:sz w:val="18"/>
                <w:szCs w:val="18"/>
                <w:highlight w:val="none"/>
                <w:lang w:val="en-US"/>
                <w14:textFill>
                  <w14:solidFill>
                    <w14:schemeClr w14:val="tx1"/>
                  </w14:solidFill>
                </w14:textFill>
              </w:rPr>
            </w:pPr>
            <w:r>
              <w:rPr>
                <w:rFonts w:ascii="Times New Roman" w:hAnsi="Times New Roman" w:eastAsia="仿宋" w:cs="Times New Roman"/>
                <w:snapToGrid w:val="0"/>
                <w:color w:val="000000" w:themeColor="text1"/>
                <w:sz w:val="18"/>
                <w:szCs w:val="18"/>
                <w:highlight w:val="none"/>
                <w:lang w:val="en-US"/>
                <w14:textFill>
                  <w14:solidFill>
                    <w14:schemeClr w14:val="tx1"/>
                  </w14:solidFill>
                </w14:textFill>
              </w:rPr>
              <w:t>/</w:t>
            </w:r>
          </w:p>
        </w:tc>
        <w:tc>
          <w:tcPr>
            <w:tcW w:w="484"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w:t>
            </w:r>
          </w:p>
        </w:tc>
        <w:tc>
          <w:tcPr>
            <w:tcW w:w="658" w:type="pct"/>
            <w:tcBorders>
              <w:top w:val="single" w:color="auto" w:sz="4" w:space="0"/>
              <w:left w:val="single" w:color="auto" w:sz="4" w:space="0"/>
              <w:bottom w:val="single" w:color="auto" w:sz="12" w:space="0"/>
              <w:right w:val="single" w:color="auto" w:sz="4" w:space="0"/>
            </w:tcBorders>
            <w:shd w:val="clear" w:color="auto" w:fill="auto"/>
            <w:vAlign w:val="center"/>
          </w:tcPr>
          <w:p>
            <w:pPr>
              <w:autoSpaceDE/>
              <w:autoSpaceDN/>
              <w:adjustRightInd w:val="0"/>
              <w:snapToGrid w:val="0"/>
              <w:jc w:val="center"/>
              <w:rPr>
                <w:rFonts w:hint="default" w:ascii="Times New Roman" w:hAnsi="Times New Roman" w:eastAsia="仿宋" w:cs="Times New Roman"/>
                <w:snapToGrid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18"/>
                <w:szCs w:val="18"/>
                <w:highlight w:val="none"/>
                <w:lang w:val="en-US" w:eastAsia="zh-CN"/>
                <w14:textFill>
                  <w14:solidFill>
                    <w14:schemeClr w14:val="tx1"/>
                  </w14:solidFill>
                </w14:textFill>
              </w:rPr>
              <w:t>125.49</w:t>
            </w:r>
          </w:p>
        </w:tc>
        <w:tc>
          <w:tcPr>
            <w:tcW w:w="552" w:type="pct"/>
            <w:tcBorders>
              <w:top w:val="single" w:color="auto" w:sz="4" w:space="0"/>
              <w:left w:val="single" w:color="auto" w:sz="4" w:space="0"/>
              <w:bottom w:val="single" w:color="auto" w:sz="12" w:space="0"/>
              <w:right w:val="single" w:color="auto" w:sz="4" w:space="0"/>
            </w:tcBorders>
            <w:shd w:val="clear" w:color="auto" w:fill="00B0F0"/>
            <w:vAlign w:val="center"/>
          </w:tcPr>
          <w:p>
            <w:pPr>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w:t>
            </w:r>
          </w:p>
        </w:tc>
        <w:tc>
          <w:tcPr>
            <w:tcW w:w="843" w:type="pct"/>
            <w:tcBorders>
              <w:top w:val="single" w:color="auto" w:sz="4" w:space="0"/>
              <w:left w:val="single" w:color="auto" w:sz="4" w:space="0"/>
              <w:bottom w:val="single" w:color="auto" w:sz="12" w:space="0"/>
              <w:right w:val="single" w:color="auto" w:sz="12" w:space="0"/>
            </w:tcBorders>
            <w:shd w:val="clear" w:color="auto" w:fill="00B0F0"/>
            <w:vAlign w:val="center"/>
          </w:tcPr>
          <w:p>
            <w:pPr>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1.47</w:t>
            </w:r>
          </w:p>
        </w:tc>
      </w:tr>
    </w:tbl>
    <w:p>
      <w:pPr>
        <w:jc w:val="both"/>
        <w:rPr>
          <w:rFonts w:ascii="Times New Roman" w:hAnsi="Times New Roman" w:cs="Times New Roman"/>
          <w:color w:val="000000" w:themeColor="text1"/>
          <w:sz w:val="24"/>
          <w:szCs w:val="24"/>
          <w:highlight w:val="none"/>
          <w:vertAlign w:val="baseline"/>
          <w14:textFill>
            <w14:solidFill>
              <w14:schemeClr w14:val="tx1"/>
            </w14:solidFill>
          </w14:textFill>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6"/>
        <w:gridCol w:w="4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3" w:type="dxa"/>
          </w:tcPr>
          <w:p>
            <w:pPr>
              <w:jc w:val="both"/>
              <w:rPr>
                <w:rFonts w:hint="eastAsia" w:ascii="Times New Roman" w:hAnsi="Times New Roman" w:eastAsia="仿宋" w:cs="Times New Roman"/>
                <w:color w:val="000000" w:themeColor="text1"/>
                <w:sz w:val="24"/>
                <w:szCs w:val="24"/>
                <w:highlight w:val="none"/>
                <w:vertAlign w:val="baseline"/>
                <w:lang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vertAlign w:val="baseline"/>
                <w:lang w:eastAsia="zh-CN"/>
                <w14:textFill>
                  <w14:solidFill>
                    <w14:schemeClr w14:val="tx1"/>
                  </w14:solidFill>
                </w14:textFill>
              </w:rPr>
              <w:drawing>
                <wp:inline distT="0" distB="0" distL="114300" distR="114300">
                  <wp:extent cx="2562225" cy="1843405"/>
                  <wp:effectExtent l="0" t="0" r="9525" b="4445"/>
                  <wp:docPr id="4" name="图片 4" descr="2021_06_15_16_03_IMG_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1_06_15_16_03_IMG_4261"/>
                          <pic:cNvPicPr>
                            <a:picLocks noChangeAspect="1"/>
                          </pic:cNvPicPr>
                        </pic:nvPicPr>
                        <pic:blipFill>
                          <a:blip r:embed="rId43"/>
                          <a:stretch>
                            <a:fillRect/>
                          </a:stretch>
                        </pic:blipFill>
                        <pic:spPr>
                          <a:xfrm rot="10800000">
                            <a:off x="0" y="0"/>
                            <a:ext cx="2562225" cy="1843405"/>
                          </a:xfrm>
                          <a:prstGeom prst="rect">
                            <a:avLst/>
                          </a:prstGeom>
                        </pic:spPr>
                      </pic:pic>
                    </a:graphicData>
                  </a:graphic>
                </wp:inline>
              </w:drawing>
            </w:r>
          </w:p>
        </w:tc>
        <w:tc>
          <w:tcPr>
            <w:tcW w:w="4233" w:type="dxa"/>
          </w:tcPr>
          <w:p>
            <w:pPr>
              <w:jc w:val="both"/>
              <w:rPr>
                <w:rFonts w:hint="eastAsia" w:ascii="Times New Roman" w:hAnsi="Times New Roman" w:eastAsia="仿宋" w:cs="Times New Roman"/>
                <w:color w:val="000000" w:themeColor="text1"/>
                <w:sz w:val="24"/>
                <w:szCs w:val="24"/>
                <w:highlight w:val="none"/>
                <w:vertAlign w:val="baseline"/>
                <w:lang w:eastAsia="zh-CN"/>
                <w14:textFill>
                  <w14:solidFill>
                    <w14:schemeClr w14:val="tx1"/>
                  </w14:solidFill>
                </w14:textFill>
              </w:rPr>
            </w:pPr>
            <w:r>
              <w:rPr>
                <w:rFonts w:hint="eastAsia" w:ascii="Times New Roman" w:hAnsi="Times New Roman" w:eastAsia="仿宋" w:cs="Times New Roman"/>
                <w:color w:val="000000" w:themeColor="text1"/>
                <w:sz w:val="24"/>
                <w:szCs w:val="24"/>
                <w:highlight w:val="none"/>
                <w:vertAlign w:val="baseline"/>
                <w:lang w:eastAsia="zh-CN"/>
                <w14:textFill>
                  <w14:solidFill>
                    <w14:schemeClr w14:val="tx1"/>
                  </w14:solidFill>
                </w14:textFill>
              </w:rPr>
              <w:drawing>
                <wp:inline distT="0" distB="0" distL="114300" distR="114300">
                  <wp:extent cx="2458085" cy="1843405"/>
                  <wp:effectExtent l="0" t="0" r="18415" b="4445"/>
                  <wp:docPr id="7" name="图片 7" descr="2021_06_15_15_54_IMG_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1_06_15_15_54_IMG_4249"/>
                          <pic:cNvPicPr>
                            <a:picLocks noChangeAspect="1"/>
                          </pic:cNvPicPr>
                        </pic:nvPicPr>
                        <pic:blipFill>
                          <a:blip r:embed="rId44"/>
                          <a:stretch>
                            <a:fillRect/>
                          </a:stretch>
                        </pic:blipFill>
                        <pic:spPr>
                          <a:xfrm rot="10800000">
                            <a:off x="0" y="0"/>
                            <a:ext cx="2458085"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3" w:type="dxa"/>
          </w:tcPr>
          <w:p>
            <w:pPr>
              <w:jc w:val="center"/>
              <w:rPr>
                <w:rFonts w:hint="default" w:ascii="Times New Roman" w:hAnsi="Times New Roman" w:eastAsia="仿宋"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沉沙池现状</w:t>
            </w:r>
          </w:p>
        </w:tc>
        <w:tc>
          <w:tcPr>
            <w:tcW w:w="4233" w:type="dxa"/>
          </w:tcPr>
          <w:p>
            <w:pPr>
              <w:jc w:val="center"/>
              <w:rPr>
                <w:rFonts w:hint="default" w:ascii="Times New Roman" w:hAnsi="Times New Roman" w:eastAsia="仿宋"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排水沟现状</w:t>
            </w:r>
          </w:p>
        </w:tc>
      </w:tr>
    </w:tbl>
    <w:p>
      <w:pPr>
        <w:jc w:val="both"/>
      </w:pPr>
      <w:r>
        <w:rPr>
          <w:rFonts w:ascii="Times New Roman" w:hAnsi="Times New Roman" w:cs="Times New Roman"/>
          <w:color w:val="000000" w:themeColor="text1"/>
          <w:sz w:val="24"/>
          <w:szCs w:val="24"/>
          <w:highlight w:val="none"/>
          <w14:textFill>
            <w14:solidFill>
              <w14:schemeClr w14:val="tx1"/>
            </w14:solidFill>
          </w14:textFill>
        </w:rPr>
        <w:br w:type="page"/>
      </w:r>
    </w:p>
    <w:p>
      <w:pPr>
        <w:pStyle w:val="3"/>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bookmarkStart w:id="113" w:name="_bookmark15"/>
      <w:bookmarkEnd w:id="113"/>
      <w:bookmarkStart w:id="114" w:name="_Toc28137"/>
      <w:bookmarkStart w:id="115" w:name="_Toc28810"/>
      <w:bookmarkStart w:id="116" w:name="_Toc10407"/>
      <w:bookmarkStart w:id="117" w:name="_Toc32103"/>
      <w:bookmarkStart w:id="118" w:name="_Toc8756"/>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4水土流失分析与预测</w:t>
      </w:r>
      <w:bookmarkEnd w:id="114"/>
      <w:bookmarkEnd w:id="115"/>
      <w:bookmarkEnd w:id="116"/>
      <w:bookmarkEnd w:id="117"/>
      <w:bookmarkEnd w:id="118"/>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19" w:name="_bookmark16"/>
      <w:bookmarkEnd w:id="119"/>
      <w:bookmarkStart w:id="120" w:name="_Toc18565"/>
      <w:bookmarkStart w:id="121" w:name="_Toc20207"/>
      <w:bookmarkStart w:id="122" w:name="_Toc18763"/>
      <w:bookmarkStart w:id="123" w:name="_Toc17452"/>
      <w:bookmarkStart w:id="124" w:name="_Toc29950"/>
      <w:r>
        <w:rPr>
          <w:rFonts w:ascii="Times New Roman" w:hAnsi="Times New Roman" w:eastAsia="仿宋" w:cs="Times New Roman"/>
          <w:b/>
          <w:bCs/>
          <w:color w:val="000000" w:themeColor="text1"/>
          <w:highlight w:val="none"/>
          <w:lang w:val="en-US"/>
          <w14:textFill>
            <w14:solidFill>
              <w14:schemeClr w14:val="tx1"/>
            </w14:solidFill>
          </w14:textFill>
        </w:rPr>
        <w:t>4.1预测单元和预测时段</w:t>
      </w:r>
      <w:bookmarkEnd w:id="120"/>
      <w:bookmarkEnd w:id="121"/>
      <w:bookmarkEnd w:id="122"/>
      <w:bookmarkEnd w:id="123"/>
      <w:bookmarkEnd w:id="124"/>
    </w:p>
    <w:p>
      <w:pPr>
        <w:pStyle w:val="28"/>
        <w:numPr>
          <w:ilvl w:val="0"/>
          <w:numId w:val="6"/>
        </w:numPr>
        <w:spacing w:line="360" w:lineRule="auto"/>
        <w:ind w:firstLine="482" w:firstLineChars="200"/>
        <w:jc w:val="both"/>
        <w:rPr>
          <w:rFonts w:ascii="Times New Roman" w:hAnsi="Times New Roman" w:eastAsia="仿宋" w:cs="Times New Roman"/>
          <w:b/>
          <w:bCs/>
          <w:color w:val="000000" w:themeColor="text1"/>
          <w:sz w:val="24"/>
          <w:szCs w:val="32"/>
          <w:highlight w:val="none"/>
          <w:lang w:val="en-US"/>
          <w14:textFill>
            <w14:solidFill>
              <w14:schemeClr w14:val="tx1"/>
            </w14:solidFill>
          </w14:textFill>
        </w:rPr>
      </w:pPr>
      <w:r>
        <w:rPr>
          <w:rFonts w:hint="eastAsia" w:ascii="Times New Roman" w:hAnsi="Times New Roman" w:eastAsia="仿宋" w:cs="Times New Roman"/>
          <w:b/>
          <w:bCs/>
          <w:color w:val="000000" w:themeColor="text1"/>
          <w:sz w:val="24"/>
          <w:szCs w:val="32"/>
          <w:highlight w:val="none"/>
          <w:lang w:val="en-US" w:eastAsia="zh-CN"/>
          <w14:textFill>
            <w14:solidFill>
              <w14:schemeClr w14:val="tx1"/>
            </w14:solidFill>
          </w14:textFill>
        </w:rPr>
        <w:t>调查及</w:t>
      </w:r>
      <w:r>
        <w:rPr>
          <w:rFonts w:ascii="Times New Roman" w:hAnsi="Times New Roman" w:eastAsia="仿宋" w:cs="Times New Roman"/>
          <w:b/>
          <w:bCs/>
          <w:color w:val="000000" w:themeColor="text1"/>
          <w:sz w:val="24"/>
          <w:szCs w:val="32"/>
          <w:highlight w:val="none"/>
          <w:lang w:val="en-US"/>
          <w14:textFill>
            <w14:solidFill>
              <w14:schemeClr w14:val="tx1"/>
            </w14:solidFill>
          </w14:textFill>
        </w:rPr>
        <w:t>预测单元</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预测单元根据项目地形地貌、扰动方式、扰动地表的物质组成、气候特征等相近的原则进行划分。本工程预测单元</w:t>
      </w:r>
      <w:r>
        <w:rPr>
          <w:rFonts w:ascii="Times New Roman" w:hAnsi="Times New Roman" w:eastAsia="仿宋" w:cs="Times New Roman"/>
          <w:color w:val="000000" w:themeColor="text1"/>
          <w:sz w:val="24"/>
          <w:szCs w:val="32"/>
          <w:highlight w:val="none"/>
          <w:lang w:val="en-US"/>
          <w14:textFill>
            <w14:solidFill>
              <w14:schemeClr w14:val="tx1"/>
            </w14:solidFill>
          </w14:textFill>
        </w:rPr>
        <w:t>仅</w:t>
      </w:r>
      <w:r>
        <w:rPr>
          <w:rFonts w:ascii="Times New Roman" w:hAnsi="Times New Roman" w:eastAsia="仿宋" w:cs="Times New Roman"/>
          <w:color w:val="000000" w:themeColor="text1"/>
          <w:sz w:val="24"/>
          <w:szCs w:val="32"/>
          <w:highlight w:val="none"/>
          <w14:textFill>
            <w14:solidFill>
              <w14:schemeClr w14:val="tx1"/>
            </w14:solidFill>
          </w14:textFill>
        </w:rPr>
        <w:t>划分</w:t>
      </w:r>
      <w:r>
        <w:rPr>
          <w:rFonts w:ascii="Times New Roman" w:hAnsi="Times New Roman" w:eastAsia="仿宋" w:cs="Times New Roman"/>
          <w:color w:val="000000" w:themeColor="text1"/>
          <w:sz w:val="24"/>
          <w:szCs w:val="32"/>
          <w:highlight w:val="none"/>
          <w:lang w:val="en-US"/>
          <w14:textFill>
            <w14:solidFill>
              <w14:schemeClr w14:val="tx1"/>
            </w14:solidFill>
          </w14:textFill>
        </w:rPr>
        <w:t>为</w:t>
      </w:r>
      <w:r>
        <w:rPr>
          <w:rFonts w:hint="eastAsia" w:ascii="Times New Roman" w:hAnsi="Times New Roman" w:eastAsia="仿宋" w:cs="Times New Roman"/>
          <w:color w:val="000000" w:themeColor="text1"/>
          <w:sz w:val="24"/>
          <w:szCs w:val="32"/>
          <w:highlight w:val="none"/>
          <w:lang w:val="en-US"/>
          <w14:textFill>
            <w14:solidFill>
              <w14:schemeClr w14:val="tx1"/>
            </w14:solidFill>
          </w14:textFill>
        </w:rPr>
        <w:t>3</w:t>
      </w:r>
      <w:r>
        <w:rPr>
          <w:rFonts w:ascii="Times New Roman" w:hAnsi="Times New Roman" w:eastAsia="仿宋" w:cs="Times New Roman"/>
          <w:color w:val="000000" w:themeColor="text1"/>
          <w:sz w:val="24"/>
          <w:szCs w:val="32"/>
          <w:highlight w:val="none"/>
          <w:lang w:val="en-US"/>
          <w14:textFill>
            <w14:solidFill>
              <w14:schemeClr w14:val="tx1"/>
            </w14:solidFill>
          </w14:textFill>
        </w:rPr>
        <w:t>个单元，</w:t>
      </w:r>
      <w:r>
        <w:rPr>
          <w:rFonts w:ascii="Times New Roman" w:hAnsi="Times New Roman" w:eastAsia="仿宋" w:cs="Times New Roman"/>
          <w:color w:val="000000" w:themeColor="text1"/>
          <w:sz w:val="24"/>
          <w:szCs w:val="32"/>
          <w:highlight w:val="none"/>
          <w14:textFill>
            <w14:solidFill>
              <w14:schemeClr w14:val="tx1"/>
            </w14:solidFill>
          </w14:textFill>
        </w:rPr>
        <w:t>见</w:t>
      </w:r>
      <w:r>
        <w:rPr>
          <w:rFonts w:ascii="Times New Roman" w:hAnsi="Times New Roman" w:eastAsia="仿宋" w:cs="Times New Roman"/>
          <w:b/>
          <w:color w:val="000000" w:themeColor="text1"/>
          <w:sz w:val="24"/>
          <w:szCs w:val="32"/>
          <w:highlight w:val="none"/>
          <w14:textFill>
            <w14:solidFill>
              <w14:schemeClr w14:val="tx1"/>
            </w14:solidFill>
          </w14:textFill>
        </w:rPr>
        <w:t>表4.</w:t>
      </w:r>
      <w:r>
        <w:rPr>
          <w:rFonts w:ascii="Times New Roman" w:hAnsi="Times New Roman" w:eastAsia="仿宋" w:cs="Times New Roman"/>
          <w:b/>
          <w:color w:val="000000" w:themeColor="text1"/>
          <w:sz w:val="24"/>
          <w:szCs w:val="32"/>
          <w:highlight w:val="none"/>
          <w:lang w:val="en-US"/>
          <w14:textFill>
            <w14:solidFill>
              <w14:schemeClr w14:val="tx1"/>
            </w14:solidFill>
          </w14:textFill>
        </w:rPr>
        <w:t>1</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9"/>
        <w:autoSpaceDE/>
        <w:autoSpaceDN/>
        <w:adjustRightInd w:val="0"/>
        <w:snapToGrid w:val="0"/>
        <w:spacing w:before="120" w:beforeLines="50"/>
        <w:ind w:firstLine="442" w:firstLineChars="200"/>
        <w:rPr>
          <w:rFonts w:ascii="Times New Roman" w:hAnsi="Times New Roman" w:eastAsia="仿宋" w:cs="Times New Roman"/>
          <w:color w:val="000000" w:themeColor="text1"/>
          <w:highlight w:val="none"/>
          <w:lang w:val="en-US"/>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表4.</w:t>
      </w:r>
      <w:r>
        <w:rPr>
          <w:rFonts w:ascii="Times New Roman" w:hAnsi="Times New Roman" w:eastAsia="仿宋" w:cs="Times New Roman"/>
          <w:color w:val="000000" w:themeColor="text1"/>
          <w:highlight w:val="none"/>
          <w:lang w:val="en-US"/>
          <w14:textFill>
            <w14:solidFill>
              <w14:schemeClr w14:val="tx1"/>
            </w14:solidFill>
          </w14:textFill>
        </w:rPr>
        <w:t>1</w:t>
      </w:r>
      <w:r>
        <w:rPr>
          <w:rFonts w:ascii="Times New Roman" w:hAnsi="Times New Roman" w:eastAsia="仿宋" w:cs="Times New Roman"/>
          <w:color w:val="000000" w:themeColor="text1"/>
          <w:highlight w:val="none"/>
          <w14:textFill>
            <w14:solidFill>
              <w14:schemeClr w14:val="tx1"/>
            </w14:solidFill>
          </w14:textFill>
        </w:rPr>
        <w:t xml:space="preserve">  </w:t>
      </w:r>
      <w:r>
        <w:rPr>
          <w:rFonts w:ascii="Times New Roman" w:hAnsi="Times New Roman" w:eastAsia="仿宋" w:cs="Times New Roman"/>
          <w:color w:val="000000" w:themeColor="text1"/>
          <w:highlight w:val="none"/>
          <w:lang w:val="en-US"/>
          <w14:textFill>
            <w14:solidFill>
              <w14:schemeClr w14:val="tx1"/>
            </w14:solidFill>
          </w14:textFill>
        </w:rPr>
        <w:t>调查</w:t>
      </w:r>
      <w:r>
        <w:rPr>
          <w:rFonts w:ascii="Times New Roman" w:hAnsi="Times New Roman" w:eastAsia="仿宋" w:cs="Times New Roman"/>
          <w:color w:val="000000" w:themeColor="text1"/>
          <w:highlight w:val="none"/>
          <w14:textFill>
            <w14:solidFill>
              <w14:schemeClr w14:val="tx1"/>
            </w14:solidFill>
          </w14:textFill>
        </w:rPr>
        <w:t>单元划分表</w:t>
      </w:r>
      <w:r>
        <w:rPr>
          <w:rFonts w:ascii="Times New Roman" w:hAnsi="Times New Roman" w:eastAsia="仿宋" w:cs="Times New Roman"/>
          <w:color w:val="000000" w:themeColor="text1"/>
          <w:highlight w:val="none"/>
          <w:lang w:val="en-US"/>
          <w14:textFill>
            <w14:solidFill>
              <w14:schemeClr w14:val="tx1"/>
            </w14:solidFill>
          </w14:textFill>
        </w:rPr>
        <w:t xml:space="preserve">  （hm</w:t>
      </w:r>
      <w:r>
        <w:rPr>
          <w:rFonts w:ascii="Times New Roman" w:hAnsi="Times New Roman" w:eastAsia="仿宋" w:cs="Times New Roman"/>
          <w:color w:val="000000" w:themeColor="text1"/>
          <w:highlight w:val="none"/>
          <w:vertAlign w:val="superscript"/>
          <w:lang w:val="en-US"/>
          <w14:textFill>
            <w14:solidFill>
              <w14:schemeClr w14:val="tx1"/>
            </w14:solidFill>
          </w14:textFill>
        </w:rPr>
        <w:t>2</w:t>
      </w:r>
      <w:r>
        <w:rPr>
          <w:rFonts w:ascii="Times New Roman" w:hAnsi="Times New Roman" w:eastAsia="仿宋" w:cs="Times New Roman"/>
          <w:color w:val="000000" w:themeColor="text1"/>
          <w:highlight w:val="none"/>
          <w:lang w:val="en-US"/>
          <w14:textFill>
            <w14:solidFill>
              <w14:schemeClr w14:val="tx1"/>
            </w14:solidFill>
          </w14:textFill>
        </w:rPr>
        <w:t>）</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1161"/>
        <w:gridCol w:w="3195"/>
        <w:gridCol w:w="23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调查单元</w:t>
            </w:r>
          </w:p>
        </w:tc>
        <w:tc>
          <w:tcPr>
            <w:tcW w:w="686"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调查面积</w:t>
            </w:r>
          </w:p>
        </w:tc>
        <w:tc>
          <w:tcPr>
            <w:tcW w:w="1888"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建设特点及侵蚀机理</w:t>
            </w:r>
          </w:p>
        </w:tc>
        <w:tc>
          <w:tcPr>
            <w:tcW w:w="1382"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侵蚀形式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7" w:hRule="atLeast"/>
          <w:jc w:val="center"/>
        </w:trPr>
        <w:tc>
          <w:tcPr>
            <w:tcW w:w="5000" w:type="pct"/>
            <w:gridSpan w:val="4"/>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施工</w:t>
            </w:r>
            <w:r>
              <w:rPr>
                <w:rFonts w:ascii="Times New Roman" w:hAnsi="Times New Roman" w:cs="Times New Roman"/>
                <w:color w:val="000000" w:themeColor="text1"/>
                <w:sz w:val="21"/>
                <w:szCs w:val="21"/>
                <w:highlight w:val="none"/>
                <w14:textFill>
                  <w14:solidFill>
                    <w14:schemeClr w14:val="tx1"/>
                  </w14:solidFill>
                </w14:textFill>
              </w:rPr>
              <w:t>期（</w:t>
            </w:r>
            <w:r>
              <w:rPr>
                <w:rFonts w:ascii="Times New Roman" w:hAnsi="Times New Roman" w:cs="Times New Roman"/>
                <w:color w:val="000000" w:themeColor="text1"/>
                <w:sz w:val="21"/>
                <w:szCs w:val="21"/>
                <w:highlight w:val="none"/>
                <w:lang w:val="en-US"/>
                <w14:textFill>
                  <w14:solidFill>
                    <w14:schemeClr w14:val="tx1"/>
                  </w14:solidFill>
                </w14:textFill>
              </w:rPr>
              <w:t>调查</w:t>
            </w:r>
            <w:r>
              <w:rPr>
                <w:rFonts w:hint="eastAsia" w:ascii="Times New Roman" w:hAnsi="Times New Roman" w:cs="Times New Roman"/>
                <w:color w:val="000000" w:themeColor="text1"/>
                <w:sz w:val="21"/>
                <w:szCs w:val="21"/>
                <w:highlight w:val="none"/>
                <w:lang w:val="en-US"/>
                <w14:textFill>
                  <w14:solidFill>
                    <w14:schemeClr w14:val="tx1"/>
                  </w14:solidFill>
                </w14:textFill>
              </w:rPr>
              <w:t>及预测</w:t>
            </w:r>
            <w:r>
              <w:rPr>
                <w:rFonts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pStyle w:val="28"/>
              <w:jc w:val="center"/>
              <w:rPr>
                <w:rFonts w:ascii="Times New Roman" w:hAnsi="Times New Roman" w:eastAsia="仿宋" w:cs="Times New Roman"/>
                <w:color w:val="000000" w:themeColor="text1"/>
                <w:sz w:val="21"/>
                <w:szCs w:val="21"/>
                <w:highlight w:val="none"/>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t>主体工程</w:t>
            </w:r>
            <w:r>
              <w:rPr>
                <w:rFonts w:ascii="Times New Roman" w:hAnsi="Times New Roman" w:eastAsia="仿宋" w:cs="Times New Roman"/>
                <w:b/>
                <w:bCs/>
                <w:snapToGrid w:val="0"/>
                <w:color w:val="000000" w:themeColor="text1"/>
                <w:sz w:val="21"/>
                <w:szCs w:val="21"/>
                <w:highlight w:val="none"/>
                <w14:textFill>
                  <w14:solidFill>
                    <w14:schemeClr w14:val="tx1"/>
                  </w14:solidFill>
                </w14:textFill>
              </w:rPr>
              <w:t>区</w:t>
            </w:r>
          </w:p>
        </w:tc>
        <w:tc>
          <w:tcPr>
            <w:tcW w:w="686" w:type="pct"/>
            <w:tcBorders>
              <w:tl2br w:val="nil"/>
              <w:tr2bl w:val="nil"/>
            </w:tcBorders>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1.43</w:t>
            </w:r>
          </w:p>
        </w:tc>
        <w:tc>
          <w:tcPr>
            <w:tcW w:w="1888" w:type="pct"/>
            <w:tcBorders>
              <w:tl2br w:val="nil"/>
              <w:tr2bl w:val="nil"/>
            </w:tcBorders>
            <w:vAlign w:val="center"/>
          </w:tcPr>
          <w:p>
            <w:pPr>
              <w:jc w:val="center"/>
              <w:rPr>
                <w:rFonts w:ascii="Times New Roman" w:hAnsi="Times New Roman" w:cs="Times New Roman"/>
                <w:color w:val="000000" w:themeColor="text1"/>
                <w:sz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基础开挖，破坏地表，形成</w:t>
            </w:r>
          </w:p>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新的疏松裸露面</w:t>
            </w:r>
          </w:p>
        </w:tc>
        <w:tc>
          <w:tcPr>
            <w:tcW w:w="1382" w:type="pct"/>
            <w:tcBorders>
              <w:tl2br w:val="nil"/>
              <w:tr2bl w:val="nil"/>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基础开挖可能产生轻度～中度侵蚀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adjustRightInd w:val="0"/>
              <w:snapToGrid w:val="0"/>
              <w:jc w:val="center"/>
              <w:rPr>
                <w:rFonts w:ascii="Times New Roman" w:hAnsi="Times New Roman" w:cs="Times New Roman"/>
                <w:b/>
                <w:bCs/>
                <w:snapToGrid w:val="0"/>
                <w:color w:val="000000" w:themeColor="text1"/>
                <w:sz w:val="21"/>
                <w:szCs w:val="21"/>
                <w:highlight w:val="none"/>
                <w:lang w:val="en-US"/>
                <w14:textFill>
                  <w14:solidFill>
                    <w14:schemeClr w14:val="tx1"/>
                  </w14:solidFill>
                </w14:textFill>
              </w:rPr>
            </w:pPr>
            <w:r>
              <w:rPr>
                <w:rFonts w:ascii="Times New Roman" w:hAnsi="Times New Roman" w:cs="Times New Roman"/>
                <w:b/>
                <w:bCs/>
                <w:snapToGrid w:val="0"/>
                <w:color w:val="000000" w:themeColor="text1"/>
                <w:sz w:val="21"/>
                <w:szCs w:val="21"/>
                <w:highlight w:val="none"/>
                <w:lang w:val="en-US"/>
                <w14:textFill>
                  <w14:solidFill>
                    <w14:schemeClr w14:val="tx1"/>
                  </w14:solidFill>
                </w14:textFill>
              </w:rPr>
              <w:t>施工生产生活区</w:t>
            </w:r>
          </w:p>
        </w:tc>
        <w:tc>
          <w:tcPr>
            <w:tcW w:w="686" w:type="pct"/>
            <w:tcBorders>
              <w:tl2br w:val="nil"/>
              <w:tr2bl w:val="nil"/>
            </w:tcBorders>
            <w:vAlign w:val="center"/>
          </w:tcPr>
          <w:p>
            <w:pPr>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ascii="Times New Roman" w:hAnsi="Times New Roman" w:cs="Times New Roman"/>
                <w:snapToGrid w:val="0"/>
                <w:color w:val="000000" w:themeColor="text1"/>
                <w:sz w:val="21"/>
                <w:szCs w:val="21"/>
                <w:highlight w:val="none"/>
                <w:lang w:val="en-US"/>
                <w14:textFill>
                  <w14:solidFill>
                    <w14:schemeClr w14:val="tx1"/>
                  </w14:solidFill>
                </w14:textFill>
              </w:rPr>
              <w:t>0.</w:t>
            </w:r>
            <w:r>
              <w:rPr>
                <w:rFonts w:hint="eastAsia" w:ascii="Times New Roman" w:hAnsi="Times New Roman" w:cs="Times New Roman"/>
                <w:snapToGrid w:val="0"/>
                <w:color w:val="000000" w:themeColor="text1"/>
                <w:sz w:val="21"/>
                <w:szCs w:val="21"/>
                <w:highlight w:val="none"/>
                <w:lang w:val="en-US" w:eastAsia="zh-CN"/>
                <w14:textFill>
                  <w14:solidFill>
                    <w14:schemeClr w14:val="tx1"/>
                  </w14:solidFill>
                </w14:textFill>
              </w:rPr>
              <w:t>1</w:t>
            </w:r>
          </w:p>
        </w:tc>
        <w:tc>
          <w:tcPr>
            <w:tcW w:w="1888"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破坏地表</w:t>
            </w:r>
          </w:p>
        </w:tc>
        <w:tc>
          <w:tcPr>
            <w:tcW w:w="1382" w:type="pct"/>
            <w:tcBorders>
              <w:tl2br w:val="nil"/>
              <w:tr2bl w:val="nil"/>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以面蚀为主，</w:t>
            </w:r>
            <w:r>
              <w:rPr>
                <w:rFonts w:ascii="Times New Roman" w:hAnsi="Times New Roman" w:cs="Times New Roman"/>
                <w:color w:val="000000" w:themeColor="text1"/>
                <w:sz w:val="21"/>
                <w:highlight w:val="none"/>
                <w:lang w:val="en-US"/>
                <w14:textFill>
                  <w14:solidFill>
                    <w14:schemeClr w14:val="tx1"/>
                  </w14:solidFill>
                </w14:textFill>
              </w:rPr>
              <w:t>轻</w:t>
            </w:r>
            <w:r>
              <w:rPr>
                <w:rFonts w:ascii="Times New Roman" w:hAnsi="Times New Roman" w:cs="Times New Roman"/>
                <w:color w:val="000000" w:themeColor="text1"/>
                <w:sz w:val="21"/>
                <w:highlight w:val="none"/>
                <w14:textFill>
                  <w14:solidFill>
                    <w14:schemeClr w14:val="tx1"/>
                  </w14:solidFill>
                </w14:textFill>
              </w:rPr>
              <w:t>度侵蚀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adjustRightInd w:val="0"/>
              <w:snapToGrid w:val="0"/>
              <w:jc w:val="center"/>
              <w:rPr>
                <w:rFonts w:ascii="Times New Roman" w:hAnsi="Times New Roman" w:cs="Times New Roman"/>
                <w:b/>
                <w:bCs/>
                <w:snapToGrid w:val="0"/>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snapToGrid w:val="0"/>
                <w:color w:val="000000" w:themeColor="text1"/>
                <w:sz w:val="21"/>
                <w:szCs w:val="21"/>
                <w:highlight w:val="none"/>
                <w:lang w:val="en-US"/>
                <w14:textFill>
                  <w14:solidFill>
                    <w14:schemeClr w14:val="tx1"/>
                  </w14:solidFill>
                </w14:textFill>
              </w:rPr>
              <w:t>临时堆土区</w:t>
            </w:r>
          </w:p>
        </w:tc>
        <w:tc>
          <w:tcPr>
            <w:tcW w:w="686" w:type="pct"/>
            <w:tcBorders>
              <w:tl2br w:val="nil"/>
              <w:tr2bl w:val="nil"/>
            </w:tcBorders>
            <w:vAlign w:val="center"/>
          </w:tcPr>
          <w:p>
            <w:pPr>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sz w:val="21"/>
                <w:szCs w:val="21"/>
                <w:highlight w:val="none"/>
                <w:lang w:val="en-US"/>
                <w14:textFill>
                  <w14:solidFill>
                    <w14:schemeClr w14:val="tx1"/>
                  </w14:solidFill>
                </w14:textFill>
              </w:rPr>
              <w:t>0.</w:t>
            </w:r>
            <w:r>
              <w:rPr>
                <w:rFonts w:hint="eastAsia" w:ascii="Times New Roman" w:hAnsi="Times New Roman" w:cs="Times New Roman"/>
                <w:snapToGrid w:val="0"/>
                <w:color w:val="000000" w:themeColor="text1"/>
                <w:sz w:val="21"/>
                <w:szCs w:val="21"/>
                <w:highlight w:val="none"/>
                <w:lang w:val="en-US" w:eastAsia="zh-CN"/>
                <w14:textFill>
                  <w14:solidFill>
                    <w14:schemeClr w14:val="tx1"/>
                  </w14:solidFill>
                </w14:textFill>
              </w:rPr>
              <w:t>5</w:t>
            </w:r>
          </w:p>
        </w:tc>
        <w:tc>
          <w:tcPr>
            <w:tcW w:w="1888"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土方松散堆放</w:t>
            </w:r>
          </w:p>
        </w:tc>
        <w:tc>
          <w:tcPr>
            <w:tcW w:w="1382" w:type="pct"/>
            <w:tcBorders>
              <w:tl2br w:val="nil"/>
              <w:tr2bl w:val="nil"/>
            </w:tcBorders>
            <w:vAlign w:val="center"/>
          </w:tcPr>
          <w:p>
            <w:pPr>
              <w:jc w:val="center"/>
              <w:rPr>
                <w:rFonts w:ascii="Times New Roman" w:hAnsi="Times New Roman" w:cs="Times New Roman"/>
                <w:color w:val="000000" w:themeColor="text1"/>
                <w:sz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以面蚀为主，</w:t>
            </w:r>
            <w:r>
              <w:rPr>
                <w:rFonts w:ascii="Times New Roman" w:hAnsi="Times New Roman" w:cs="Times New Roman"/>
                <w:color w:val="000000" w:themeColor="text1"/>
                <w:sz w:val="21"/>
                <w:highlight w:val="none"/>
                <w:lang w:val="en-US"/>
                <w14:textFill>
                  <w14:solidFill>
                    <w14:schemeClr w14:val="tx1"/>
                  </w14:solidFill>
                </w14:textFill>
              </w:rPr>
              <w:t>轻</w:t>
            </w:r>
            <w:r>
              <w:rPr>
                <w:rFonts w:ascii="Times New Roman" w:hAnsi="Times New Roman" w:cs="Times New Roman"/>
                <w:color w:val="000000" w:themeColor="text1"/>
                <w:sz w:val="21"/>
                <w:highlight w:val="none"/>
                <w14:textFill>
                  <w14:solidFill>
                    <w14:schemeClr w14:val="tx1"/>
                  </w14:solidFill>
                </w14:textFill>
              </w:rPr>
              <w:t>度侵蚀</w:t>
            </w:r>
          </w:p>
        </w:tc>
      </w:tr>
    </w:tbl>
    <w:p>
      <w:pPr>
        <w:pStyle w:val="28"/>
        <w:spacing w:before="120" w:beforeLines="50" w:line="360" w:lineRule="auto"/>
        <w:ind w:firstLine="420" w:firstLineChars="200"/>
        <w:rPr>
          <w:rFonts w:hint="eastAsia" w:ascii="Times New Roman" w:hAnsi="Times New Roman" w:eastAsia="仿宋"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bidi="zh-CN"/>
          <w14:textFill>
            <w14:solidFill>
              <w14:schemeClr w14:val="tx1"/>
            </w14:solidFill>
          </w14:textFill>
        </w:rPr>
        <w:t>注：临时堆土区2021年8月将建设为生产车间二，后续土方外运堆存，此后堆土区不再计列。</w:t>
      </w:r>
    </w:p>
    <w:p>
      <w:pPr>
        <w:pStyle w:val="29"/>
        <w:autoSpaceDE/>
        <w:autoSpaceDN/>
        <w:adjustRightInd w:val="0"/>
        <w:snapToGrid w:val="0"/>
        <w:spacing w:before="120" w:beforeLines="50"/>
        <w:ind w:firstLine="442" w:firstLineChars="200"/>
        <w:rPr>
          <w:rFonts w:ascii="Times New Roman" w:hAnsi="Times New Roman" w:eastAsia="仿宋" w:cs="Times New Roman"/>
          <w:color w:val="000000" w:themeColor="text1"/>
          <w:highlight w:val="none"/>
          <w:lang w:val="en-US"/>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表4.</w:t>
      </w:r>
      <w:r>
        <w:rPr>
          <w:rFonts w:hint="eastAsia" w:ascii="Times New Roman" w:hAnsi="Times New Roman" w:eastAsia="仿宋" w:cs="Times New Roman"/>
          <w:color w:val="000000" w:themeColor="text1"/>
          <w:highlight w:val="none"/>
          <w:lang w:val="en-US" w:eastAsia="zh-CN"/>
          <w14:textFill>
            <w14:solidFill>
              <w14:schemeClr w14:val="tx1"/>
            </w14:solidFill>
          </w14:textFill>
        </w:rPr>
        <w:t>2</w:t>
      </w:r>
      <w:r>
        <w:rPr>
          <w:rFonts w:ascii="Times New Roman" w:hAnsi="Times New Roman" w:eastAsia="仿宋" w:cs="Times New Roman"/>
          <w:color w:val="000000" w:themeColor="text1"/>
          <w:highlight w:val="none"/>
          <w14:textFill>
            <w14:solidFill>
              <w14:schemeClr w14:val="tx1"/>
            </w14:solidFill>
          </w14:textFill>
        </w:rPr>
        <w:t xml:space="preserve">  预测单元划分表</w:t>
      </w:r>
      <w:r>
        <w:rPr>
          <w:rFonts w:ascii="Times New Roman" w:hAnsi="Times New Roman" w:eastAsia="仿宋" w:cs="Times New Roman"/>
          <w:color w:val="000000" w:themeColor="text1"/>
          <w:highlight w:val="none"/>
          <w:lang w:val="en-US"/>
          <w14:textFill>
            <w14:solidFill>
              <w14:schemeClr w14:val="tx1"/>
            </w14:solidFill>
          </w14:textFill>
        </w:rPr>
        <w:t xml:space="preserve">  （hm</w:t>
      </w:r>
      <w:r>
        <w:rPr>
          <w:rFonts w:ascii="Times New Roman" w:hAnsi="Times New Roman" w:eastAsia="仿宋" w:cs="Times New Roman"/>
          <w:color w:val="000000" w:themeColor="text1"/>
          <w:highlight w:val="none"/>
          <w:vertAlign w:val="superscript"/>
          <w:lang w:val="en-US"/>
          <w14:textFill>
            <w14:solidFill>
              <w14:schemeClr w14:val="tx1"/>
            </w14:solidFill>
          </w14:textFill>
        </w:rPr>
        <w:t>2</w:t>
      </w:r>
      <w:r>
        <w:rPr>
          <w:rFonts w:ascii="Times New Roman" w:hAnsi="Times New Roman" w:eastAsia="仿宋" w:cs="Times New Roman"/>
          <w:color w:val="000000" w:themeColor="text1"/>
          <w:highlight w:val="none"/>
          <w:lang w:val="en-US"/>
          <w14:textFill>
            <w14:solidFill>
              <w14:schemeClr w14:val="tx1"/>
            </w14:solidFill>
          </w14:textFill>
        </w:rPr>
        <w:t>）</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65"/>
        <w:gridCol w:w="1161"/>
        <w:gridCol w:w="3195"/>
        <w:gridCol w:w="23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预测</w:t>
            </w:r>
            <w:r>
              <w:rPr>
                <w:rFonts w:ascii="Times New Roman" w:hAnsi="Times New Roman" w:cs="Times New Roman"/>
                <w:b/>
                <w:bCs/>
                <w:color w:val="000000" w:themeColor="text1"/>
                <w:sz w:val="21"/>
                <w:szCs w:val="21"/>
                <w:highlight w:val="none"/>
                <w14:textFill>
                  <w14:solidFill>
                    <w14:schemeClr w14:val="tx1"/>
                  </w14:solidFill>
                </w14:textFill>
              </w:rPr>
              <w:t>单元</w:t>
            </w:r>
          </w:p>
        </w:tc>
        <w:tc>
          <w:tcPr>
            <w:tcW w:w="686"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预测</w:t>
            </w:r>
            <w:r>
              <w:rPr>
                <w:rFonts w:ascii="Times New Roman" w:hAnsi="Times New Roman" w:cs="Times New Roman"/>
                <w:b/>
                <w:bCs/>
                <w:color w:val="000000" w:themeColor="text1"/>
                <w:sz w:val="21"/>
                <w:szCs w:val="21"/>
                <w:highlight w:val="none"/>
                <w14:textFill>
                  <w14:solidFill>
                    <w14:schemeClr w14:val="tx1"/>
                  </w14:solidFill>
                </w14:textFill>
              </w:rPr>
              <w:t>面积</w:t>
            </w:r>
          </w:p>
        </w:tc>
        <w:tc>
          <w:tcPr>
            <w:tcW w:w="1888"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建设特点及侵蚀机理</w:t>
            </w:r>
          </w:p>
        </w:tc>
        <w:tc>
          <w:tcPr>
            <w:tcW w:w="1382"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侵蚀形式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000" w:type="pct"/>
            <w:gridSpan w:val="4"/>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施工</w:t>
            </w:r>
            <w:r>
              <w:rPr>
                <w:rFonts w:ascii="Times New Roman" w:hAnsi="Times New Roman" w:cs="Times New Roman"/>
                <w:color w:val="000000" w:themeColor="text1"/>
                <w:sz w:val="21"/>
                <w:szCs w:val="21"/>
                <w:highlight w:val="none"/>
                <w14:textFill>
                  <w14:solidFill>
                    <w14:schemeClr w14:val="tx1"/>
                  </w14:solidFill>
                </w14:textFill>
              </w:rPr>
              <w:t>期（</w:t>
            </w:r>
            <w:r>
              <w:rPr>
                <w:rFonts w:ascii="Times New Roman" w:hAnsi="Times New Roman" w:cs="Times New Roman"/>
                <w:color w:val="000000" w:themeColor="text1"/>
                <w:sz w:val="21"/>
                <w:szCs w:val="21"/>
                <w:highlight w:val="none"/>
                <w:lang w:val="en-US"/>
                <w14:textFill>
                  <w14:solidFill>
                    <w14:schemeClr w14:val="tx1"/>
                  </w14:solidFill>
                </w14:textFill>
              </w:rPr>
              <w:t>调查</w:t>
            </w:r>
            <w:r>
              <w:rPr>
                <w:rFonts w:hint="eastAsia" w:ascii="Times New Roman" w:hAnsi="Times New Roman" w:cs="Times New Roman"/>
                <w:color w:val="000000" w:themeColor="text1"/>
                <w:sz w:val="21"/>
                <w:szCs w:val="21"/>
                <w:highlight w:val="none"/>
                <w:lang w:val="en-US"/>
                <w14:textFill>
                  <w14:solidFill>
                    <w14:schemeClr w14:val="tx1"/>
                  </w14:solidFill>
                </w14:textFill>
              </w:rPr>
              <w:t>及预测</w:t>
            </w:r>
            <w:r>
              <w:rPr>
                <w:rFonts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pStyle w:val="28"/>
              <w:jc w:val="center"/>
              <w:rPr>
                <w:rFonts w:ascii="Times New Roman" w:hAnsi="Times New Roman" w:eastAsia="仿宋" w:cs="Times New Roman"/>
                <w:color w:val="000000" w:themeColor="text1"/>
                <w:sz w:val="21"/>
                <w:szCs w:val="21"/>
                <w:highlight w:val="none"/>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lang w:val="en-US"/>
                <w14:textFill>
                  <w14:solidFill>
                    <w14:schemeClr w14:val="tx1"/>
                  </w14:solidFill>
                </w14:textFill>
              </w:rPr>
              <w:t>主体工程</w:t>
            </w:r>
            <w:r>
              <w:rPr>
                <w:rFonts w:ascii="Times New Roman" w:hAnsi="Times New Roman" w:eastAsia="仿宋" w:cs="Times New Roman"/>
                <w:b/>
                <w:bCs/>
                <w:snapToGrid w:val="0"/>
                <w:color w:val="000000" w:themeColor="text1"/>
                <w:sz w:val="21"/>
                <w:szCs w:val="21"/>
                <w:highlight w:val="none"/>
                <w14:textFill>
                  <w14:solidFill>
                    <w14:schemeClr w14:val="tx1"/>
                  </w14:solidFill>
                </w14:textFill>
              </w:rPr>
              <w:t>区</w:t>
            </w:r>
          </w:p>
        </w:tc>
        <w:tc>
          <w:tcPr>
            <w:tcW w:w="686" w:type="pct"/>
            <w:tcBorders>
              <w:tl2br w:val="nil"/>
              <w:tr2bl w:val="nil"/>
            </w:tcBorders>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1.9</w:t>
            </w:r>
          </w:p>
        </w:tc>
        <w:tc>
          <w:tcPr>
            <w:tcW w:w="1888" w:type="pct"/>
            <w:tcBorders>
              <w:tl2br w:val="nil"/>
              <w:tr2bl w:val="nil"/>
            </w:tcBorders>
            <w:vAlign w:val="center"/>
          </w:tcPr>
          <w:p>
            <w:pPr>
              <w:jc w:val="center"/>
              <w:rPr>
                <w:rFonts w:ascii="Times New Roman" w:hAnsi="Times New Roman" w:cs="Times New Roman"/>
                <w:color w:val="000000" w:themeColor="text1"/>
                <w:sz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基础开挖，破坏地表，形成</w:t>
            </w:r>
          </w:p>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新的疏松裸露面</w:t>
            </w:r>
          </w:p>
        </w:tc>
        <w:tc>
          <w:tcPr>
            <w:tcW w:w="1382" w:type="pct"/>
            <w:tcBorders>
              <w:tl2br w:val="nil"/>
              <w:tr2bl w:val="nil"/>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基础开挖可能产生轻度～中度侵蚀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adjustRightInd w:val="0"/>
              <w:snapToGrid w:val="0"/>
              <w:jc w:val="center"/>
              <w:rPr>
                <w:rFonts w:ascii="Times New Roman" w:hAnsi="Times New Roman" w:cs="Times New Roman"/>
                <w:b/>
                <w:bCs/>
                <w:snapToGrid w:val="0"/>
                <w:color w:val="000000" w:themeColor="text1"/>
                <w:sz w:val="21"/>
                <w:szCs w:val="21"/>
                <w:highlight w:val="none"/>
                <w:lang w:val="en-US"/>
                <w14:textFill>
                  <w14:solidFill>
                    <w14:schemeClr w14:val="tx1"/>
                  </w14:solidFill>
                </w14:textFill>
              </w:rPr>
            </w:pPr>
            <w:r>
              <w:rPr>
                <w:rFonts w:ascii="Times New Roman" w:hAnsi="Times New Roman" w:cs="Times New Roman"/>
                <w:b/>
                <w:bCs/>
                <w:snapToGrid w:val="0"/>
                <w:color w:val="000000" w:themeColor="text1"/>
                <w:sz w:val="21"/>
                <w:szCs w:val="21"/>
                <w:highlight w:val="none"/>
                <w:lang w:val="en-US"/>
                <w14:textFill>
                  <w14:solidFill>
                    <w14:schemeClr w14:val="tx1"/>
                  </w14:solidFill>
                </w14:textFill>
              </w:rPr>
              <w:t>施工生产生活区</w:t>
            </w:r>
          </w:p>
        </w:tc>
        <w:tc>
          <w:tcPr>
            <w:tcW w:w="686" w:type="pct"/>
            <w:tcBorders>
              <w:tl2br w:val="nil"/>
              <w:tr2bl w:val="nil"/>
            </w:tcBorders>
            <w:vAlign w:val="center"/>
          </w:tcPr>
          <w:p>
            <w:pPr>
              <w:jc w:val="cente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ascii="Times New Roman" w:hAnsi="Times New Roman" w:cs="Times New Roman"/>
                <w:snapToGrid w:val="0"/>
                <w:color w:val="000000" w:themeColor="text1"/>
                <w:sz w:val="21"/>
                <w:szCs w:val="21"/>
                <w:highlight w:val="none"/>
                <w:lang w:val="en-US"/>
                <w14:textFill>
                  <w14:solidFill>
                    <w14:schemeClr w14:val="tx1"/>
                  </w14:solidFill>
                </w14:textFill>
              </w:rPr>
              <w:t>0.</w:t>
            </w:r>
            <w:r>
              <w:rPr>
                <w:rFonts w:hint="eastAsia" w:ascii="Times New Roman" w:hAnsi="Times New Roman" w:cs="Times New Roman"/>
                <w:snapToGrid w:val="0"/>
                <w:color w:val="000000" w:themeColor="text1"/>
                <w:sz w:val="21"/>
                <w:szCs w:val="21"/>
                <w:highlight w:val="none"/>
                <w:lang w:val="en-US" w:eastAsia="zh-CN"/>
                <w14:textFill>
                  <w14:solidFill>
                    <w14:schemeClr w14:val="tx1"/>
                  </w14:solidFill>
                </w14:textFill>
              </w:rPr>
              <w:t>1</w:t>
            </w:r>
          </w:p>
        </w:tc>
        <w:tc>
          <w:tcPr>
            <w:tcW w:w="1888"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破坏地表</w:t>
            </w:r>
          </w:p>
        </w:tc>
        <w:tc>
          <w:tcPr>
            <w:tcW w:w="1382" w:type="pct"/>
            <w:tcBorders>
              <w:tl2br w:val="nil"/>
              <w:tr2bl w:val="nil"/>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以面蚀为主，</w:t>
            </w:r>
            <w:r>
              <w:rPr>
                <w:rFonts w:ascii="Times New Roman" w:hAnsi="Times New Roman" w:cs="Times New Roman"/>
                <w:color w:val="000000" w:themeColor="text1"/>
                <w:sz w:val="21"/>
                <w:highlight w:val="none"/>
                <w:lang w:val="en-US"/>
                <w14:textFill>
                  <w14:solidFill>
                    <w14:schemeClr w14:val="tx1"/>
                  </w14:solidFill>
                </w14:textFill>
              </w:rPr>
              <w:t>轻</w:t>
            </w:r>
            <w:r>
              <w:rPr>
                <w:rFonts w:ascii="Times New Roman" w:hAnsi="Times New Roman" w:cs="Times New Roman"/>
                <w:color w:val="000000" w:themeColor="text1"/>
                <w:sz w:val="21"/>
                <w:highlight w:val="none"/>
                <w14:textFill>
                  <w14:solidFill>
                    <w14:schemeClr w14:val="tx1"/>
                  </w14:solidFill>
                </w14:textFill>
              </w:rPr>
              <w:t>度侵蚀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000" w:type="pct"/>
            <w:gridSpan w:val="4"/>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自然恢复期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43" w:type="pct"/>
            <w:tcBorders>
              <w:tl2br w:val="nil"/>
              <w:tr2bl w:val="nil"/>
            </w:tcBorders>
            <w:vAlign w:val="center"/>
          </w:tcPr>
          <w:p>
            <w:pPr>
              <w:autoSpaceDE/>
              <w:autoSpaceDN/>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主体工程区</w:t>
            </w:r>
          </w:p>
        </w:tc>
        <w:tc>
          <w:tcPr>
            <w:tcW w:w="686" w:type="pct"/>
            <w:tcBorders>
              <w:tl2br w:val="nil"/>
              <w:tr2bl w:val="nil"/>
            </w:tcBorders>
            <w:vAlign w:val="center"/>
          </w:tcPr>
          <w:p>
            <w:pPr>
              <w:autoSpaceDE/>
              <w:autoSpaceDN/>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0.33</w:t>
            </w:r>
          </w:p>
        </w:tc>
        <w:tc>
          <w:tcPr>
            <w:tcW w:w="1888" w:type="pct"/>
            <w:tcBorders>
              <w:tl2br w:val="nil"/>
              <w:tr2bl w:val="nil"/>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工程结束后，除建筑物与硬化场地外的绿化地区</w:t>
            </w:r>
          </w:p>
        </w:tc>
        <w:tc>
          <w:tcPr>
            <w:tcW w:w="1382" w:type="pct"/>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highlight w:val="none"/>
                <w14:textFill>
                  <w14:solidFill>
                    <w14:schemeClr w14:val="tx1"/>
                  </w14:solidFill>
                </w14:textFill>
              </w:rPr>
              <w:t>以面蚀为主，轻度侵蚀</w:t>
            </w:r>
          </w:p>
        </w:tc>
      </w:tr>
    </w:tbl>
    <w:p>
      <w:pPr>
        <w:pStyle w:val="28"/>
        <w:spacing w:before="120" w:beforeLines="50" w:line="360" w:lineRule="auto"/>
        <w:ind w:firstLine="482" w:firstLineChars="200"/>
        <w:rPr>
          <w:rFonts w:ascii="Times New Roman" w:hAnsi="Times New Roman" w:eastAsia="仿宋" w:cs="Times New Roman"/>
          <w:b/>
          <w:bCs/>
          <w:color w:val="000000" w:themeColor="text1"/>
          <w:sz w:val="24"/>
          <w:szCs w:val="32"/>
          <w:highlight w:val="none"/>
          <w:lang w:val="en-US"/>
          <w14:textFill>
            <w14:solidFill>
              <w14:schemeClr w14:val="tx1"/>
            </w14:solidFill>
          </w14:textFill>
        </w:rPr>
      </w:pPr>
      <w:r>
        <w:rPr>
          <w:rFonts w:ascii="Times New Roman" w:hAnsi="Times New Roman" w:eastAsia="仿宋" w:cs="Times New Roman"/>
          <w:b/>
          <w:bCs/>
          <w:color w:val="000000" w:themeColor="text1"/>
          <w:sz w:val="24"/>
          <w:szCs w:val="32"/>
          <w:highlight w:val="none"/>
          <w14:textFill>
            <w14:solidFill>
              <w14:schemeClr w14:val="tx1"/>
            </w14:solidFill>
          </w14:textFill>
        </w:rPr>
        <w:t>（</w:t>
      </w:r>
      <w:r>
        <w:rPr>
          <w:rFonts w:ascii="Times New Roman" w:hAnsi="Times New Roman" w:eastAsia="仿宋" w:cs="Times New Roman"/>
          <w:b/>
          <w:bCs/>
          <w:color w:val="000000" w:themeColor="text1"/>
          <w:sz w:val="24"/>
          <w:szCs w:val="32"/>
          <w:highlight w:val="none"/>
          <w:lang w:val="en-US"/>
          <w14:textFill>
            <w14:solidFill>
              <w14:schemeClr w14:val="tx1"/>
            </w14:solidFill>
          </w14:textFill>
        </w:rPr>
        <w:t>2</w:t>
      </w:r>
      <w:r>
        <w:rPr>
          <w:rFonts w:ascii="Times New Roman" w:hAnsi="Times New Roman" w:eastAsia="仿宋" w:cs="Times New Roman"/>
          <w:b/>
          <w:bCs/>
          <w:color w:val="000000" w:themeColor="text1"/>
          <w:sz w:val="24"/>
          <w:szCs w:val="32"/>
          <w:highlight w:val="none"/>
          <w14:textFill>
            <w14:solidFill>
              <w14:schemeClr w14:val="tx1"/>
            </w14:solidFill>
          </w14:textFill>
        </w:rPr>
        <w:t>）</w:t>
      </w:r>
      <w:r>
        <w:rPr>
          <w:rFonts w:ascii="Times New Roman" w:hAnsi="Times New Roman" w:eastAsia="仿宋" w:cs="Times New Roman"/>
          <w:b/>
          <w:bCs/>
          <w:color w:val="000000" w:themeColor="text1"/>
          <w:sz w:val="24"/>
          <w:szCs w:val="32"/>
          <w:highlight w:val="none"/>
          <w:lang w:val="en-US"/>
          <w14:textFill>
            <w14:solidFill>
              <w14:schemeClr w14:val="tx1"/>
            </w14:solidFill>
          </w14:textFill>
        </w:rPr>
        <w:t>预测及调查时段</w:t>
      </w:r>
    </w:p>
    <w:p>
      <w:pPr>
        <w:pStyle w:val="28"/>
        <w:spacing w:line="360" w:lineRule="auto"/>
        <w:ind w:firstLine="480" w:firstLineChars="200"/>
        <w:rPr>
          <w:rFonts w:ascii="Times New Roman" w:hAnsi="Times New Roman" w:eastAsia="仿宋" w:cs="Times New Roman"/>
          <w:color w:val="000000" w:themeColor="text1"/>
          <w:sz w:val="24"/>
          <w:szCs w:val="32"/>
          <w:highlight w:val="none"/>
          <w:lang w:val="en-US"/>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本项目</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将</w:t>
      </w:r>
      <w:r>
        <w:rPr>
          <w:rFonts w:ascii="Times New Roman" w:hAnsi="Times New Roman" w:eastAsia="仿宋" w:cs="Times New Roman"/>
          <w:color w:val="000000" w:themeColor="text1"/>
          <w:sz w:val="24"/>
          <w:szCs w:val="32"/>
          <w:highlight w:val="none"/>
          <w14:textFill>
            <w14:solidFill>
              <w14:schemeClr w14:val="tx1"/>
            </w14:solidFill>
          </w14:textFill>
        </w:rPr>
        <w:t>于20</w:t>
      </w:r>
      <w:r>
        <w:rPr>
          <w:rFonts w:ascii="Times New Roman" w:hAnsi="Times New Roman" w:eastAsia="仿宋" w:cs="Times New Roman"/>
          <w:color w:val="000000" w:themeColor="text1"/>
          <w:sz w:val="24"/>
          <w:szCs w:val="32"/>
          <w:highlight w:val="none"/>
          <w:lang w:val="en-US"/>
          <w14:textFill>
            <w14:solidFill>
              <w14:schemeClr w14:val="tx1"/>
            </w14:solidFill>
          </w14:textFill>
        </w:rPr>
        <w:t>2</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年</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32"/>
          <w:highlight w:val="none"/>
          <w14:textFill>
            <w14:solidFill>
              <w14:schemeClr w14:val="tx1"/>
            </w14:solidFill>
          </w14:textFill>
        </w:rPr>
        <w:t>月开工，</w:t>
      </w:r>
      <w:r>
        <w:rPr>
          <w:rFonts w:ascii="Times New Roman" w:hAnsi="Times New Roman" w:eastAsia="仿宋" w:cs="Times New Roman"/>
          <w:color w:val="000000" w:themeColor="text1"/>
          <w:sz w:val="24"/>
          <w:szCs w:val="32"/>
          <w:highlight w:val="none"/>
          <w:lang w:val="en-US"/>
          <w14:textFill>
            <w14:solidFill>
              <w14:schemeClr w14:val="tx1"/>
            </w14:solidFill>
          </w14:textFill>
        </w:rPr>
        <w:t>计划于202</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lang w:val="en-US"/>
          <w14:textFill>
            <w14:solidFill>
              <w14:schemeClr w14:val="tx1"/>
            </w14:solidFill>
          </w14:textFill>
        </w:rPr>
        <w:t>年</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8</w:t>
      </w:r>
      <w:r>
        <w:rPr>
          <w:rFonts w:ascii="Times New Roman" w:hAnsi="Times New Roman" w:eastAsia="仿宋" w:cs="Times New Roman"/>
          <w:color w:val="000000" w:themeColor="text1"/>
          <w:sz w:val="24"/>
          <w:szCs w:val="32"/>
          <w:highlight w:val="none"/>
          <w:lang w:val="en-US"/>
          <w14:textFill>
            <w14:solidFill>
              <w14:schemeClr w14:val="tx1"/>
            </w14:solidFill>
          </w14:textFill>
        </w:rPr>
        <w:t>月完工，应对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已施工</w:t>
      </w:r>
      <w:r>
        <w:rPr>
          <w:rFonts w:ascii="Times New Roman" w:hAnsi="Times New Roman" w:eastAsia="仿宋" w:cs="Times New Roman"/>
          <w:color w:val="000000" w:themeColor="text1"/>
          <w:sz w:val="24"/>
          <w:szCs w:val="32"/>
          <w:highlight w:val="none"/>
          <w:lang w:val="en-US"/>
          <w14:textFill>
            <w14:solidFill>
              <w14:schemeClr w14:val="tx1"/>
            </w14:solidFill>
          </w14:textFill>
        </w:rPr>
        <w:t>产生的水土流失量进行</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调查，对后续</w:t>
      </w:r>
      <w:r>
        <w:rPr>
          <w:rFonts w:ascii="Times New Roman" w:hAnsi="Times New Roman" w:eastAsia="仿宋" w:cs="Times New Roman"/>
          <w:color w:val="000000" w:themeColor="text1"/>
          <w:sz w:val="24"/>
          <w:szCs w:val="32"/>
          <w:highlight w:val="none"/>
          <w:lang w:val="en-US"/>
          <w14:textFill>
            <w14:solidFill>
              <w14:schemeClr w14:val="tx1"/>
            </w14:solidFill>
          </w14:textFill>
        </w:rPr>
        <w:t>施工产生的水土流失量进行预测。</w:t>
      </w:r>
    </w:p>
    <w:p>
      <w:pPr>
        <w:pStyle w:val="28"/>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自然恢复期时段：为施工扰动结束后，不采取水土保持措施的情况下，土壤侵蚀强度自然恢复到扰动前所需要的时间，根据本项目特点，</w:t>
      </w:r>
      <w:r>
        <w:rPr>
          <w:rFonts w:ascii="Times New Roman" w:hAnsi="Times New Roman" w:eastAsia="仿宋" w:cs="Times New Roman"/>
          <w:color w:val="000000" w:themeColor="text1"/>
          <w:sz w:val="24"/>
          <w:szCs w:val="32"/>
          <w:highlight w:val="none"/>
          <w:lang w:val="en-US"/>
          <w14:textFill>
            <w14:solidFill>
              <w14:schemeClr w14:val="tx1"/>
            </w14:solidFill>
          </w14:textFill>
        </w:rPr>
        <w:t>自然恢复</w:t>
      </w:r>
      <w:r>
        <w:rPr>
          <w:rFonts w:ascii="Times New Roman" w:hAnsi="Times New Roman" w:eastAsia="仿宋" w:cs="Times New Roman"/>
          <w:color w:val="000000" w:themeColor="text1"/>
          <w:sz w:val="24"/>
          <w:szCs w:val="32"/>
          <w:highlight w:val="none"/>
          <w14:textFill>
            <w14:solidFill>
              <w14:schemeClr w14:val="tx1"/>
            </w14:solidFill>
          </w14:textFill>
        </w:rPr>
        <w:t>期调查时段取2.0a。本项目土壤流失</w:t>
      </w:r>
      <w:r>
        <w:rPr>
          <w:rFonts w:ascii="Times New Roman" w:hAnsi="Times New Roman" w:eastAsia="仿宋" w:cs="Times New Roman"/>
          <w:color w:val="000000" w:themeColor="text1"/>
          <w:sz w:val="24"/>
          <w:szCs w:val="32"/>
          <w:highlight w:val="none"/>
          <w:lang w:val="en-US"/>
          <w14:textFill>
            <w14:solidFill>
              <w14:schemeClr w14:val="tx1"/>
            </w14:solidFill>
          </w14:textFill>
        </w:rPr>
        <w:t>调查及预测</w:t>
      </w:r>
      <w:r>
        <w:rPr>
          <w:rFonts w:ascii="Times New Roman" w:hAnsi="Times New Roman" w:eastAsia="仿宋" w:cs="Times New Roman"/>
          <w:color w:val="000000" w:themeColor="text1"/>
          <w:sz w:val="24"/>
          <w:szCs w:val="32"/>
          <w:highlight w:val="none"/>
          <w14:textFill>
            <w14:solidFill>
              <w14:schemeClr w14:val="tx1"/>
            </w14:solidFill>
          </w14:textFill>
        </w:rPr>
        <w:t>时段详见</w:t>
      </w:r>
      <w:r>
        <w:rPr>
          <w:rFonts w:ascii="Times New Roman" w:hAnsi="Times New Roman" w:eastAsia="仿宋" w:cs="Times New Roman"/>
          <w:b/>
          <w:bCs/>
          <w:color w:val="000000" w:themeColor="text1"/>
          <w:sz w:val="24"/>
          <w:szCs w:val="32"/>
          <w:highlight w:val="none"/>
          <w14:textFill>
            <w14:solidFill>
              <w14:schemeClr w14:val="tx1"/>
            </w14:solidFill>
          </w14:textFill>
        </w:rPr>
        <w:t>表4.</w:t>
      </w:r>
      <w:r>
        <w:rPr>
          <w:rFonts w:ascii="Times New Roman" w:hAnsi="Times New Roman" w:eastAsia="仿宋" w:cs="Times New Roman"/>
          <w:b/>
          <w:bCs/>
          <w:color w:val="000000" w:themeColor="text1"/>
          <w:sz w:val="24"/>
          <w:szCs w:val="32"/>
          <w:highlight w:val="none"/>
          <w:lang w:val="en-US"/>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4"/>
        <w:autoSpaceDE/>
        <w:autoSpaceDN/>
        <w:spacing w:before="120"/>
        <w:rPr>
          <w:rFonts w:cs="Times New Roman"/>
          <w:color w:val="000000" w:themeColor="text1"/>
          <w:highlight w:val="none"/>
          <w:lang w:val="en-US"/>
          <w14:textFill>
            <w14:solidFill>
              <w14:schemeClr w14:val="tx1"/>
            </w14:solidFill>
          </w14:textFill>
        </w:rPr>
      </w:pPr>
      <w:r>
        <w:rPr>
          <w:rFonts w:cs="Times New Roman"/>
          <w:color w:val="000000" w:themeColor="text1"/>
          <w:highlight w:val="none"/>
          <w14:textFill>
            <w14:solidFill>
              <w14:schemeClr w14:val="tx1"/>
            </w14:solidFill>
          </w14:textFill>
        </w:rPr>
        <w:t>表</w:t>
      </w:r>
      <w:r>
        <w:rPr>
          <w:rFonts w:cs="Times New Roman"/>
          <w:color w:val="000000" w:themeColor="text1"/>
          <w:highlight w:val="none"/>
          <w:lang w:val="en-US"/>
          <w14:textFill>
            <w14:solidFill>
              <w14:schemeClr w14:val="tx1"/>
            </w14:solidFill>
          </w14:textFill>
        </w:rPr>
        <w:t>4.</w:t>
      </w:r>
      <w:r>
        <w:rPr>
          <w:rFonts w:hint="eastAsia" w:cs="Times New Roman"/>
          <w:color w:val="000000" w:themeColor="text1"/>
          <w:highlight w:val="none"/>
          <w:lang w:val="en-US" w:eastAsia="zh-CN"/>
          <w14:textFill>
            <w14:solidFill>
              <w14:schemeClr w14:val="tx1"/>
            </w14:solidFill>
          </w14:textFill>
        </w:rPr>
        <w:t>3</w:t>
      </w:r>
      <w:r>
        <w:rPr>
          <w:rFonts w:cs="Times New Roman"/>
          <w:color w:val="000000" w:themeColor="text1"/>
          <w:highlight w:val="none"/>
          <w:lang w:val="en-US"/>
          <w14:textFill>
            <w14:solidFill>
              <w14:schemeClr w14:val="tx1"/>
            </w14:solidFill>
          </w14:textFill>
        </w:rPr>
        <w:t xml:space="preserve">  本项目水土流失</w:t>
      </w:r>
      <w:r>
        <w:rPr>
          <w:rFonts w:hint="eastAsia" w:cs="Times New Roman"/>
          <w:color w:val="000000" w:themeColor="text1"/>
          <w:highlight w:val="none"/>
          <w:lang w:val="en-US" w:eastAsia="zh-CN"/>
          <w14:textFill>
            <w14:solidFill>
              <w14:schemeClr w14:val="tx1"/>
            </w14:solidFill>
          </w14:textFill>
        </w:rPr>
        <w:t>调查</w:t>
      </w:r>
      <w:r>
        <w:rPr>
          <w:rFonts w:cs="Times New Roman"/>
          <w:color w:val="000000" w:themeColor="text1"/>
          <w:highlight w:val="none"/>
          <w:lang w:val="en-US"/>
          <w14:textFill>
            <w14:solidFill>
              <w14:schemeClr w14:val="tx1"/>
            </w14:solidFill>
          </w14:textFill>
        </w:rPr>
        <w:t>时段一览表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8"/>
        <w:gridCol w:w="2520"/>
        <w:gridCol w:w="1288"/>
        <w:gridCol w:w="1861"/>
        <w:gridCol w:w="18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阶段</w:t>
            </w:r>
          </w:p>
        </w:tc>
        <w:tc>
          <w:tcPr>
            <w:tcW w:w="148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调查分区（单元）</w:t>
            </w:r>
          </w:p>
        </w:tc>
        <w:tc>
          <w:tcPr>
            <w:tcW w:w="761"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调查时段（年）</w:t>
            </w:r>
          </w:p>
        </w:tc>
        <w:tc>
          <w:tcPr>
            <w:tcW w:w="109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时段</w:t>
            </w:r>
          </w:p>
        </w:tc>
        <w:tc>
          <w:tcPr>
            <w:tcW w:w="108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水土流失因素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vMerge w:val="restart"/>
            <w:noWrap/>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施工期</w:t>
            </w:r>
          </w:p>
        </w:tc>
        <w:tc>
          <w:tcPr>
            <w:tcW w:w="1489" w:type="pct"/>
            <w:noWrap/>
            <w:vAlign w:val="center"/>
          </w:tcPr>
          <w:p>
            <w:pPr>
              <w:pStyle w:val="28"/>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主体工程区</w:t>
            </w:r>
          </w:p>
        </w:tc>
        <w:tc>
          <w:tcPr>
            <w:tcW w:w="761"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1.0</w:t>
            </w:r>
          </w:p>
        </w:tc>
        <w:tc>
          <w:tcPr>
            <w:tcW w:w="109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108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土方挖填</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于2021.4完成硬化，硬化后无水土流失</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vMerge w:val="continue"/>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489" w:type="pct"/>
            <w:noWrap/>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14:textFill>
                  <w14:solidFill>
                    <w14:schemeClr w14:val="tx1"/>
                  </w14:solidFill>
                </w14:textFill>
              </w:rPr>
              <w:t>临时堆土区</w:t>
            </w:r>
          </w:p>
        </w:tc>
        <w:tc>
          <w:tcPr>
            <w:tcW w:w="761" w:type="pct"/>
            <w:noWrap/>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109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1089"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土方松散堆放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vMerge w:val="continue"/>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489" w:type="pct"/>
            <w:noWrap/>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施工生产生活区</w:t>
            </w:r>
          </w:p>
        </w:tc>
        <w:tc>
          <w:tcPr>
            <w:tcW w:w="761" w:type="pct"/>
            <w:noWrap/>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1099" w:type="pct"/>
            <w:noWrap/>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0.4</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0.4</w:t>
            </w:r>
          </w:p>
        </w:tc>
        <w:tc>
          <w:tcPr>
            <w:tcW w:w="1089"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土方挖填</w:t>
            </w:r>
          </w:p>
        </w:tc>
      </w:tr>
    </w:tbl>
    <w:p>
      <w:pPr>
        <w:pStyle w:val="24"/>
        <w:autoSpaceDE/>
        <w:autoSpaceDN/>
        <w:spacing w:before="120"/>
        <w:rPr>
          <w:rFonts w:cs="Times New Roman"/>
          <w:color w:val="000000" w:themeColor="text1"/>
          <w:highlight w:val="none"/>
          <w:lang w:val="en-US"/>
          <w14:textFill>
            <w14:solidFill>
              <w14:schemeClr w14:val="tx1"/>
            </w14:solidFill>
          </w14:textFill>
        </w:rPr>
      </w:pPr>
      <w:r>
        <w:rPr>
          <w:rFonts w:cs="Times New Roman"/>
          <w:color w:val="000000" w:themeColor="text1"/>
          <w:highlight w:val="none"/>
          <w14:textFill>
            <w14:solidFill>
              <w14:schemeClr w14:val="tx1"/>
            </w14:solidFill>
          </w14:textFill>
        </w:rPr>
        <w:t>表</w:t>
      </w:r>
      <w:r>
        <w:rPr>
          <w:rFonts w:cs="Times New Roman"/>
          <w:color w:val="000000" w:themeColor="text1"/>
          <w:highlight w:val="none"/>
          <w:lang w:val="en-US"/>
          <w14:textFill>
            <w14:solidFill>
              <w14:schemeClr w14:val="tx1"/>
            </w14:solidFill>
          </w14:textFill>
        </w:rPr>
        <w:t>4.</w:t>
      </w:r>
      <w:r>
        <w:rPr>
          <w:rFonts w:hint="eastAsia" w:cs="Times New Roman"/>
          <w:color w:val="000000" w:themeColor="text1"/>
          <w:highlight w:val="none"/>
          <w:lang w:val="en-US" w:eastAsia="zh-CN"/>
          <w14:textFill>
            <w14:solidFill>
              <w14:schemeClr w14:val="tx1"/>
            </w14:solidFill>
          </w14:textFill>
        </w:rPr>
        <w:t>4</w:t>
      </w:r>
      <w:r>
        <w:rPr>
          <w:rFonts w:cs="Times New Roman"/>
          <w:color w:val="000000" w:themeColor="text1"/>
          <w:highlight w:val="none"/>
          <w:lang w:val="en-US"/>
          <w14:textFill>
            <w14:solidFill>
              <w14:schemeClr w14:val="tx1"/>
            </w14:solidFill>
          </w14:textFill>
        </w:rPr>
        <w:t xml:space="preserve">  本项目水土流失预测时段一览表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8"/>
        <w:gridCol w:w="2520"/>
        <w:gridCol w:w="1288"/>
        <w:gridCol w:w="1861"/>
        <w:gridCol w:w="18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阶段</w:t>
            </w:r>
          </w:p>
        </w:tc>
        <w:tc>
          <w:tcPr>
            <w:tcW w:w="148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预测</w:t>
            </w:r>
            <w:r>
              <w:rPr>
                <w:rFonts w:ascii="Times New Roman" w:hAnsi="Times New Roman" w:cs="Times New Roman"/>
                <w:b/>
                <w:color w:val="000000" w:themeColor="text1"/>
                <w:sz w:val="21"/>
                <w:szCs w:val="21"/>
                <w:highlight w:val="none"/>
                <w14:textFill>
                  <w14:solidFill>
                    <w14:schemeClr w14:val="tx1"/>
                  </w14:solidFill>
                </w14:textFill>
              </w:rPr>
              <w:t>分区（单元）</w:t>
            </w:r>
          </w:p>
        </w:tc>
        <w:tc>
          <w:tcPr>
            <w:tcW w:w="761"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预测</w:t>
            </w:r>
            <w:r>
              <w:rPr>
                <w:rFonts w:ascii="Times New Roman" w:hAnsi="Times New Roman" w:cs="Times New Roman"/>
                <w:b/>
                <w:color w:val="000000" w:themeColor="text1"/>
                <w:sz w:val="21"/>
                <w:szCs w:val="21"/>
                <w:highlight w:val="none"/>
                <w14:textFill>
                  <w14:solidFill>
                    <w14:schemeClr w14:val="tx1"/>
                  </w14:solidFill>
                </w14:textFill>
              </w:rPr>
              <w:t>时段（年）</w:t>
            </w:r>
          </w:p>
        </w:tc>
        <w:tc>
          <w:tcPr>
            <w:tcW w:w="109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时段</w:t>
            </w:r>
          </w:p>
        </w:tc>
        <w:tc>
          <w:tcPr>
            <w:tcW w:w="1089" w:type="pct"/>
            <w:noWrap/>
            <w:vAlign w:val="center"/>
          </w:tcPr>
          <w:p>
            <w:pPr>
              <w:autoSpaceDE/>
              <w:autoSpaceDN/>
              <w:adjustRightInd w:val="0"/>
              <w:snapToGrid w:val="0"/>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水土流失因素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vMerge w:val="restart"/>
            <w:noWrap/>
            <w:vAlign w:val="center"/>
          </w:tcPr>
          <w:p>
            <w:pPr>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施工期</w:t>
            </w:r>
          </w:p>
        </w:tc>
        <w:tc>
          <w:tcPr>
            <w:tcW w:w="1489" w:type="pct"/>
            <w:noWrap/>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主体工程区</w:t>
            </w:r>
          </w:p>
        </w:tc>
        <w:tc>
          <w:tcPr>
            <w:tcW w:w="761"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1.0</w:t>
            </w:r>
          </w:p>
        </w:tc>
        <w:tc>
          <w:tcPr>
            <w:tcW w:w="109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108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土方挖填</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硬化后无水土流失</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vMerge w:val="continue"/>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489" w:type="pct"/>
            <w:noWrap/>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施工生产生活区</w:t>
            </w:r>
          </w:p>
        </w:tc>
        <w:tc>
          <w:tcPr>
            <w:tcW w:w="761" w:type="pct"/>
            <w:noWrap/>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1099" w:type="pct"/>
            <w:noWrap/>
            <w:vAlign w:val="center"/>
          </w:tcPr>
          <w:p>
            <w:pPr>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1089"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土方挖填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560" w:type="pct"/>
            <w:noWrap/>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自然恢复期</w:t>
            </w:r>
          </w:p>
        </w:tc>
        <w:tc>
          <w:tcPr>
            <w:tcW w:w="1489" w:type="pct"/>
            <w:noWrap/>
            <w:vAlign w:val="center"/>
          </w:tcPr>
          <w:p>
            <w:pPr>
              <w:pStyle w:val="28"/>
              <w:jc w:val="cente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主体工程区</w:t>
            </w:r>
          </w:p>
        </w:tc>
        <w:tc>
          <w:tcPr>
            <w:tcW w:w="761"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w:t>
            </w:r>
          </w:p>
        </w:tc>
        <w:tc>
          <w:tcPr>
            <w:tcW w:w="1099"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14:textFill>
                  <w14:solidFill>
                    <w14:schemeClr w14:val="tx1"/>
                  </w14:solidFill>
                </w14:textFill>
              </w:rPr>
              <w:t>8</w:t>
            </w:r>
          </w:p>
        </w:tc>
        <w:tc>
          <w:tcPr>
            <w:tcW w:w="1089" w:type="pct"/>
            <w:noWrap/>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植被郁闭度不足</w:t>
            </w:r>
          </w:p>
        </w:tc>
      </w:tr>
    </w:tbl>
    <w:p>
      <w:pPr>
        <w:pStyle w:val="28"/>
        <w:spacing w:line="360" w:lineRule="auto"/>
        <w:ind w:firstLine="440" w:firstLineChars="200"/>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br w:type="page"/>
      </w:r>
    </w:p>
    <w:p>
      <w:pPr>
        <w:pStyle w:val="28"/>
        <w:spacing w:line="360" w:lineRule="auto"/>
        <w:ind w:firstLine="482" w:firstLineChars="200"/>
        <w:rPr>
          <w:rFonts w:ascii="Times New Roman" w:hAnsi="Times New Roman" w:eastAsia="仿宋" w:cs="Times New Roman"/>
          <w:b/>
          <w:bCs/>
          <w:color w:val="000000" w:themeColor="text1"/>
          <w:sz w:val="24"/>
          <w:szCs w:val="32"/>
          <w:highlight w:val="none"/>
          <w14:textFill>
            <w14:solidFill>
              <w14:schemeClr w14:val="tx1"/>
            </w14:solidFill>
          </w14:textFill>
        </w:rPr>
      </w:pPr>
      <w:r>
        <w:rPr>
          <w:rFonts w:ascii="Times New Roman" w:hAnsi="Times New Roman" w:eastAsia="仿宋" w:cs="Times New Roman"/>
          <w:b/>
          <w:bCs/>
          <w:color w:val="000000" w:themeColor="text1"/>
          <w:sz w:val="24"/>
          <w:szCs w:val="32"/>
          <w:highlight w:val="none"/>
          <w14:textFill>
            <w14:solidFill>
              <w14:schemeClr w14:val="tx1"/>
            </w14:solidFill>
          </w14:textFill>
        </w:rPr>
        <w:t>（</w:t>
      </w:r>
      <w:r>
        <w:rPr>
          <w:rFonts w:ascii="Times New Roman" w:hAnsi="Times New Roman" w:eastAsia="仿宋" w:cs="Times New Roman"/>
          <w:b/>
          <w:bCs/>
          <w:color w:val="000000" w:themeColor="text1"/>
          <w:sz w:val="24"/>
          <w:szCs w:val="32"/>
          <w:highlight w:val="none"/>
          <w:lang w:val="en-US"/>
          <w14:textFill>
            <w14:solidFill>
              <w14:schemeClr w14:val="tx1"/>
            </w14:solidFill>
          </w14:textFill>
        </w:rPr>
        <w:t>3</w:t>
      </w:r>
      <w:r>
        <w:rPr>
          <w:rFonts w:ascii="Times New Roman" w:hAnsi="Times New Roman" w:eastAsia="仿宋" w:cs="Times New Roman"/>
          <w:b/>
          <w:bCs/>
          <w:color w:val="000000" w:themeColor="text1"/>
          <w:sz w:val="24"/>
          <w:szCs w:val="32"/>
          <w:highlight w:val="none"/>
          <w14:textFill>
            <w14:solidFill>
              <w14:schemeClr w14:val="tx1"/>
            </w14:solidFill>
          </w14:textFill>
        </w:rPr>
        <w:t>）土壤侵蚀模数</w:t>
      </w:r>
    </w:p>
    <w:p>
      <w:pPr>
        <w:pStyle w:val="28"/>
        <w:spacing w:line="360" w:lineRule="auto"/>
        <w:ind w:firstLine="482" w:firstLineChars="200"/>
        <w:rPr>
          <w:rFonts w:ascii="Times New Roman" w:hAnsi="Times New Roman" w:eastAsia="仿宋" w:cs="Times New Roman"/>
          <w:b/>
          <w:color w:val="000000" w:themeColor="text1"/>
          <w:sz w:val="24"/>
          <w:szCs w:val="32"/>
          <w:highlight w:val="none"/>
          <w14:textFill>
            <w14:solidFill>
              <w14:schemeClr w14:val="tx1"/>
            </w14:solidFill>
          </w14:textFill>
        </w:rPr>
      </w:pPr>
      <w:r>
        <w:rPr>
          <w:rFonts w:ascii="Times New Roman" w:hAnsi="Times New Roman" w:eastAsia="仿宋" w:cs="Times New Roman"/>
          <w:b/>
          <w:color w:val="000000" w:themeColor="text1"/>
          <w:sz w:val="24"/>
          <w:szCs w:val="32"/>
          <w:highlight w:val="none"/>
          <w14:textFill>
            <w14:solidFill>
              <w14:schemeClr w14:val="tx1"/>
            </w14:solidFill>
          </w14:textFill>
        </w:rPr>
        <w:t>a）</w:t>
      </w:r>
      <w:r>
        <w:rPr>
          <w:rFonts w:ascii="Times New Roman" w:hAnsi="Times New Roman" w:eastAsia="仿宋" w:cs="Times New Roman"/>
          <w:b/>
          <w:color w:val="000000" w:themeColor="text1"/>
          <w:sz w:val="24"/>
          <w:szCs w:val="32"/>
          <w:highlight w:val="none"/>
          <w:lang w:val="en-US"/>
          <w14:textFill>
            <w14:solidFill>
              <w14:schemeClr w14:val="tx1"/>
            </w14:solidFill>
          </w14:textFill>
        </w:rPr>
        <w:t>原地貌</w:t>
      </w:r>
      <w:r>
        <w:rPr>
          <w:rFonts w:ascii="Times New Roman" w:hAnsi="Times New Roman" w:eastAsia="仿宋" w:cs="Times New Roman"/>
          <w:b/>
          <w:color w:val="000000" w:themeColor="text1"/>
          <w:sz w:val="24"/>
          <w:szCs w:val="32"/>
          <w:highlight w:val="none"/>
          <w14:textFill>
            <w14:solidFill>
              <w14:schemeClr w14:val="tx1"/>
            </w14:solidFill>
          </w14:textFill>
        </w:rPr>
        <w:t>土壤侵蚀模数</w:t>
      </w:r>
    </w:p>
    <w:p>
      <w:pPr>
        <w:pStyle w:val="28"/>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通过现场调查，参照《土壤侵蚀分类分级标准》确定项目区</w:t>
      </w:r>
      <w:r>
        <w:rPr>
          <w:rFonts w:ascii="Times New Roman" w:hAnsi="Times New Roman" w:eastAsia="仿宋" w:cs="Times New Roman"/>
          <w:color w:val="000000" w:themeColor="text1"/>
          <w:sz w:val="24"/>
          <w:szCs w:val="32"/>
          <w:highlight w:val="none"/>
          <w:lang w:val="en-US"/>
          <w14:textFill>
            <w14:solidFill>
              <w14:schemeClr w14:val="tx1"/>
            </w14:solidFill>
          </w14:textFill>
        </w:rPr>
        <w:t>原地貌</w:t>
      </w:r>
      <w:r>
        <w:rPr>
          <w:rFonts w:ascii="Times New Roman" w:hAnsi="Times New Roman" w:eastAsia="仿宋" w:cs="Times New Roman"/>
          <w:color w:val="000000" w:themeColor="text1"/>
          <w:sz w:val="24"/>
          <w:szCs w:val="32"/>
          <w:highlight w:val="none"/>
          <w14:textFill>
            <w14:solidFill>
              <w14:schemeClr w14:val="tx1"/>
            </w14:solidFill>
          </w14:textFill>
        </w:rPr>
        <w:t>土壤侵蚀模数为</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40</w:t>
      </w:r>
      <w:r>
        <w:rPr>
          <w:rFonts w:ascii="Times New Roman" w:hAnsi="Times New Roman" w:eastAsia="仿宋" w:cs="Times New Roman"/>
          <w:color w:val="000000" w:themeColor="text1"/>
          <w:sz w:val="24"/>
          <w:szCs w:val="32"/>
          <w:highlight w:val="none"/>
          <w:lang w:val="en-US"/>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t/km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·a，</w:t>
      </w:r>
      <w:r>
        <w:rPr>
          <w:rFonts w:ascii="Times New Roman" w:hAnsi="Times New Roman" w:eastAsia="仿宋" w:cs="Times New Roman"/>
          <w:color w:val="000000" w:themeColor="text1"/>
          <w:sz w:val="24"/>
          <w:szCs w:val="32"/>
          <w:highlight w:val="none"/>
          <w:lang w:val="en-US"/>
          <w14:textFill>
            <w14:solidFill>
              <w14:schemeClr w14:val="tx1"/>
            </w14:solidFill>
          </w14:textFill>
        </w:rPr>
        <w:t>属于微度侵蚀</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spacing w:line="360" w:lineRule="auto"/>
        <w:ind w:firstLine="482" w:firstLineChars="200"/>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pPr>
      <w:r>
        <w:rPr>
          <w:rFonts w:hint="eastAsia" w:ascii="Times New Roman" w:hAnsi="Times New Roman" w:eastAsia="仿宋" w:cs="Times New Roman"/>
          <w:b/>
          <w:color w:val="000000" w:themeColor="text1"/>
          <w:sz w:val="24"/>
          <w:szCs w:val="32"/>
          <w:highlight w:val="none"/>
          <w:lang w:val="en-US" w:eastAsia="zh-CN"/>
          <w14:textFill>
            <w14:solidFill>
              <w14:schemeClr w14:val="tx1"/>
            </w14:solidFill>
          </w14:textFill>
        </w:rPr>
        <w:t>b</w:t>
      </w:r>
      <w:r>
        <w:rPr>
          <w:rFonts w:ascii="Times New Roman" w:hAnsi="Times New Roman" w:eastAsia="仿宋" w:cs="Times New Roman"/>
          <w:b/>
          <w:color w:val="000000" w:themeColor="text1"/>
          <w:sz w:val="24"/>
          <w:szCs w:val="32"/>
          <w:highlight w:val="none"/>
          <w14:textFill>
            <w14:solidFill>
              <w14:schemeClr w14:val="tx1"/>
            </w14:solidFill>
          </w14:textFill>
        </w:rPr>
        <w:t>）</w:t>
      </w:r>
      <w:r>
        <w:rPr>
          <w:rFonts w:hint="default" w:ascii="Times New Roman" w:hAnsi="Times New Roman" w:eastAsia="仿宋" w:cs="Times New Roman"/>
          <w:b/>
          <w:color w:val="000000" w:themeColor="text1"/>
          <w:sz w:val="24"/>
          <w:szCs w:val="32"/>
          <w:highlight w:val="none"/>
          <w:lang w:val="en-US"/>
          <w14:textFill>
            <w14:solidFill>
              <w14:schemeClr w14:val="tx1"/>
            </w14:solidFill>
          </w14:textFill>
        </w:rPr>
        <w:t>已发生阶段扰动后土壤侵蚀模数</w:t>
      </w:r>
      <w:r>
        <w:rPr>
          <w:rFonts w:hint="eastAsia" w:ascii="Times New Roman" w:hAnsi="Times New Roman" w:eastAsia="仿宋" w:cs="Times New Roman"/>
          <w:b/>
          <w:color w:val="000000" w:themeColor="text1"/>
          <w:sz w:val="24"/>
          <w:szCs w:val="32"/>
          <w:highlight w:val="none"/>
          <w:lang w:val="en-US" w:eastAsia="zh-CN"/>
          <w14:textFill>
            <w14:solidFill>
              <w14:schemeClr w14:val="tx1"/>
            </w14:solidFill>
          </w14:textFill>
        </w:rPr>
        <w:t>及后续</w:t>
      </w:r>
      <w:r>
        <w:rPr>
          <w:rFonts w:ascii="Times New Roman" w:hAnsi="Times New Roman" w:eastAsia="仿宋" w:cs="Times New Roman"/>
          <w:b/>
          <w:color w:val="000000" w:themeColor="text1"/>
          <w:sz w:val="24"/>
          <w:szCs w:val="32"/>
          <w:highlight w:val="none"/>
          <w14:textFill>
            <w14:solidFill>
              <w14:schemeClr w14:val="tx1"/>
            </w14:solidFill>
          </w14:textFill>
        </w:rPr>
        <w:t>扰动土壤侵蚀模数</w:t>
      </w:r>
    </w:p>
    <w:p>
      <w:pPr>
        <w:pStyle w:val="28"/>
        <w:spacing w:line="360" w:lineRule="auto"/>
        <w:ind w:firstLine="480" w:firstLineChars="20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本项目已开工，202</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0</w:t>
      </w:r>
      <w:r>
        <w:rPr>
          <w:rFonts w:hint="default" w:ascii="Times New Roman" w:hAnsi="Times New Roman" w:eastAsia="仿宋" w:cs="Times New Roman"/>
          <w:color w:val="000000" w:themeColor="text1"/>
          <w:sz w:val="24"/>
          <w:szCs w:val="32"/>
          <w:highlight w:val="none"/>
          <w14:textFill>
            <w14:solidFill>
              <w14:schemeClr w14:val="tx1"/>
            </w14:solidFill>
          </w14:textFill>
        </w:rPr>
        <w:t>年</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32"/>
          <w:highlight w:val="none"/>
          <w14:textFill>
            <w14:solidFill>
              <w14:schemeClr w14:val="tx1"/>
            </w14:solidFill>
          </w14:textFill>
        </w:rPr>
        <w:t>月~2021年</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6</w:t>
      </w:r>
      <w:r>
        <w:rPr>
          <w:rFonts w:hint="default" w:ascii="Times New Roman" w:hAnsi="Times New Roman" w:eastAsia="仿宋" w:cs="Times New Roman"/>
          <w:color w:val="000000" w:themeColor="text1"/>
          <w:sz w:val="24"/>
          <w:szCs w:val="32"/>
          <w:highlight w:val="none"/>
          <w14:textFill>
            <w14:solidFill>
              <w14:schemeClr w14:val="tx1"/>
            </w14:solidFill>
          </w14:textFill>
        </w:rPr>
        <w:t>月项目区扰动后土壤侵蚀模数通过现场实地调查，施工阶段卫星影像图分析，结合施工期间降雨等情况进行综合分析确定，同时类比该区域已验收的</w:t>
      </w:r>
      <w: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t>合肥融创新领置业有限公司ZWQTA-025号地块项目</w:t>
      </w:r>
      <w:r>
        <w:rPr>
          <w:rFonts w:hint="default" w:ascii="Times New Roman" w:hAnsi="Times New Roman" w:eastAsia="仿宋" w:cs="Times New Roman"/>
          <w:color w:val="000000" w:themeColor="text1"/>
          <w:sz w:val="24"/>
          <w:szCs w:val="32"/>
          <w:highlight w:val="none"/>
          <w14:textFill>
            <w14:solidFill>
              <w14:schemeClr w14:val="tx1"/>
            </w14:solidFill>
          </w14:textFill>
        </w:rPr>
        <w:t>监测资料，确定本项目各分区土壤模数取值。具体见</w:t>
      </w:r>
      <w:r>
        <w:rPr>
          <w:rFonts w:hint="default" w:ascii="Times New Roman" w:hAnsi="Times New Roman" w:eastAsia="仿宋" w:cs="Times New Roman"/>
          <w:b/>
          <w:bCs/>
          <w:color w:val="000000" w:themeColor="text1"/>
          <w:sz w:val="24"/>
          <w:szCs w:val="32"/>
          <w:highlight w:val="none"/>
          <w14:textFill>
            <w14:solidFill>
              <w14:schemeClr w14:val="tx1"/>
            </w14:solidFill>
          </w14:textFill>
        </w:rPr>
        <w:t>表4.3-2。</w:t>
      </w:r>
    </w:p>
    <w:p>
      <w:pPr>
        <w:pStyle w:val="24"/>
        <w:autoSpaceDE/>
        <w:autoSpaceDN/>
        <w:spacing w:before="120"/>
        <w:rPr>
          <w:rFonts w:hint="default" w:cs="Times New Roman"/>
          <w:color w:val="000000" w:themeColor="text1"/>
          <w:highlight w:val="none"/>
          <w14:textFill>
            <w14:solidFill>
              <w14:schemeClr w14:val="tx1"/>
            </w14:solidFill>
          </w14:textFill>
        </w:rPr>
      </w:pPr>
      <w:r>
        <w:rPr>
          <w:rFonts w:hint="default" w:cs="Times New Roman"/>
          <w:color w:val="000000" w:themeColor="text1"/>
          <w:highlight w:val="none"/>
          <w14:textFill>
            <w14:solidFill>
              <w14:schemeClr w14:val="tx1"/>
            </w14:solidFill>
          </w14:textFill>
        </w:rPr>
        <w:t>表4.</w:t>
      </w:r>
      <w:r>
        <w:rPr>
          <w:rFonts w:hint="eastAsia" w:cs="Times New Roman"/>
          <w:color w:val="000000" w:themeColor="text1"/>
          <w:highlight w:val="none"/>
          <w:lang w:val="en-US" w:eastAsia="zh-CN"/>
          <w14:textFill>
            <w14:solidFill>
              <w14:schemeClr w14:val="tx1"/>
            </w14:solidFill>
          </w14:textFill>
        </w:rPr>
        <w:t>5</w:t>
      </w:r>
      <w:r>
        <w:rPr>
          <w:rFonts w:hint="default" w:cs="Times New Roman"/>
          <w:color w:val="000000" w:themeColor="text1"/>
          <w:highlight w:val="none"/>
          <w14:textFill>
            <w14:solidFill>
              <w14:schemeClr w14:val="tx1"/>
            </w14:solidFill>
          </w14:textFill>
        </w:rPr>
        <w:t xml:space="preserve"> 各调查单元土壤侵蚀模数一览表</w:t>
      </w:r>
    </w:p>
    <w:tbl>
      <w:tblPr>
        <w:tblStyle w:val="20"/>
        <w:tblW w:w="436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014"/>
        <w:gridCol w:w="2729"/>
        <w:gridCol w:w="26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1361"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调查单元</w:t>
            </w:r>
          </w:p>
        </w:tc>
        <w:tc>
          <w:tcPr>
            <w:tcW w:w="184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调查时段</w:t>
            </w:r>
          </w:p>
        </w:tc>
        <w:tc>
          <w:tcPr>
            <w:tcW w:w="179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扰动后土壤侵蚀模数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1361"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主体</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工程区</w:t>
            </w:r>
          </w:p>
        </w:tc>
        <w:tc>
          <w:tcPr>
            <w:tcW w:w="1844" w:type="pct"/>
            <w:tcBorders>
              <w:tl2br w:val="nil"/>
              <w:tr2bl w:val="nil"/>
            </w:tcBorders>
            <w:shd w:val="clear" w:color="auto" w:fill="auto"/>
            <w:noWrap/>
            <w:vAlign w:val="center"/>
          </w:tcPr>
          <w:p>
            <w:pPr>
              <w:widowControl/>
              <w:bidi/>
              <w:spacing w:line="240" w:lineRule="auto"/>
              <w:ind w:firstLine="0" w:firstLineChars="0"/>
              <w:jc w:val="center"/>
              <w:rPr>
                <w:rFonts w:hint="eastAsia"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202</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0.4</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~202</w:t>
            </w: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6</w:t>
            </w:r>
          </w:p>
        </w:tc>
        <w:tc>
          <w:tcPr>
            <w:tcW w:w="179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10</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1361"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施工生产生活区</w:t>
            </w:r>
          </w:p>
        </w:tc>
        <w:tc>
          <w:tcPr>
            <w:tcW w:w="184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202</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0.4</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~202</w:t>
            </w: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6</w:t>
            </w:r>
          </w:p>
        </w:tc>
        <w:tc>
          <w:tcPr>
            <w:tcW w:w="179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792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6" w:hRule="atLeast"/>
          <w:jc w:val="center"/>
        </w:trPr>
        <w:tc>
          <w:tcPr>
            <w:tcW w:w="1361"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临时堆土区</w:t>
            </w:r>
          </w:p>
        </w:tc>
        <w:tc>
          <w:tcPr>
            <w:tcW w:w="184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ascii="Times New Roman" w:hAnsi="Times New Roman" w:cs="Times New Roman"/>
                <w:color w:val="000000" w:themeColor="text1"/>
                <w:sz w:val="21"/>
                <w:szCs w:val="21"/>
                <w:highlight w:val="none"/>
                <w:lang w:val="en-US"/>
                <w14:textFill>
                  <w14:solidFill>
                    <w14:schemeClr w14:val="tx1"/>
                  </w14:solidFill>
                </w14:textFill>
              </w:rPr>
              <w:t>202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1794" w:type="pct"/>
            <w:tcBorders>
              <w:tl2br w:val="nil"/>
              <w:tr2bl w:val="nil"/>
            </w:tcBorders>
            <w:shd w:val="clear" w:color="auto" w:fill="auto"/>
            <w:noWrap/>
            <w:vAlign w:val="center"/>
          </w:tcPr>
          <w:p>
            <w:pPr>
              <w:widowControl/>
              <w:bidi/>
              <w:spacing w:line="240" w:lineRule="auto"/>
              <w:ind w:firstLine="0" w:firstLineChars="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1366</w:t>
            </w:r>
          </w:p>
        </w:tc>
      </w:tr>
    </w:tbl>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25" w:name="_bookmark17"/>
      <w:bookmarkEnd w:id="125"/>
      <w:bookmarkStart w:id="126" w:name="_Toc26857"/>
      <w:bookmarkStart w:id="127" w:name="_Toc22444"/>
      <w:bookmarkStart w:id="128" w:name="_Toc1255"/>
      <w:bookmarkStart w:id="129" w:name="_Toc13696"/>
      <w:bookmarkStart w:id="130" w:name="_Toc22698"/>
      <w:r>
        <w:rPr>
          <w:rFonts w:ascii="Times New Roman" w:hAnsi="Times New Roman" w:eastAsia="仿宋" w:cs="Times New Roman"/>
          <w:b/>
          <w:bCs/>
          <w:color w:val="000000" w:themeColor="text1"/>
          <w:highlight w:val="none"/>
          <w:lang w:val="en-US"/>
          <w14:textFill>
            <w14:solidFill>
              <w14:schemeClr w14:val="tx1"/>
            </w14:solidFill>
          </w14:textFill>
        </w:rPr>
        <w:t>4.2土壤流失量预测及调查</w:t>
      </w:r>
      <w:bookmarkEnd w:id="126"/>
      <w:bookmarkEnd w:id="127"/>
      <w:bookmarkEnd w:id="128"/>
      <w:bookmarkEnd w:id="129"/>
      <w:bookmarkEnd w:id="130"/>
    </w:p>
    <w:p>
      <w:pPr>
        <w:pStyle w:val="28"/>
        <w:spacing w:line="360" w:lineRule="auto"/>
        <w:ind w:firstLine="482"/>
        <w:rPr>
          <w:rFonts w:hint="default" w:ascii="Times New Roman" w:hAnsi="Times New Roman" w:eastAsia="仿宋" w:cs="Times New Roman"/>
          <w:b/>
          <w:color w:val="000000" w:themeColor="text1"/>
          <w:sz w:val="24"/>
          <w:szCs w:val="24"/>
          <w:highlight w:val="none"/>
          <w14:textFill>
            <w14:solidFill>
              <w14:schemeClr w14:val="tx1"/>
            </w14:solidFill>
          </w14:textFill>
        </w:rPr>
      </w:pPr>
      <w:r>
        <w:rPr>
          <w:rFonts w:hint="default" w:ascii="Times New Roman" w:hAnsi="Times New Roman" w:eastAsia="仿宋" w:cs="Times New Roman"/>
          <w:b/>
          <w:color w:val="000000" w:themeColor="text1"/>
          <w:sz w:val="24"/>
          <w:szCs w:val="24"/>
          <w:highlight w:val="none"/>
          <w14:textFill>
            <w14:solidFill>
              <w14:schemeClr w14:val="tx1"/>
            </w14:solidFill>
          </w14:textFill>
        </w:rPr>
        <w:t>a）后续施工可能造成的水土流失量预测结果</w:t>
      </w:r>
    </w:p>
    <w:p>
      <w:pPr>
        <w:pStyle w:val="28"/>
        <w:spacing w:line="360" w:lineRule="auto"/>
        <w:ind w:firstLine="480"/>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t>后续施工预测可能造成的水土流失总量</w:t>
      </w:r>
      <w:r>
        <w:rPr>
          <w:rFonts w:hint="eastAsia" w:ascii="Times New Roman" w:hAnsi="Times New Roman" w:eastAsia="仿宋" w:cs="Times New Roman"/>
          <w:color w:val="auto"/>
          <w:sz w:val="24"/>
          <w:szCs w:val="24"/>
          <w:highlight w:val="none"/>
          <w:lang w:val="en-US" w:eastAsia="zh-CN"/>
        </w:rPr>
        <w:t>22.57</w:t>
      </w:r>
      <w:r>
        <w:rPr>
          <w:rFonts w:hint="default" w:ascii="Times New Roman" w:hAnsi="Times New Roman" w:eastAsia="仿宋" w:cs="Times New Roman"/>
          <w:color w:val="auto"/>
          <w:sz w:val="24"/>
          <w:szCs w:val="24"/>
          <w:highlight w:val="none"/>
        </w:rPr>
        <w:t>t，其中新增水土流失量</w:t>
      </w:r>
      <w:r>
        <w:rPr>
          <w:rFonts w:hint="eastAsia" w:ascii="Times New Roman" w:hAnsi="Times New Roman" w:eastAsia="仿宋" w:cs="Times New Roman"/>
          <w:color w:val="auto"/>
          <w:sz w:val="24"/>
          <w:szCs w:val="24"/>
          <w:highlight w:val="none"/>
          <w:lang w:val="en-US" w:eastAsia="zh-CN"/>
        </w:rPr>
        <w:t>12.23</w:t>
      </w:r>
      <w:r>
        <w:rPr>
          <w:rFonts w:hint="default" w:ascii="Times New Roman" w:hAnsi="Times New Roman" w:eastAsia="仿宋" w:cs="Times New Roman"/>
          <w:color w:val="auto"/>
          <w:sz w:val="24"/>
          <w:szCs w:val="24"/>
          <w:highlight w:val="none"/>
        </w:rPr>
        <w:t>t，原地貌土壤流失量10.</w:t>
      </w:r>
      <w:r>
        <w:rPr>
          <w:rFonts w:hint="eastAsia" w:ascii="Times New Roman" w:hAnsi="Times New Roman" w:eastAsia="仿宋" w:cs="Times New Roman"/>
          <w:color w:val="auto"/>
          <w:sz w:val="24"/>
          <w:szCs w:val="24"/>
          <w:highlight w:val="none"/>
          <w:lang w:val="en-US" w:eastAsia="zh-CN"/>
        </w:rPr>
        <w:t>34</w:t>
      </w:r>
      <w:r>
        <w:rPr>
          <w:rFonts w:hint="default" w:ascii="Times New Roman" w:hAnsi="Times New Roman" w:eastAsia="仿宋" w:cs="Times New Roman"/>
          <w:color w:val="auto"/>
          <w:sz w:val="24"/>
          <w:szCs w:val="24"/>
          <w:highlight w:val="none"/>
        </w:rPr>
        <w:t>t。水土流失量预测成果详见</w:t>
      </w:r>
      <w:r>
        <w:rPr>
          <w:rFonts w:hint="default" w:ascii="Times New Roman" w:hAnsi="Times New Roman" w:eastAsia="仿宋" w:cs="Times New Roman"/>
          <w:b/>
          <w:color w:val="auto"/>
          <w:sz w:val="24"/>
          <w:szCs w:val="24"/>
          <w:highlight w:val="none"/>
        </w:rPr>
        <w:t>表4.9</w:t>
      </w:r>
      <w:r>
        <w:rPr>
          <w:rFonts w:hint="default" w:ascii="Times New Roman" w:hAnsi="Times New Roman" w:eastAsia="仿宋" w:cs="Times New Roman"/>
          <w:color w:val="auto"/>
          <w:sz w:val="24"/>
          <w:szCs w:val="24"/>
          <w:highlight w:val="none"/>
        </w:rPr>
        <w:t>。</w:t>
      </w:r>
    </w:p>
    <w:p>
      <w:pPr>
        <w:pStyle w:val="28"/>
        <w:spacing w:line="360" w:lineRule="auto"/>
        <w:ind w:firstLine="482"/>
        <w:rPr>
          <w:rFonts w:hint="default" w:ascii="Times New Roman" w:hAnsi="Times New Roman" w:eastAsia="仿宋" w:cs="Times New Roman"/>
          <w:b/>
          <w:color w:val="000000" w:themeColor="text1"/>
          <w:sz w:val="24"/>
          <w:szCs w:val="24"/>
          <w:highlight w:val="none"/>
          <w14:textFill>
            <w14:solidFill>
              <w14:schemeClr w14:val="tx1"/>
            </w14:solidFill>
          </w14:textFill>
        </w:rPr>
      </w:pPr>
      <w:r>
        <w:rPr>
          <w:rFonts w:hint="default" w:ascii="Times New Roman" w:hAnsi="Times New Roman" w:eastAsia="仿宋" w:cs="Times New Roman"/>
          <w:b/>
          <w:color w:val="000000" w:themeColor="text1"/>
          <w:sz w:val="24"/>
          <w:szCs w:val="24"/>
          <w:highlight w:val="none"/>
          <w14:textFill>
            <w14:solidFill>
              <w14:schemeClr w14:val="tx1"/>
            </w14:solidFill>
          </w14:textFill>
        </w:rPr>
        <w:t>b）前期施工造成的水土流失量调查结果</w:t>
      </w:r>
    </w:p>
    <w:p>
      <w:pPr>
        <w:pStyle w:val="28"/>
        <w:spacing w:line="360" w:lineRule="auto"/>
        <w:ind w:firstLine="480"/>
        <w:rPr>
          <w:rFonts w:hint="default" w:ascii="Times New Roman" w:hAnsi="Times New Roman" w:eastAsia="仿宋" w:cs="Times New Roman"/>
          <w:color w:val="000000" w:themeColor="text1"/>
          <w:sz w:val="24"/>
          <w:szCs w:val="24"/>
          <w:highlight w:val="none"/>
          <w14:textFill>
            <w14:solidFill>
              <w14:schemeClr w14:val="tx1"/>
            </w14:solidFill>
          </w14:textFill>
        </w:rPr>
      </w:pPr>
      <w:r>
        <w:rPr>
          <w:rFonts w:hint="default" w:ascii="Times New Roman" w:hAnsi="Times New Roman" w:eastAsia="仿宋" w:cs="Times New Roman"/>
          <w:color w:val="000000" w:themeColor="text1"/>
          <w:sz w:val="24"/>
          <w:szCs w:val="24"/>
          <w:highlight w:val="none"/>
          <w14:textFill>
            <w14:solidFill>
              <w14:schemeClr w14:val="tx1"/>
            </w14:solidFill>
          </w14:textFill>
        </w:rPr>
        <w:t>工程已于2020年</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highlight w:val="none"/>
          <w14:textFill>
            <w14:solidFill>
              <w14:schemeClr w14:val="tx1"/>
            </w14:solidFill>
          </w14:textFill>
        </w:rPr>
        <w:t>月开工，前期施工（2020年</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highlight w:val="none"/>
          <w14:textFill>
            <w14:solidFill>
              <w14:schemeClr w14:val="tx1"/>
            </w14:solidFill>
          </w14:textFill>
        </w:rPr>
        <w:t>月~202</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仿宋" w:cs="Times New Roman"/>
          <w:color w:val="000000" w:themeColor="text1"/>
          <w:sz w:val="24"/>
          <w:szCs w:val="24"/>
          <w:highlight w:val="none"/>
          <w14:textFill>
            <w14:solidFill>
              <w14:schemeClr w14:val="tx1"/>
            </w14:solidFill>
          </w14:textFill>
        </w:rPr>
        <w:t>年</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仿宋" w:cs="Times New Roman"/>
          <w:color w:val="000000" w:themeColor="text1"/>
          <w:sz w:val="24"/>
          <w:szCs w:val="24"/>
          <w:highlight w:val="none"/>
          <w14:textFill>
            <w14:solidFill>
              <w14:schemeClr w14:val="tx1"/>
            </w14:solidFill>
          </w14:textFill>
        </w:rPr>
        <w:t>月）的水土流失量通过查阅施工资料结合历年降雨量分析获得：</w:t>
      </w:r>
    </w:p>
    <w:p>
      <w:pPr>
        <w:pStyle w:val="28"/>
        <w:spacing w:line="360" w:lineRule="auto"/>
        <w:ind w:firstLine="480"/>
        <w:rPr>
          <w:rFonts w:hint="default" w:ascii="Times New Roman" w:hAnsi="Times New Roman" w:eastAsia="仿宋" w:cs="Times New Roman"/>
          <w:color w:val="000000" w:themeColor="text1"/>
          <w:sz w:val="24"/>
          <w:szCs w:val="24"/>
          <w:highlight w:val="none"/>
          <w14:textFill>
            <w14:solidFill>
              <w14:schemeClr w14:val="tx1"/>
            </w14:solidFill>
          </w14:textFill>
        </w:rPr>
      </w:pPr>
      <w:r>
        <w:rPr>
          <w:rFonts w:hint="default" w:ascii="Times New Roman" w:hAnsi="Times New Roman" w:eastAsia="仿宋" w:cs="Times New Roman"/>
          <w:color w:val="000000" w:themeColor="text1"/>
          <w:sz w:val="24"/>
          <w:szCs w:val="24"/>
          <w:highlight w:val="none"/>
          <w14:textFill>
            <w14:solidFill>
              <w14:schemeClr w14:val="tx1"/>
            </w14:solidFill>
          </w14:textFill>
        </w:rPr>
        <w:t>项目扰动面积</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3.33</w:t>
      </w:r>
      <w:r>
        <w:rPr>
          <w:rFonts w:hint="default" w:ascii="Times New Roman" w:hAnsi="Times New Roman" w:eastAsia="仿宋" w:cs="Times New Roman"/>
          <w:color w:val="000000" w:themeColor="text1"/>
          <w:sz w:val="24"/>
          <w:szCs w:val="24"/>
          <w:highlight w:val="none"/>
          <w14:textFill>
            <w14:solidFill>
              <w14:schemeClr w14:val="tx1"/>
            </w14:solidFill>
          </w14:textFill>
        </w:rPr>
        <w:t>hm</w:t>
      </w:r>
      <w:r>
        <w:rPr>
          <w:rFonts w:hint="default"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仿宋" w:cs="Times New Roman"/>
          <w:color w:val="000000" w:themeColor="text1"/>
          <w:sz w:val="24"/>
          <w:szCs w:val="24"/>
          <w:highlight w:val="none"/>
          <w14:textFill>
            <w14:solidFill>
              <w14:schemeClr w14:val="tx1"/>
            </w14:solidFill>
          </w14:textFill>
        </w:rPr>
        <w:t>，已造成水土流失总量</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23.21</w:t>
      </w:r>
      <w:r>
        <w:rPr>
          <w:rFonts w:hint="default" w:ascii="Times New Roman" w:hAnsi="Times New Roman" w:eastAsia="仿宋" w:cs="Times New Roman"/>
          <w:color w:val="000000" w:themeColor="text1"/>
          <w:sz w:val="24"/>
          <w:szCs w:val="24"/>
          <w:highlight w:val="none"/>
          <w14:textFill>
            <w14:solidFill>
              <w14:schemeClr w14:val="tx1"/>
            </w14:solidFill>
          </w14:textFill>
        </w:rPr>
        <w:t>t，其中新增水土流失量</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14.89</w:t>
      </w:r>
      <w:r>
        <w:rPr>
          <w:rFonts w:hint="default" w:ascii="Times New Roman" w:hAnsi="Times New Roman" w:eastAsia="仿宋" w:cs="Times New Roman"/>
          <w:color w:val="000000" w:themeColor="text1"/>
          <w:sz w:val="24"/>
          <w:szCs w:val="24"/>
          <w:highlight w:val="none"/>
          <w14:textFill>
            <w14:solidFill>
              <w14:schemeClr w14:val="tx1"/>
            </w14:solidFill>
          </w14:textFill>
        </w:rPr>
        <w:t>t，原地貌水土流失量为</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8.32</w:t>
      </w:r>
      <w:r>
        <w:rPr>
          <w:rFonts w:hint="default" w:ascii="Times New Roman" w:hAnsi="Times New Roman" w:eastAsia="仿宋" w:cs="Times New Roman"/>
          <w:color w:val="000000" w:themeColor="text1"/>
          <w:sz w:val="24"/>
          <w:szCs w:val="24"/>
          <w:highlight w:val="none"/>
          <w14:textFill>
            <w14:solidFill>
              <w14:schemeClr w14:val="tx1"/>
            </w14:solidFill>
          </w14:textFill>
        </w:rPr>
        <w:t>t，调查结果见</w:t>
      </w:r>
      <w:r>
        <w:rPr>
          <w:rFonts w:hint="default" w:ascii="Times New Roman" w:hAnsi="Times New Roman" w:eastAsia="仿宋" w:cs="Times New Roman"/>
          <w:b/>
          <w:bCs/>
          <w:color w:val="000000" w:themeColor="text1"/>
          <w:sz w:val="24"/>
          <w:szCs w:val="24"/>
          <w:highlight w:val="none"/>
          <w14:textFill>
            <w14:solidFill>
              <w14:schemeClr w14:val="tx1"/>
            </w14:solidFill>
          </w14:textFill>
        </w:rPr>
        <w:t>表4.10</w:t>
      </w:r>
      <w:r>
        <w:rPr>
          <w:rFonts w:hint="default"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p>
    <w:p>
      <w:pPr>
        <w:pStyle w:val="28"/>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pPr>
    </w:p>
    <w:p>
      <w:pPr>
        <w:pStyle w:val="28"/>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sectPr>
          <w:headerReference r:id="rId16" w:type="default"/>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p>
    <w:p>
      <w:pPr>
        <w:pStyle w:val="29"/>
        <w:autoSpaceDE/>
        <w:autoSpaceDN/>
        <w:adjustRightInd w:val="0"/>
        <w:snapToGrid w:val="0"/>
        <w:spacing w:before="120" w:beforeLines="5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表4.</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14:textFill>
            <w14:solidFill>
              <w14:schemeClr w14:val="tx1"/>
            </w14:solidFill>
          </w14:textFill>
        </w:rPr>
        <w:t>土壤流失量预测成果表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1593"/>
        <w:gridCol w:w="2644"/>
        <w:gridCol w:w="1695"/>
        <w:gridCol w:w="1435"/>
        <w:gridCol w:w="1243"/>
        <w:gridCol w:w="1494"/>
        <w:gridCol w:w="1361"/>
        <w:gridCol w:w="13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68"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预测单元</w:t>
            </w:r>
          </w:p>
        </w:tc>
        <w:tc>
          <w:tcPr>
            <w:tcW w:w="564"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预测</w:t>
            </w:r>
            <w:r>
              <w:rPr>
                <w:rFonts w:ascii="Times New Roman" w:hAnsi="Times New Roman" w:cs="Times New Roman"/>
                <w:b/>
                <w:color w:val="000000" w:themeColor="text1"/>
                <w:sz w:val="21"/>
                <w:szCs w:val="21"/>
                <w:highlight w:val="none"/>
                <w14:textFill>
                  <w14:solidFill>
                    <w14:schemeClr w14:val="tx1"/>
                  </w14:solidFill>
                </w14:textFill>
              </w:rPr>
              <w:t>区域</w:t>
            </w:r>
          </w:p>
        </w:tc>
        <w:tc>
          <w:tcPr>
            <w:tcW w:w="936"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原地貌</w:t>
            </w:r>
            <w:r>
              <w:rPr>
                <w:rFonts w:ascii="Times New Roman" w:hAnsi="Times New Roman" w:cs="Times New Roman"/>
                <w:b/>
                <w:bCs/>
                <w:color w:val="000000" w:themeColor="text1"/>
                <w:sz w:val="21"/>
                <w:szCs w:val="21"/>
                <w:highlight w:val="none"/>
                <w14:textFill>
                  <w14:solidFill>
                    <w14:schemeClr w14:val="tx1"/>
                  </w14:solidFill>
                </w14:textFill>
              </w:rPr>
              <w:t>土壤侵蚀</w:t>
            </w:r>
            <w:r>
              <w:rPr>
                <w:rFonts w:ascii="Times New Roman" w:hAnsi="Times New Roman" w:cs="Times New Roman"/>
                <w:b/>
                <w:bCs/>
                <w:color w:val="000000" w:themeColor="text1"/>
                <w:sz w:val="21"/>
                <w:szCs w:val="21"/>
                <w:highlight w:val="none"/>
                <w:lang w:val="en-US"/>
                <w14:textFill>
                  <w14:solidFill>
                    <w14:schemeClr w14:val="tx1"/>
                  </w14:solidFill>
                </w14:textFill>
              </w:rPr>
              <w:t>模数</w:t>
            </w:r>
            <w:r>
              <w:rPr>
                <w:rFonts w:ascii="Times New Roman" w:hAnsi="Times New Roman" w:cs="Times New Roman"/>
                <w:b/>
                <w:bCs/>
                <w:color w:val="000000" w:themeColor="text1"/>
                <w:sz w:val="21"/>
                <w:szCs w:val="21"/>
                <w:highlight w:val="none"/>
                <w14:textFill>
                  <w14:solidFill>
                    <w14:schemeClr w14:val="tx1"/>
                  </w14:solidFill>
                </w14:textFill>
              </w:rPr>
              <w:t>(t/km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.a)</w:t>
            </w:r>
          </w:p>
        </w:tc>
        <w:tc>
          <w:tcPr>
            <w:tcW w:w="600"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扰动后侵蚀模数(t/km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.a)</w:t>
            </w:r>
          </w:p>
        </w:tc>
        <w:tc>
          <w:tcPr>
            <w:tcW w:w="508"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侵蚀面积(hm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w:t>
            </w:r>
          </w:p>
        </w:tc>
        <w:tc>
          <w:tcPr>
            <w:tcW w:w="440"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w:t>
            </w:r>
          </w:p>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时间(a)</w:t>
            </w:r>
          </w:p>
        </w:tc>
        <w:tc>
          <w:tcPr>
            <w:tcW w:w="52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lang w:val="en-US"/>
                <w14:textFill>
                  <w14:solidFill>
                    <w14:schemeClr w14:val="tx1"/>
                  </w14:solidFill>
                </w14:textFill>
              </w:rPr>
              <w:t>原地貌土壤</w:t>
            </w:r>
            <w:r>
              <w:rPr>
                <w:rFonts w:ascii="Times New Roman" w:hAnsi="Times New Roman" w:cs="Times New Roman"/>
                <w:b/>
                <w:color w:val="000000" w:themeColor="text1"/>
                <w:sz w:val="21"/>
                <w:szCs w:val="21"/>
                <w:highlight w:val="none"/>
                <w14:textFill>
                  <w14:solidFill>
                    <w14:schemeClr w14:val="tx1"/>
                  </w14:solidFill>
                </w14:textFill>
              </w:rPr>
              <w:t>流失量（t）</w:t>
            </w:r>
          </w:p>
        </w:tc>
        <w:tc>
          <w:tcPr>
            <w:tcW w:w="482"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预测</w:t>
            </w:r>
            <w:r>
              <w:rPr>
                <w:rFonts w:ascii="Times New Roman" w:hAnsi="Times New Roman" w:cs="Times New Roman"/>
                <w:b/>
                <w:bCs/>
                <w:color w:val="000000" w:themeColor="text1"/>
                <w:sz w:val="21"/>
                <w:szCs w:val="21"/>
                <w:highlight w:val="none"/>
                <w:lang w:val="en-US"/>
                <w14:textFill>
                  <w14:solidFill>
                    <w14:schemeClr w14:val="tx1"/>
                  </w14:solidFill>
                </w14:textFill>
              </w:rPr>
              <w:t>土壤</w:t>
            </w:r>
            <w:r>
              <w:rPr>
                <w:rFonts w:ascii="Times New Roman" w:hAnsi="Times New Roman" w:cs="Times New Roman"/>
                <w:b/>
                <w:bCs/>
                <w:color w:val="000000" w:themeColor="text1"/>
                <w:sz w:val="21"/>
                <w:szCs w:val="21"/>
                <w:highlight w:val="none"/>
                <w14:textFill>
                  <w14:solidFill>
                    <w14:schemeClr w14:val="tx1"/>
                  </w14:solidFill>
                </w14:textFill>
              </w:rPr>
              <w:t>流失总量(t)</w:t>
            </w:r>
          </w:p>
        </w:tc>
        <w:tc>
          <w:tcPr>
            <w:tcW w:w="46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新增流失量(t)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8" w:type="pct"/>
            <w:vMerge w:val="restar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施工期</w:t>
            </w: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w:t>
            </w:r>
            <w:r>
              <w:rPr>
                <w:rFonts w:ascii="Times New Roman" w:hAnsi="Times New Roman" w:eastAsia="仿宋" w:cs="Times New Roman"/>
                <w:snapToGrid w:val="0"/>
                <w:color w:val="000000" w:themeColor="text1"/>
                <w:sz w:val="21"/>
                <w:szCs w:val="21"/>
                <w:highlight w:val="none"/>
                <w14:textFill>
                  <w14:solidFill>
                    <w14:schemeClr w14:val="tx1"/>
                  </w14:solidFill>
                </w14:textFill>
              </w:rPr>
              <w:t>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1012</w:t>
            </w:r>
          </w:p>
        </w:tc>
        <w:tc>
          <w:tcPr>
            <w:tcW w:w="508"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1.9</w:t>
            </w:r>
          </w:p>
        </w:tc>
        <w:tc>
          <w:tcPr>
            <w:tcW w:w="440"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1.0</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7.6</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19.23</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468" w:type="pct"/>
            <w:vMerge w:val="continue"/>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施工生产生活区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792</w:t>
            </w:r>
          </w:p>
        </w:tc>
        <w:tc>
          <w:tcPr>
            <w:tcW w:w="508" w:type="pct"/>
            <w:tcBorders>
              <w:tl2br w:val="nil"/>
              <w:tr2bl w:val="nil"/>
            </w:tcBorders>
            <w:shd w:val="clear" w:color="auto" w:fill="auto"/>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0.1</w:t>
            </w:r>
          </w:p>
        </w:tc>
        <w:tc>
          <w:tcPr>
            <w:tcW w:w="440"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0.25</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032" w:type="pct"/>
            <w:gridSpan w:val="2"/>
            <w:tcBorders>
              <w:tl2br w:val="nil"/>
              <w:tr2bl w:val="nil"/>
            </w:tcBorders>
            <w:shd w:val="clear" w:color="auto" w:fill="auto"/>
            <w:vAlign w:val="center"/>
          </w:tcPr>
          <w:p>
            <w:pPr>
              <w:pStyle w:val="28"/>
              <w:jc w:val="cente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14:textFill>
                  <w14:solidFill>
                    <w14:schemeClr w14:val="tx1"/>
                  </w14:solidFill>
                </w14:textFill>
              </w:rPr>
              <w:t>小计</w:t>
            </w:r>
          </w:p>
        </w:tc>
        <w:tc>
          <w:tcPr>
            <w:tcW w:w="936"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60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08" w:type="pct"/>
            <w:tcBorders>
              <w:tl2br w:val="nil"/>
              <w:tr2bl w:val="nil"/>
            </w:tcBorders>
            <w:shd w:val="clear" w:color="auto" w:fill="auto"/>
            <w:vAlign w:val="center"/>
          </w:tcPr>
          <w:p>
            <w:pPr>
              <w:autoSpaceDE/>
              <w:autoSpaceDN/>
              <w:adjustRightInd w:val="0"/>
              <w:snapToGrid w:val="0"/>
              <w:ind w:firstLine="420" w:firstLineChars="200"/>
              <w:jc w:val="both"/>
              <w:rPr>
                <w:rFonts w:ascii="Times New Roman" w:hAnsi="Times New Roman" w:cs="Times New Roman"/>
                <w:snapToGrid w:val="0"/>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44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7.7</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19.43</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68"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自然</w:t>
            </w:r>
          </w:p>
          <w:p>
            <w:pPr>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恢复期</w:t>
            </w: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w:t>
            </w:r>
            <w:r>
              <w:rPr>
                <w:rFonts w:ascii="Times New Roman" w:hAnsi="Times New Roman" w:eastAsia="仿宋" w:cs="Times New Roman"/>
                <w:snapToGrid w:val="0"/>
                <w:color w:val="000000" w:themeColor="text1"/>
                <w:sz w:val="21"/>
                <w:szCs w:val="21"/>
                <w:highlight w:val="none"/>
                <w14:textFill>
                  <w14:solidFill>
                    <w14:schemeClr w14:val="tx1"/>
                  </w14:solidFill>
                </w14:textFill>
              </w:rPr>
              <w:t>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w:t>
            </w:r>
            <w:r>
              <w:rPr>
                <w:rFonts w:ascii="Times New Roman" w:hAnsi="Times New Roman" w:cs="Times New Roman"/>
                <w:color w:val="000000" w:themeColor="text1"/>
                <w:sz w:val="21"/>
                <w:szCs w:val="21"/>
                <w:highlight w:val="none"/>
                <w:lang w:val="en-US"/>
                <w14:textFill>
                  <w14:solidFill>
                    <w14:schemeClr w14:val="tx1"/>
                  </w14:solidFill>
                </w14:textFill>
              </w:rPr>
              <w:t>5</w:t>
            </w:r>
          </w:p>
        </w:tc>
        <w:tc>
          <w:tcPr>
            <w:tcW w:w="508" w:type="pct"/>
            <w:tcBorders>
              <w:tl2br w:val="nil"/>
              <w:tr2bl w:val="nil"/>
            </w:tcBorders>
            <w:shd w:val="clear" w:color="auto" w:fill="auto"/>
            <w:vAlign w:val="center"/>
          </w:tcPr>
          <w:p>
            <w:pPr>
              <w:autoSpaceDE/>
              <w:autoSpaceDN/>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0.33</w:t>
            </w:r>
          </w:p>
        </w:tc>
        <w:tc>
          <w:tcPr>
            <w:tcW w:w="44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2.0</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2.64</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3.14</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32" w:type="pct"/>
            <w:gridSpan w:val="2"/>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936"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60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08" w:type="pct"/>
            <w:tcBorders>
              <w:tl2br w:val="nil"/>
              <w:tr2bl w:val="nil"/>
            </w:tcBorders>
            <w:shd w:val="clear" w:color="auto" w:fill="auto"/>
            <w:vAlign w:val="center"/>
          </w:tcPr>
          <w:p>
            <w:pPr>
              <w:autoSpaceDE/>
              <w:autoSpaceDN/>
              <w:adjustRightInd w:val="0"/>
              <w:snapToGrid w:val="0"/>
              <w:ind w:firstLine="420" w:firstLineChars="200"/>
              <w:jc w:val="both"/>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44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10.34</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22.57</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12.23</w:t>
            </w:r>
          </w:p>
        </w:tc>
      </w:tr>
    </w:tbl>
    <w:p>
      <w:pPr>
        <w:pStyle w:val="29"/>
        <w:autoSpaceDE/>
        <w:autoSpaceDN/>
        <w:adjustRightInd w:val="0"/>
        <w:snapToGrid w:val="0"/>
        <w:spacing w:before="120" w:beforeLines="5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表4.</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24"/>
          <w:highlight w:val="none"/>
          <w14:textFill>
            <w14:solidFill>
              <w14:schemeClr w14:val="tx1"/>
            </w14:solidFill>
          </w14:textFill>
        </w:rPr>
        <w:t>土壤流失量</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调查</w:t>
      </w:r>
      <w:r>
        <w:rPr>
          <w:rFonts w:ascii="Times New Roman" w:hAnsi="Times New Roman" w:eastAsia="仿宋" w:cs="Times New Roman"/>
          <w:color w:val="000000" w:themeColor="text1"/>
          <w:sz w:val="24"/>
          <w:szCs w:val="24"/>
          <w:highlight w:val="none"/>
          <w14:textFill>
            <w14:solidFill>
              <w14:schemeClr w14:val="tx1"/>
            </w14:solidFill>
          </w14:textFill>
        </w:rPr>
        <w:t>成果表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1593"/>
        <w:gridCol w:w="2644"/>
        <w:gridCol w:w="1695"/>
        <w:gridCol w:w="1435"/>
        <w:gridCol w:w="1243"/>
        <w:gridCol w:w="1494"/>
        <w:gridCol w:w="1361"/>
        <w:gridCol w:w="13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68"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调查</w:t>
            </w:r>
            <w:r>
              <w:rPr>
                <w:rFonts w:ascii="Times New Roman" w:hAnsi="Times New Roman" w:cs="Times New Roman"/>
                <w:b/>
                <w:bCs/>
                <w:color w:val="000000" w:themeColor="text1"/>
                <w:sz w:val="21"/>
                <w:szCs w:val="21"/>
                <w:highlight w:val="none"/>
                <w14:textFill>
                  <w14:solidFill>
                    <w14:schemeClr w14:val="tx1"/>
                  </w14:solidFill>
                </w14:textFill>
              </w:rPr>
              <w:t>单元</w:t>
            </w:r>
          </w:p>
        </w:tc>
        <w:tc>
          <w:tcPr>
            <w:tcW w:w="564"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调查</w:t>
            </w:r>
            <w:r>
              <w:rPr>
                <w:rFonts w:ascii="Times New Roman" w:hAnsi="Times New Roman" w:cs="Times New Roman"/>
                <w:b/>
                <w:color w:val="000000" w:themeColor="text1"/>
                <w:sz w:val="21"/>
                <w:szCs w:val="21"/>
                <w:highlight w:val="none"/>
                <w14:textFill>
                  <w14:solidFill>
                    <w14:schemeClr w14:val="tx1"/>
                  </w14:solidFill>
                </w14:textFill>
              </w:rPr>
              <w:t>区域</w:t>
            </w:r>
          </w:p>
        </w:tc>
        <w:tc>
          <w:tcPr>
            <w:tcW w:w="936"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原地貌</w:t>
            </w:r>
            <w:r>
              <w:rPr>
                <w:rFonts w:ascii="Times New Roman" w:hAnsi="Times New Roman" w:cs="Times New Roman"/>
                <w:b/>
                <w:bCs/>
                <w:color w:val="000000" w:themeColor="text1"/>
                <w:sz w:val="21"/>
                <w:szCs w:val="21"/>
                <w:highlight w:val="none"/>
                <w14:textFill>
                  <w14:solidFill>
                    <w14:schemeClr w14:val="tx1"/>
                  </w14:solidFill>
                </w14:textFill>
              </w:rPr>
              <w:t>土壤侵蚀</w:t>
            </w:r>
            <w:r>
              <w:rPr>
                <w:rFonts w:ascii="Times New Roman" w:hAnsi="Times New Roman" w:cs="Times New Roman"/>
                <w:b/>
                <w:bCs/>
                <w:color w:val="000000" w:themeColor="text1"/>
                <w:sz w:val="21"/>
                <w:szCs w:val="21"/>
                <w:highlight w:val="none"/>
                <w:lang w:val="en-US"/>
                <w14:textFill>
                  <w14:solidFill>
                    <w14:schemeClr w14:val="tx1"/>
                  </w14:solidFill>
                </w14:textFill>
              </w:rPr>
              <w:t>模数</w:t>
            </w:r>
            <w:r>
              <w:rPr>
                <w:rFonts w:ascii="Times New Roman" w:hAnsi="Times New Roman" w:cs="Times New Roman"/>
                <w:b/>
                <w:bCs/>
                <w:color w:val="000000" w:themeColor="text1"/>
                <w:sz w:val="21"/>
                <w:szCs w:val="21"/>
                <w:highlight w:val="none"/>
                <w14:textFill>
                  <w14:solidFill>
                    <w14:schemeClr w14:val="tx1"/>
                  </w14:solidFill>
                </w14:textFill>
              </w:rPr>
              <w:t>(t/km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.a)</w:t>
            </w:r>
          </w:p>
        </w:tc>
        <w:tc>
          <w:tcPr>
            <w:tcW w:w="600"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扰动后侵蚀模数(t/km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.a)</w:t>
            </w:r>
          </w:p>
        </w:tc>
        <w:tc>
          <w:tcPr>
            <w:tcW w:w="508"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侵蚀面积(hm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w:t>
            </w:r>
          </w:p>
        </w:tc>
        <w:tc>
          <w:tcPr>
            <w:tcW w:w="440"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侵蚀</w:t>
            </w:r>
          </w:p>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时间(a)</w:t>
            </w:r>
          </w:p>
        </w:tc>
        <w:tc>
          <w:tcPr>
            <w:tcW w:w="52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lang w:val="en-US"/>
                <w14:textFill>
                  <w14:solidFill>
                    <w14:schemeClr w14:val="tx1"/>
                  </w14:solidFill>
                </w14:textFill>
              </w:rPr>
              <w:t>原地貌土壤</w:t>
            </w:r>
            <w:r>
              <w:rPr>
                <w:rFonts w:ascii="Times New Roman" w:hAnsi="Times New Roman" w:cs="Times New Roman"/>
                <w:b/>
                <w:color w:val="000000" w:themeColor="text1"/>
                <w:sz w:val="21"/>
                <w:szCs w:val="21"/>
                <w:highlight w:val="none"/>
                <w14:textFill>
                  <w14:solidFill>
                    <w14:schemeClr w14:val="tx1"/>
                  </w14:solidFill>
                </w14:textFill>
              </w:rPr>
              <w:t>流失量（t）</w:t>
            </w:r>
          </w:p>
        </w:tc>
        <w:tc>
          <w:tcPr>
            <w:tcW w:w="482"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预测</w:t>
            </w:r>
            <w:r>
              <w:rPr>
                <w:rFonts w:ascii="Times New Roman" w:hAnsi="Times New Roman" w:cs="Times New Roman"/>
                <w:b/>
                <w:bCs/>
                <w:color w:val="000000" w:themeColor="text1"/>
                <w:sz w:val="21"/>
                <w:szCs w:val="21"/>
                <w:highlight w:val="none"/>
                <w:lang w:val="en-US"/>
                <w14:textFill>
                  <w14:solidFill>
                    <w14:schemeClr w14:val="tx1"/>
                  </w14:solidFill>
                </w14:textFill>
              </w:rPr>
              <w:t>土壤</w:t>
            </w:r>
            <w:r>
              <w:rPr>
                <w:rFonts w:ascii="Times New Roman" w:hAnsi="Times New Roman" w:cs="Times New Roman"/>
                <w:b/>
                <w:bCs/>
                <w:color w:val="000000" w:themeColor="text1"/>
                <w:sz w:val="21"/>
                <w:szCs w:val="21"/>
                <w:highlight w:val="none"/>
                <w14:textFill>
                  <w14:solidFill>
                    <w14:schemeClr w14:val="tx1"/>
                  </w14:solidFill>
                </w14:textFill>
              </w:rPr>
              <w:t>流失总量(t)</w:t>
            </w:r>
          </w:p>
        </w:tc>
        <w:tc>
          <w:tcPr>
            <w:tcW w:w="46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新增流失量(t)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8" w:type="pct"/>
            <w:vMerge w:val="restar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施工期</w:t>
            </w: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主体工程</w:t>
            </w:r>
            <w:r>
              <w:rPr>
                <w:rFonts w:ascii="Times New Roman" w:hAnsi="Times New Roman" w:eastAsia="仿宋" w:cs="Times New Roman"/>
                <w:snapToGrid w:val="0"/>
                <w:color w:val="000000" w:themeColor="text1"/>
                <w:sz w:val="21"/>
                <w:szCs w:val="21"/>
                <w:highlight w:val="none"/>
                <w14:textFill>
                  <w14:solidFill>
                    <w14:schemeClr w14:val="tx1"/>
                  </w14:solidFill>
                </w14:textFill>
              </w:rPr>
              <w:t>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1012</w:t>
            </w:r>
          </w:p>
        </w:tc>
        <w:tc>
          <w:tcPr>
            <w:tcW w:w="508"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1.43</w:t>
            </w:r>
          </w:p>
        </w:tc>
        <w:tc>
          <w:tcPr>
            <w:tcW w:w="440"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1.0</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5.72</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14.47</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468" w:type="pct"/>
            <w:vMerge w:val="continue"/>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施工生产生活区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792</w:t>
            </w:r>
          </w:p>
        </w:tc>
        <w:tc>
          <w:tcPr>
            <w:tcW w:w="508" w:type="pct"/>
            <w:tcBorders>
              <w:tl2br w:val="nil"/>
              <w:tr2bl w:val="nil"/>
            </w:tcBorders>
            <w:shd w:val="clear" w:color="auto" w:fill="auto"/>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0.1</w:t>
            </w:r>
          </w:p>
        </w:tc>
        <w:tc>
          <w:tcPr>
            <w:tcW w:w="440"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0.25</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468" w:type="pct"/>
            <w:vMerge w:val="continue"/>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564" w:type="pct"/>
            <w:tcBorders>
              <w:tl2br w:val="nil"/>
              <w:tr2bl w:val="nil"/>
            </w:tcBorders>
            <w:shd w:val="clear" w:color="auto" w:fill="auto"/>
            <w:vAlign w:val="center"/>
          </w:tcPr>
          <w:p>
            <w:pPr>
              <w:pStyle w:val="28"/>
              <w:jc w:val="cente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14:textFill>
                  <w14:solidFill>
                    <w14:schemeClr w14:val="tx1"/>
                  </w14:solidFill>
                </w14:textFill>
              </w:rPr>
              <w:t>临时堆土区</w:t>
            </w:r>
          </w:p>
        </w:tc>
        <w:tc>
          <w:tcPr>
            <w:tcW w:w="936"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400</w:t>
            </w:r>
          </w:p>
        </w:tc>
        <w:tc>
          <w:tcPr>
            <w:tcW w:w="600" w:type="pct"/>
            <w:tcBorders>
              <w:tl2br w:val="nil"/>
              <w:tr2bl w:val="nil"/>
            </w:tcBorders>
            <w:shd w:val="clear" w:color="auto" w:fill="auto"/>
            <w:vAlign w:val="center"/>
          </w:tcPr>
          <w:p>
            <w:pPr>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1366</w:t>
            </w:r>
          </w:p>
        </w:tc>
        <w:tc>
          <w:tcPr>
            <w:tcW w:w="508" w:type="pct"/>
            <w:tcBorders>
              <w:tl2br w:val="nil"/>
              <w:tr2bl w:val="nil"/>
            </w:tcBorders>
            <w:shd w:val="clear" w:color="auto" w:fill="auto"/>
            <w:vAlign w:val="center"/>
          </w:tcPr>
          <w:p>
            <w:pPr>
              <w:pStyle w:val="28"/>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0.5</w:t>
            </w:r>
          </w:p>
        </w:tc>
        <w:tc>
          <w:tcPr>
            <w:tcW w:w="440" w:type="pct"/>
            <w:tcBorders>
              <w:tl2br w:val="nil"/>
              <w:tr2bl w:val="nil"/>
            </w:tcBorders>
            <w:shd w:val="clear" w:color="auto" w:fill="auto"/>
            <w:vAlign w:val="center"/>
          </w:tcPr>
          <w:p>
            <w:pPr>
              <w:pStyle w:val="28"/>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t>1.25</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8.54</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32" w:type="pct"/>
            <w:gridSpan w:val="2"/>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936"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60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08" w:type="pct"/>
            <w:tcBorders>
              <w:tl2br w:val="nil"/>
              <w:tr2bl w:val="nil"/>
            </w:tcBorders>
            <w:shd w:val="clear" w:color="auto" w:fill="auto"/>
            <w:vAlign w:val="center"/>
          </w:tcPr>
          <w:p>
            <w:pPr>
              <w:autoSpaceDE/>
              <w:autoSpaceDN/>
              <w:adjustRightInd w:val="0"/>
              <w:snapToGrid w:val="0"/>
              <w:ind w:firstLine="420" w:firstLineChars="200"/>
              <w:jc w:val="both"/>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440" w:type="pct"/>
            <w:tcBorders>
              <w:tl2br w:val="nil"/>
              <w:tr2bl w:val="nil"/>
            </w:tcBorders>
            <w:shd w:val="clear" w:color="auto" w:fill="auto"/>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52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8.32</w:t>
            </w:r>
          </w:p>
        </w:tc>
        <w:tc>
          <w:tcPr>
            <w:tcW w:w="482"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23.21</w:t>
            </w:r>
          </w:p>
        </w:tc>
        <w:tc>
          <w:tcPr>
            <w:tcW w:w="46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14.89</w:t>
            </w:r>
          </w:p>
        </w:tc>
      </w:tr>
    </w:tbl>
    <w:p>
      <w:pPr>
        <w:pStyle w:val="10"/>
        <w:spacing w:line="364" w:lineRule="auto"/>
        <w:ind w:left="389" w:right="245" w:firstLine="559"/>
        <w:rPr>
          <w:rFonts w:ascii="Times New Roman" w:hAnsi="Times New Roman" w:cs="Times New Roman"/>
          <w:color w:val="000000" w:themeColor="text1"/>
          <w:spacing w:val="-1"/>
          <w:highlight w:val="none"/>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widowControl/>
        <w:autoSpaceDE/>
        <w:autoSpaceDN/>
        <w:adjustRightInd w:val="0"/>
        <w:snapToGrid w:val="0"/>
        <w:jc w:val="center"/>
        <w:rPr>
          <w:rFonts w:hint="default" w:ascii="Times New Roman" w:hAnsi="Times New Roman" w:eastAsia="仿宋" w:cs="Times New Roman"/>
          <w:b/>
          <w:color w:val="000000" w:themeColor="text1"/>
          <w:kern w:val="10"/>
          <w:sz w:val="24"/>
          <w:szCs w:val="24"/>
          <w:highlight w:val="none"/>
          <w:lang w:val="zh-CN" w:eastAsia="zh-CN" w:bidi="zh-CN"/>
          <w14:textFill>
            <w14:solidFill>
              <w14:schemeClr w14:val="tx1"/>
            </w14:solidFill>
          </w14:textFill>
        </w:rPr>
      </w:pPr>
      <w:r>
        <w:rPr>
          <w:rFonts w:hint="default" w:ascii="Times New Roman" w:hAnsi="Times New Roman" w:eastAsia="仿宋" w:cs="Times New Roman"/>
          <w:b/>
          <w:color w:val="000000" w:themeColor="text1"/>
          <w:kern w:val="10"/>
          <w:sz w:val="24"/>
          <w:szCs w:val="24"/>
          <w:highlight w:val="none"/>
          <w:lang w:val="zh-CN" w:eastAsia="zh-CN" w:bidi="zh-CN"/>
          <w14:textFill>
            <w14:solidFill>
              <w14:schemeClr w14:val="tx1"/>
            </w14:solidFill>
          </w14:textFill>
        </w:rPr>
        <w:t>表 4.</w:t>
      </w:r>
      <w:r>
        <w:rPr>
          <w:rFonts w:hint="eastAsia" w:ascii="Times New Roman" w:hAnsi="Times New Roman" w:cs="Times New Roman"/>
          <w:b/>
          <w:color w:val="000000" w:themeColor="text1"/>
          <w:kern w:val="10"/>
          <w:sz w:val="24"/>
          <w:szCs w:val="24"/>
          <w:highlight w:val="none"/>
          <w:lang w:val="en-US" w:eastAsia="zh-CN" w:bidi="zh-CN"/>
          <w14:textFill>
            <w14:solidFill>
              <w14:schemeClr w14:val="tx1"/>
            </w14:solidFill>
          </w14:textFill>
        </w:rPr>
        <w:t>6</w:t>
      </w:r>
      <w:r>
        <w:rPr>
          <w:rFonts w:hint="default" w:ascii="Times New Roman" w:hAnsi="Times New Roman" w:eastAsia="仿宋" w:cs="Times New Roman"/>
          <w:b/>
          <w:color w:val="000000" w:themeColor="text1"/>
          <w:kern w:val="10"/>
          <w:sz w:val="24"/>
          <w:szCs w:val="24"/>
          <w:highlight w:val="none"/>
          <w:lang w:val="zh-CN" w:eastAsia="zh-CN" w:bidi="zh-CN"/>
          <w14:textFill>
            <w14:solidFill>
              <w14:schemeClr w14:val="tx1"/>
            </w14:solidFill>
          </w14:textFill>
        </w:rPr>
        <w:tab/>
      </w:r>
      <w:r>
        <w:rPr>
          <w:rFonts w:hint="default" w:ascii="Times New Roman" w:hAnsi="Times New Roman" w:eastAsia="仿宋" w:cs="Times New Roman"/>
          <w:b/>
          <w:color w:val="000000" w:themeColor="text1"/>
          <w:kern w:val="10"/>
          <w:sz w:val="24"/>
          <w:szCs w:val="24"/>
          <w:highlight w:val="none"/>
          <w:lang w:val="zh-CN" w:eastAsia="zh-CN" w:bidi="zh-CN"/>
          <w14:textFill>
            <w14:solidFill>
              <w14:schemeClr w14:val="tx1"/>
            </w14:solidFill>
          </w14:textFill>
        </w:rPr>
        <w:t>水土流失量</w:t>
      </w:r>
      <w:r>
        <w:rPr>
          <w:rFonts w:hint="eastAsia" w:ascii="Times New Roman" w:hAnsi="Times New Roman" w:cs="Times New Roman"/>
          <w:b/>
          <w:color w:val="000000" w:themeColor="text1"/>
          <w:kern w:val="10"/>
          <w:sz w:val="24"/>
          <w:szCs w:val="24"/>
          <w:highlight w:val="none"/>
          <w:lang w:val="en-US" w:eastAsia="zh-CN" w:bidi="zh-CN"/>
          <w14:textFill>
            <w14:solidFill>
              <w14:schemeClr w14:val="tx1"/>
            </w14:solidFill>
          </w14:textFill>
        </w:rPr>
        <w:t>调查及</w:t>
      </w:r>
      <w:r>
        <w:rPr>
          <w:rFonts w:hint="default" w:ascii="Times New Roman" w:hAnsi="Times New Roman" w:eastAsia="仿宋" w:cs="Times New Roman"/>
          <w:b/>
          <w:color w:val="000000" w:themeColor="text1"/>
          <w:kern w:val="10"/>
          <w:sz w:val="24"/>
          <w:szCs w:val="24"/>
          <w:highlight w:val="none"/>
          <w:lang w:val="zh-CN" w:eastAsia="zh-CN" w:bidi="zh-CN"/>
          <w14:textFill>
            <w14:solidFill>
              <w14:schemeClr w14:val="tx1"/>
            </w14:solidFill>
          </w14:textFill>
        </w:rPr>
        <w:t>预测成果汇总表</w:t>
      </w:r>
    </w:p>
    <w:tbl>
      <w:tblPr>
        <w:tblStyle w:val="20"/>
        <w:tblW w:w="13476"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695"/>
        <w:gridCol w:w="2695"/>
        <w:gridCol w:w="2695"/>
        <w:gridCol w:w="2695"/>
        <w:gridCol w:w="269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时段 / 分区</w:t>
            </w:r>
          </w:p>
        </w:tc>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背景流失量(t)</w:t>
            </w:r>
          </w:p>
        </w:tc>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预测流失总量(t)</w:t>
            </w:r>
          </w:p>
        </w:tc>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新增流失量(t)</w:t>
            </w:r>
          </w:p>
        </w:tc>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占总新增流失</w:t>
            </w: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比例(%)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t>施工期</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16.02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46.64</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26.62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98.16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t>自然恢复期</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2.64</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3.14</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1.84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合计</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18.66</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49.78</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27.12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t>主体工程</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15.96</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36.84</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20.88</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76.99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施工生产生活</w:t>
            </w:r>
            <w:r>
              <w:rPr>
                <w:rFonts w:hint="default" w:ascii="Times New Roman" w:hAnsi="Times New Roman" w:cs="Times New Roman"/>
                <w:b w:val="0"/>
                <w:bCs w:val="0"/>
                <w:color w:val="000000" w:themeColor="text1"/>
                <w:sz w:val="21"/>
                <w:szCs w:val="21"/>
                <w:highlight w:val="none"/>
                <w:lang w:val="zh-CN" w:eastAsia="zh-CN"/>
                <w14:textFill>
                  <w14:solidFill>
                    <w14:schemeClr w14:val="tx1"/>
                  </w14:solidFill>
                </w14:textFill>
              </w:rPr>
              <w:t>区</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0.4</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0.74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临时堆土区</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8.54</w:t>
            </w:r>
          </w:p>
        </w:tc>
        <w:tc>
          <w:tcPr>
            <w:tcW w:w="567" w:type="dxa"/>
            <w:vAlign w:val="center"/>
          </w:tcPr>
          <w:p>
            <w:pPr>
              <w:widowControl/>
              <w:autoSpaceDE/>
              <w:autoSpaceDN/>
              <w:adjustRightInd w:val="0"/>
              <w:snapToGrid w:val="0"/>
              <w:jc w:val="center"/>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6.04</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22.27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zh-CN" w:eastAsia="zh-CN"/>
                <w14:textFill>
                  <w14:solidFill>
                    <w14:schemeClr w14:val="tx1"/>
                  </w14:solidFill>
                </w14:textFill>
              </w:rPr>
              <w:t>合计</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18.66</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45.78</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27.12</w:t>
            </w:r>
          </w:p>
        </w:tc>
        <w:tc>
          <w:tcPr>
            <w:tcW w:w="567" w:type="dxa"/>
            <w:vAlign w:val="center"/>
          </w:tcPr>
          <w:p>
            <w:pPr>
              <w:pStyle w:val="2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snapToGrid w:val="0"/>
                <w:color w:val="000000" w:themeColor="text1"/>
                <w:sz w:val="21"/>
                <w:szCs w:val="21"/>
                <w:highlight w:val="none"/>
                <w:lang w:val="en-US" w:eastAsia="zh-CN"/>
                <w14:textFill>
                  <w14:solidFill>
                    <w14:schemeClr w14:val="tx1"/>
                  </w14:solidFill>
                </w14:textFill>
              </w:rPr>
              <w:t>100</w:t>
            </w:r>
          </w:p>
        </w:tc>
      </w:tr>
    </w:tbl>
    <w:p>
      <w:pPr>
        <w:pStyle w:val="10"/>
        <w:spacing w:line="364" w:lineRule="auto"/>
        <w:ind w:right="245"/>
        <w:rPr>
          <w:rFonts w:ascii="Times New Roman" w:hAnsi="Times New Roman" w:cs="Times New Roman"/>
          <w:color w:val="000000" w:themeColor="text1"/>
          <w:spacing w:val="-1"/>
          <w:highlight w:val="none"/>
          <w14:textFill>
            <w14:solidFill>
              <w14:schemeClr w14:val="tx1"/>
            </w14:solidFill>
          </w14:textFill>
        </w:rPr>
        <w:sectPr>
          <w:pgSz w:w="16783" w:h="1185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sectPr>
      </w:pPr>
    </w:p>
    <w:p>
      <w:pPr>
        <w:pStyle w:val="10"/>
        <w:adjustRightInd w:val="0"/>
        <w:snapToGrid w:val="0"/>
        <w:spacing w:line="360" w:lineRule="auto"/>
        <w:ind w:firstLine="476" w:firstLineChars="200"/>
        <w:jc w:val="both"/>
        <w:rPr>
          <w:rFonts w:ascii="Times New Roman" w:hAnsi="Times New Roman" w:cs="Times New Roman"/>
          <w:color w:val="000000" w:themeColor="text1"/>
          <w:spacing w:val="-1"/>
          <w:sz w:val="24"/>
          <w:szCs w:val="24"/>
          <w:highlight w:val="none"/>
          <w14:textFill>
            <w14:solidFill>
              <w14:schemeClr w14:val="tx1"/>
            </w14:solidFill>
          </w14:textFill>
        </w:rPr>
      </w:pPr>
      <w:r>
        <w:rPr>
          <w:rFonts w:ascii="Times New Roman" w:hAnsi="Times New Roman" w:cs="Times New Roman"/>
          <w:color w:val="000000" w:themeColor="text1"/>
          <w:spacing w:val="-1"/>
          <w:sz w:val="24"/>
          <w:szCs w:val="24"/>
          <w:highlight w:val="none"/>
          <w14:textFill>
            <w14:solidFill>
              <w14:schemeClr w14:val="tx1"/>
            </w14:solidFill>
          </w14:textFill>
        </w:rPr>
        <w:t>通过预测，本工程扰动地表面积为</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3.33</w:t>
      </w:r>
      <w:r>
        <w:rPr>
          <w:rFonts w:ascii="Times New Roman" w:hAnsi="Times New Roman" w:cs="Times New Roman"/>
          <w:color w:val="000000" w:themeColor="text1"/>
          <w:spacing w:val="-1"/>
          <w:sz w:val="24"/>
          <w:szCs w:val="24"/>
          <w:highlight w:val="none"/>
          <w14:textFill>
            <w14:solidFill>
              <w14:schemeClr w14:val="tx1"/>
            </w14:solidFill>
          </w14:textFill>
        </w:rPr>
        <w:t>hm</w:t>
      </w:r>
      <w:r>
        <w:rPr>
          <w:rFonts w:ascii="Times New Roman" w:hAnsi="Times New Roman" w:cs="Times New Roman"/>
          <w:color w:val="000000" w:themeColor="text1"/>
          <w:spacing w:val="-1"/>
          <w:sz w:val="24"/>
          <w:szCs w:val="24"/>
          <w:highlight w:val="none"/>
          <w:vertAlign w:val="superscript"/>
          <w14:textFill>
            <w14:solidFill>
              <w14:schemeClr w14:val="tx1"/>
            </w14:solidFill>
          </w14:textFill>
        </w:rPr>
        <w:t>2</w:t>
      </w:r>
      <w:r>
        <w:rPr>
          <w:rFonts w:ascii="Times New Roman" w:hAnsi="Times New Roman" w:cs="Times New Roman"/>
          <w:color w:val="000000" w:themeColor="text1"/>
          <w:spacing w:val="-1"/>
          <w:sz w:val="24"/>
          <w:szCs w:val="24"/>
          <w:highlight w:val="none"/>
          <w14:textFill>
            <w14:solidFill>
              <w14:schemeClr w14:val="tx1"/>
            </w14:solidFill>
          </w14:textFill>
        </w:rPr>
        <w:t>。本工程可能造成水土流失总量</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45.78</w:t>
      </w:r>
      <w:r>
        <w:rPr>
          <w:rFonts w:ascii="Times New Roman" w:hAnsi="Times New Roman" w:cs="Times New Roman"/>
          <w:color w:val="000000" w:themeColor="text1"/>
          <w:spacing w:val="-1"/>
          <w:sz w:val="24"/>
          <w:szCs w:val="24"/>
          <w:highlight w:val="none"/>
          <w14:textFill>
            <w14:solidFill>
              <w14:schemeClr w14:val="tx1"/>
            </w14:solidFill>
          </w14:textFill>
        </w:rPr>
        <w:t>t，新增水土流失量</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27.12</w:t>
      </w:r>
      <w:r>
        <w:rPr>
          <w:rFonts w:ascii="Times New Roman" w:hAnsi="Times New Roman" w:cs="Times New Roman"/>
          <w:color w:val="000000" w:themeColor="text1"/>
          <w:spacing w:val="-1"/>
          <w:sz w:val="24"/>
          <w:szCs w:val="24"/>
          <w:highlight w:val="none"/>
          <w14:textFill>
            <w14:solidFill>
              <w14:schemeClr w14:val="tx1"/>
            </w14:solidFill>
          </w14:textFill>
        </w:rPr>
        <w:t>t。</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绝大部分</w:t>
      </w:r>
      <w:r>
        <w:rPr>
          <w:rFonts w:ascii="Times New Roman" w:hAnsi="Times New Roman" w:cs="Times New Roman"/>
          <w:color w:val="000000" w:themeColor="text1"/>
          <w:spacing w:val="-1"/>
          <w:sz w:val="24"/>
          <w:szCs w:val="24"/>
          <w:highlight w:val="none"/>
          <w:lang w:val="en-US"/>
          <w14:textFill>
            <w14:solidFill>
              <w14:schemeClr w14:val="tx1"/>
            </w14:solidFill>
          </w14:textFill>
        </w:rPr>
        <w:t>为施工期新增土壤流失量</w:t>
      </w:r>
      <w:r>
        <w:rPr>
          <w:rFonts w:ascii="Times New Roman" w:hAnsi="Times New Roman" w:cs="Times New Roman"/>
          <w:color w:val="000000" w:themeColor="text1"/>
          <w:spacing w:val="-1"/>
          <w:sz w:val="24"/>
          <w:szCs w:val="24"/>
          <w:highlight w:val="none"/>
          <w14:textFill>
            <w14:solidFill>
              <w14:schemeClr w14:val="tx1"/>
            </w14:solidFill>
          </w14:textFill>
        </w:rPr>
        <w:t>。因此施工期是本项目水土流失发生的主要时段。</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14:textFill>
            <w14:solidFill>
              <w14:schemeClr w14:val="tx1"/>
            </w14:solidFill>
          </w14:textFill>
        </w:rPr>
      </w:pPr>
      <w:bookmarkStart w:id="131" w:name="_bookmark18"/>
      <w:bookmarkEnd w:id="131"/>
      <w:bookmarkStart w:id="132" w:name="_Toc10169"/>
      <w:bookmarkStart w:id="133" w:name="_Toc16579"/>
      <w:bookmarkStart w:id="134" w:name="_Toc10239"/>
      <w:bookmarkStart w:id="135" w:name="_Toc26739"/>
      <w:bookmarkStart w:id="136" w:name="_Toc1318"/>
      <w:r>
        <w:rPr>
          <w:rFonts w:ascii="Times New Roman" w:hAnsi="Times New Roman" w:eastAsia="仿宋" w:cs="Times New Roman"/>
          <w:b/>
          <w:bCs/>
          <w:color w:val="000000" w:themeColor="text1"/>
          <w:highlight w:val="none"/>
          <w:lang w:val="en-US"/>
          <w14:textFill>
            <w14:solidFill>
              <w14:schemeClr w14:val="tx1"/>
            </w14:solidFill>
          </w14:textFill>
        </w:rPr>
        <w:t>4.3</w:t>
      </w:r>
      <w:r>
        <w:rPr>
          <w:rFonts w:ascii="Times New Roman" w:hAnsi="Times New Roman" w:eastAsia="仿宋" w:cs="Times New Roman"/>
          <w:b/>
          <w:bCs/>
          <w:color w:val="000000" w:themeColor="text1"/>
          <w:highlight w:val="none"/>
          <w14:textFill>
            <w14:solidFill>
              <w14:schemeClr w14:val="tx1"/>
            </w14:solidFill>
          </w14:textFill>
        </w:rPr>
        <w:t>水土流失危害分析</w:t>
      </w:r>
      <w:bookmarkEnd w:id="132"/>
      <w:bookmarkEnd w:id="133"/>
      <w:bookmarkEnd w:id="134"/>
      <w:bookmarkEnd w:id="135"/>
      <w:bookmarkEnd w:id="136"/>
    </w:p>
    <w:p>
      <w:pPr>
        <w:adjustRightInd w:val="0"/>
        <w:snapToGrid w:val="0"/>
        <w:spacing w:line="360" w:lineRule="auto"/>
        <w:ind w:firstLine="482" w:firstLineChars="200"/>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a）已造成水土流失危害调查</w:t>
      </w:r>
    </w:p>
    <w:p>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通过查阅工程施工资料，结合现场调查，项目建设期场地地势平坦，工程</w:t>
      </w:r>
      <w:r>
        <w:rPr>
          <w:rFonts w:hint="eastAsia" w:ascii="Times New Roman" w:hAnsi="Times New Roman" w:cs="Times New Roman"/>
          <w:color w:val="auto"/>
          <w:sz w:val="24"/>
          <w:szCs w:val="24"/>
          <w:highlight w:val="none"/>
          <w:lang w:val="en-US" w:eastAsia="zh-CN"/>
        </w:rPr>
        <w:t>已于2020年4约开工，前期存在裸漏地表，临时堆土仅有密目网苫盖，但</w:t>
      </w:r>
      <w:r>
        <w:rPr>
          <w:rFonts w:ascii="Times New Roman" w:hAnsi="Times New Roman" w:cs="Times New Roman"/>
          <w:color w:val="auto"/>
          <w:sz w:val="24"/>
          <w:szCs w:val="24"/>
          <w:highlight w:val="none"/>
        </w:rPr>
        <w:t>未发生水土流失危害事件。</w:t>
      </w:r>
    </w:p>
    <w:p>
      <w:pPr>
        <w:adjustRightInd w:val="0"/>
        <w:snapToGrid w:val="0"/>
        <w:spacing w:line="360" w:lineRule="auto"/>
        <w:ind w:firstLine="482" w:firstLineChars="200"/>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b）施工可能造成的水土流失危害分析</w:t>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① 对工程本身可能造成的危害</w:t>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加剧水土流失，影响工程建设。工程建设中施工过程中破坏了土地结构可能会影响其稳定性，为水土流失加剧创造了条件，强降雨条件下，可能对工程建设造成不利的影响。</w:t>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② 对市政雨水管网</w:t>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降雨容易产生水土流失，地表径流夹带的泥沙大量进入市政雨水管道，对周边排水造成不同程度的淤积。</w:t>
      </w:r>
    </w:p>
    <w:p>
      <w:pP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br w:type="page"/>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sectPr>
          <w:pgSz w:w="11850" w:h="16783"/>
          <w:pgMar w:top="1440" w:right="1800" w:bottom="1440" w:left="1800" w:header="720" w:footer="720" w:gutter="0"/>
          <w:pgBorders>
            <w:top w:val="none" w:sz="0" w:space="0"/>
            <w:left w:val="none" w:sz="0" w:space="0"/>
            <w:bottom w:val="none" w:sz="0" w:space="0"/>
            <w:right w:val="none" w:sz="0" w:space="0"/>
          </w:pgBorders>
          <w:pgNumType w:fmt="decimal"/>
          <w:cols w:space="720" w:num="1"/>
        </w:sectPr>
      </w:pPr>
    </w:p>
    <w:p>
      <w:pPr>
        <w:pStyle w:val="3"/>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bookmarkStart w:id="137" w:name="_Toc1691"/>
      <w:bookmarkStart w:id="138" w:name="_Toc2106"/>
      <w:bookmarkStart w:id="139" w:name="_Toc14357"/>
      <w:bookmarkStart w:id="140" w:name="_Toc31328"/>
      <w:bookmarkStart w:id="141" w:name="_Toc16766"/>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5水土保持措施</w:t>
      </w:r>
      <w:bookmarkEnd w:id="137"/>
      <w:bookmarkEnd w:id="138"/>
      <w:bookmarkEnd w:id="139"/>
      <w:bookmarkEnd w:id="140"/>
      <w:bookmarkEnd w:id="141"/>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42" w:name="_bookmark19"/>
      <w:bookmarkEnd w:id="142"/>
      <w:bookmarkStart w:id="143" w:name="_Toc21032"/>
      <w:bookmarkStart w:id="144" w:name="_Toc18542"/>
      <w:bookmarkStart w:id="145" w:name="_Toc3692"/>
      <w:bookmarkStart w:id="146" w:name="_Toc15086"/>
      <w:bookmarkStart w:id="147" w:name="_Toc9200"/>
      <w:r>
        <w:rPr>
          <w:rFonts w:ascii="Times New Roman" w:hAnsi="Times New Roman" w:eastAsia="仿宋" w:cs="Times New Roman"/>
          <w:b/>
          <w:bCs/>
          <w:color w:val="000000" w:themeColor="text1"/>
          <w:highlight w:val="none"/>
          <w:lang w:val="en-US"/>
          <w14:textFill>
            <w14:solidFill>
              <w14:schemeClr w14:val="tx1"/>
            </w14:solidFill>
          </w14:textFill>
        </w:rPr>
        <w:t>5.1防治区划分</w:t>
      </w:r>
      <w:bookmarkEnd w:id="143"/>
      <w:bookmarkEnd w:id="144"/>
      <w:bookmarkEnd w:id="145"/>
      <w:bookmarkEnd w:id="146"/>
      <w:bookmarkEnd w:id="147"/>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bookmarkStart w:id="148" w:name="_bookmark20"/>
      <w:bookmarkEnd w:id="148"/>
      <w:r>
        <w:rPr>
          <w:rFonts w:ascii="Times New Roman" w:hAnsi="Times New Roman" w:eastAsia="仿宋" w:cs="Times New Roman"/>
          <w:color w:val="000000" w:themeColor="text1"/>
          <w:sz w:val="24"/>
          <w:szCs w:val="32"/>
          <w:highlight w:val="none"/>
          <w14:textFill>
            <w14:solidFill>
              <w14:schemeClr w14:val="tx1"/>
            </w14:solidFill>
          </w14:textFill>
        </w:rPr>
        <w:t>根据本项目建设活动类别、施工时序、工程布局及水土流失特点，本方案对水土流失防治责任范围进行防治分区，水土流失防治共分为</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w:t>
      </w:r>
      <w:r>
        <w:rPr>
          <w:rFonts w:ascii="Times New Roman" w:hAnsi="Times New Roman" w:eastAsia="仿宋" w:cs="Times New Roman"/>
          <w:color w:val="000000" w:themeColor="text1"/>
          <w:sz w:val="24"/>
          <w:szCs w:val="32"/>
          <w:highlight w:val="none"/>
          <w14:textFill>
            <w14:solidFill>
              <w14:schemeClr w14:val="tx1"/>
            </w14:solidFill>
          </w14:textFill>
        </w:rPr>
        <w:t>个区</w:t>
      </w:r>
      <w: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t>（</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临时堆土区、施工生产生活区均在主体工程区内，不再计列</w:t>
      </w:r>
      <w: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t>）</w:t>
      </w:r>
      <w:r>
        <w:rPr>
          <w:rFonts w:ascii="Times New Roman" w:hAnsi="Times New Roman" w:eastAsia="仿宋" w:cs="Times New Roman"/>
          <w:color w:val="000000" w:themeColor="text1"/>
          <w:sz w:val="24"/>
          <w:szCs w:val="32"/>
          <w:highlight w:val="none"/>
          <w14:textFill>
            <w14:solidFill>
              <w14:schemeClr w14:val="tx1"/>
            </w14:solidFill>
          </w14:textFill>
        </w:rPr>
        <w:t>，分区情况如下：</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主体工程区：包括</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项目</w:t>
      </w:r>
      <w:r>
        <w:rPr>
          <w:rFonts w:ascii="Times New Roman" w:hAnsi="Times New Roman" w:eastAsia="仿宋" w:cs="Times New Roman"/>
          <w:color w:val="000000" w:themeColor="text1"/>
          <w:sz w:val="24"/>
          <w:szCs w:val="24"/>
          <w:highlight w:val="none"/>
          <w14:textFill>
            <w14:solidFill>
              <w14:schemeClr w14:val="tx1"/>
            </w14:solidFill>
          </w14:textFill>
        </w:rPr>
        <w:t>占地范围内建筑物、道路广场、绿化、</w:t>
      </w:r>
      <w:r>
        <w:rPr>
          <w:rFonts w:ascii="Times New Roman" w:hAnsi="Times New Roman" w:eastAsia="仿宋" w:cs="Times New Roman"/>
          <w:color w:val="000000" w:themeColor="text1"/>
          <w:sz w:val="24"/>
          <w:szCs w:val="24"/>
          <w:highlight w:val="none"/>
          <w:lang w:val="en-US"/>
          <w14:textFill>
            <w14:solidFill>
              <w14:schemeClr w14:val="tx1"/>
            </w14:solidFill>
          </w14:textFill>
        </w:rPr>
        <w:t>施工期场内临建设施区及永久出入口</w:t>
      </w:r>
      <w:r>
        <w:rPr>
          <w:rFonts w:ascii="Times New Roman" w:hAnsi="Times New Roman" w:eastAsia="仿宋" w:cs="Times New Roman"/>
          <w:color w:val="000000" w:themeColor="text1"/>
          <w:sz w:val="24"/>
          <w:szCs w:val="24"/>
          <w:highlight w:val="none"/>
          <w14:textFill>
            <w14:solidFill>
              <w14:schemeClr w14:val="tx1"/>
            </w14:solidFill>
          </w14:textFill>
        </w:rPr>
        <w:t>等共计</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3.33</w:t>
      </w:r>
      <w:r>
        <w:rPr>
          <w:rFonts w:ascii="Times New Roman" w:hAnsi="Times New Roman" w:eastAsia="仿宋" w:cs="Times New Roman"/>
          <w:color w:val="000000" w:themeColor="text1"/>
          <w:sz w:val="24"/>
          <w:szCs w:val="24"/>
          <w:highlight w:val="none"/>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，即防治责任面积</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3.33</w:t>
      </w:r>
      <w:r>
        <w:rPr>
          <w:rFonts w:ascii="Times New Roman" w:hAnsi="Times New Roman" w:eastAsia="仿宋" w:cs="Times New Roman"/>
          <w:color w:val="000000" w:themeColor="text1"/>
          <w:sz w:val="24"/>
          <w:szCs w:val="24"/>
          <w:highlight w:val="none"/>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防治区划分见</w:t>
      </w:r>
      <w:r>
        <w:rPr>
          <w:rFonts w:ascii="Times New Roman" w:hAnsi="Times New Roman" w:eastAsia="仿宋" w:cs="Times New Roman"/>
          <w:b/>
          <w:color w:val="000000" w:themeColor="text1"/>
          <w:sz w:val="24"/>
          <w:szCs w:val="32"/>
          <w:highlight w:val="none"/>
          <w14:textFill>
            <w14:solidFill>
              <w14:schemeClr w14:val="tx1"/>
            </w14:solidFill>
          </w14:textFill>
        </w:rPr>
        <w:t>表5.1</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autoSpaceDE/>
        <w:autoSpaceDN/>
        <w:spacing w:before="163" w:beforeLines="50"/>
        <w:jc w:val="center"/>
        <w:rPr>
          <w:rFonts w:ascii="Times New Roman" w:hAnsi="Times New Roman" w:eastAsia="仿宋" w:cs="Times New Roman"/>
          <w:b/>
          <w:color w:val="000000" w:themeColor="text1"/>
          <w:highlight w:val="none"/>
          <w:u w:color="000000"/>
          <w14:textFill>
            <w14:solidFill>
              <w14:schemeClr w14:val="tx1"/>
            </w14:solidFill>
          </w14:textFill>
        </w:rPr>
      </w:pPr>
      <w:r>
        <w:rPr>
          <w:rFonts w:ascii="Times New Roman" w:hAnsi="Times New Roman" w:eastAsia="仿宋" w:cs="Times New Roman"/>
          <w:b/>
          <w:color w:val="000000" w:themeColor="text1"/>
          <w:highlight w:val="none"/>
          <w:u w:color="000000"/>
          <w14:textFill>
            <w14:solidFill>
              <w14:schemeClr w14:val="tx1"/>
            </w14:solidFill>
          </w14:textFill>
        </w:rPr>
        <w:t>表5.1 防治分区表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2"/>
        <w:gridCol w:w="2402"/>
        <w:gridCol w:w="4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7" w:type="pct"/>
            <w:tcBorders>
              <w:top w:val="single" w:color="auto" w:sz="12" w:space="0"/>
              <w:left w:val="single" w:color="auto" w:sz="12"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u w:color="000000"/>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u w:color="000000"/>
                <w14:textFill>
                  <w14:solidFill>
                    <w14:schemeClr w14:val="tx1"/>
                  </w14:solidFill>
                </w14:textFill>
              </w:rPr>
              <w:t>分区</w:t>
            </w:r>
          </w:p>
        </w:tc>
        <w:tc>
          <w:tcPr>
            <w:tcW w:w="1335" w:type="pct"/>
            <w:tcBorders>
              <w:top w:val="single" w:color="auto" w:sz="12"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u w:color="000000"/>
                <w:lang w:val="en-US"/>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u w:color="000000"/>
                <w:lang w:val="en-US"/>
                <w14:textFill>
                  <w14:solidFill>
                    <w14:schemeClr w14:val="tx1"/>
                  </w14:solidFill>
                </w14:textFill>
              </w:rPr>
              <w:t>项目防治责任范围</w:t>
            </w:r>
          </w:p>
        </w:tc>
        <w:tc>
          <w:tcPr>
            <w:tcW w:w="2707" w:type="pct"/>
            <w:tcBorders>
              <w:top w:val="single" w:color="auto" w:sz="12" w:space="0"/>
              <w:right w:val="single" w:color="auto" w:sz="12" w:space="0"/>
            </w:tcBorders>
            <w:vAlign w:val="center"/>
          </w:tcPr>
          <w:p>
            <w:pPr>
              <w:pStyle w:val="28"/>
              <w:jc w:val="center"/>
              <w:rPr>
                <w:rFonts w:ascii="Times New Roman" w:hAnsi="Times New Roman" w:eastAsia="仿宋" w:cs="Times New Roman"/>
                <w:b/>
                <w:bCs/>
                <w:snapToGrid w:val="0"/>
                <w:color w:val="000000" w:themeColor="text1"/>
                <w:sz w:val="21"/>
                <w:szCs w:val="21"/>
                <w:highlight w:val="none"/>
                <w:u w:color="000000"/>
                <w14:textFill>
                  <w14:solidFill>
                    <w14:schemeClr w14:val="tx1"/>
                  </w14:solidFill>
                </w14:textFill>
              </w:rPr>
            </w:pPr>
            <w:r>
              <w:rPr>
                <w:rFonts w:ascii="Times New Roman" w:hAnsi="Times New Roman" w:eastAsia="仿宋" w:cs="Times New Roman"/>
                <w:b/>
                <w:bCs/>
                <w:snapToGrid w:val="0"/>
                <w:color w:val="000000" w:themeColor="text1"/>
                <w:sz w:val="21"/>
                <w:szCs w:val="21"/>
                <w:highlight w:val="none"/>
                <w:u w:color="000000"/>
                <w:lang w:val="en-US"/>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957" w:type="pct"/>
            <w:tcBorders>
              <w:left w:val="single" w:color="auto" w:sz="12" w:space="0"/>
            </w:tcBorders>
            <w:vAlign w:val="center"/>
          </w:tcPr>
          <w:p>
            <w:pPr>
              <w:adjustRightInd w:val="0"/>
              <w:snapToGrid w:val="0"/>
              <w:jc w:val="center"/>
              <w:rPr>
                <w:rFonts w:ascii="Times New Roman" w:hAnsi="Times New Roman" w:cs="Times New Roman"/>
                <w:snapToGrid w:val="0"/>
                <w:color w:val="000000" w:themeColor="text1"/>
                <w:sz w:val="21"/>
                <w:szCs w:val="21"/>
                <w:highlight w:val="none"/>
                <w:u w:color="000000"/>
                <w14:textFill>
                  <w14:solidFill>
                    <w14:schemeClr w14:val="tx1"/>
                  </w14:solidFill>
                </w14:textFill>
              </w:rPr>
            </w:pPr>
            <w:r>
              <w:rPr>
                <w:rFonts w:ascii="Times New Roman" w:hAnsi="Times New Roman" w:cs="Times New Roman"/>
                <w:snapToGrid w:val="0"/>
                <w:color w:val="000000" w:themeColor="text1"/>
                <w:sz w:val="21"/>
                <w:szCs w:val="21"/>
                <w:highlight w:val="none"/>
                <w:u w:color="000000"/>
                <w14:textFill>
                  <w14:solidFill>
                    <w14:schemeClr w14:val="tx1"/>
                  </w14:solidFill>
                </w14:textFill>
              </w:rPr>
              <w:t>主体工程区</w:t>
            </w:r>
          </w:p>
        </w:tc>
        <w:tc>
          <w:tcPr>
            <w:tcW w:w="1335" w:type="pct"/>
            <w:vAlign w:val="center"/>
          </w:tcPr>
          <w:p>
            <w:pPr>
              <w:adjustRightInd w:val="0"/>
              <w:snapToGrid w:val="0"/>
              <w:jc w:val="center"/>
              <w:rPr>
                <w:rFonts w:hint="default"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color="000000"/>
                <w:lang w:val="en-US" w:eastAsia="zh-CN"/>
                <w14:textFill>
                  <w14:solidFill>
                    <w14:schemeClr w14:val="tx1"/>
                  </w14:solidFill>
                </w14:textFill>
              </w:rPr>
              <w:t>3.33</w:t>
            </w:r>
          </w:p>
        </w:tc>
        <w:tc>
          <w:tcPr>
            <w:tcW w:w="2707" w:type="pct"/>
            <w:tcBorders>
              <w:right w:val="single" w:color="auto" w:sz="12" w:space="0"/>
            </w:tcBorders>
            <w:vAlign w:val="center"/>
          </w:tcPr>
          <w:p>
            <w:pPr>
              <w:adjustRightInd w:val="0"/>
              <w:snapToGrid w:val="0"/>
              <w:jc w:val="center"/>
              <w:rPr>
                <w:rFonts w:ascii="Times New Roman" w:hAnsi="Times New Roman" w:cs="Times New Roman"/>
                <w:color w:val="000000" w:themeColor="text1"/>
                <w:sz w:val="21"/>
                <w:szCs w:val="21"/>
                <w:highlight w:val="none"/>
                <w:u w:color="000000"/>
                <w14:textFill>
                  <w14:solidFill>
                    <w14:schemeClr w14:val="tx1"/>
                  </w14:solidFill>
                </w14:textFill>
              </w:rPr>
            </w:pPr>
            <w:r>
              <w:rPr>
                <w:rFonts w:ascii="Times New Roman" w:hAnsi="Times New Roman" w:cs="Times New Roman"/>
                <w:color w:val="000000" w:themeColor="text1"/>
                <w:sz w:val="21"/>
                <w:szCs w:val="21"/>
                <w:highlight w:val="none"/>
                <w:u w:color="000000"/>
                <w14:textFill>
                  <w14:solidFill>
                    <w14:schemeClr w14:val="tx1"/>
                  </w14:solidFill>
                </w14:textFill>
              </w:rPr>
              <w:t>包括</w:t>
            </w:r>
            <w:r>
              <w:rPr>
                <w:rFonts w:hint="eastAsia" w:ascii="Times New Roman" w:hAnsi="Times New Roman" w:cs="Times New Roman"/>
                <w:color w:val="000000" w:themeColor="text1"/>
                <w:sz w:val="21"/>
                <w:szCs w:val="21"/>
                <w:highlight w:val="none"/>
                <w:u w:color="000000"/>
                <w:lang w:val="en-US"/>
                <w14:textFill>
                  <w14:solidFill>
                    <w14:schemeClr w14:val="tx1"/>
                  </w14:solidFill>
                </w14:textFill>
              </w:rPr>
              <w:t>项目</w:t>
            </w:r>
            <w:r>
              <w:rPr>
                <w:rFonts w:ascii="Times New Roman" w:hAnsi="Times New Roman" w:cs="Times New Roman"/>
                <w:color w:val="000000" w:themeColor="text1"/>
                <w:sz w:val="21"/>
                <w:szCs w:val="21"/>
                <w:highlight w:val="none"/>
                <w:u w:color="000000"/>
                <w:lang w:val="en-US"/>
                <w14:textFill>
                  <w14:solidFill>
                    <w14:schemeClr w14:val="tx1"/>
                  </w14:solidFill>
                </w14:textFill>
              </w:rPr>
              <w:t>区</w:t>
            </w:r>
            <w:r>
              <w:rPr>
                <w:rFonts w:ascii="Times New Roman" w:hAnsi="Times New Roman" w:cs="Times New Roman"/>
                <w:color w:val="000000" w:themeColor="text1"/>
                <w:sz w:val="21"/>
                <w:szCs w:val="21"/>
                <w:highlight w:val="none"/>
                <w:u w:color="000000"/>
                <w14:textFill>
                  <w14:solidFill>
                    <w14:schemeClr w14:val="tx1"/>
                  </w14:solidFill>
                </w14:textFill>
              </w:rPr>
              <w:t>占地范围内建筑物、道路广场、绿化、</w:t>
            </w:r>
            <w:r>
              <w:rPr>
                <w:rFonts w:ascii="Times New Roman" w:hAnsi="Times New Roman" w:cs="Times New Roman"/>
                <w:color w:val="000000" w:themeColor="text1"/>
                <w:sz w:val="21"/>
                <w:szCs w:val="21"/>
                <w:highlight w:val="none"/>
                <w:u w:color="000000"/>
                <w:lang w:val="en-US"/>
                <w14:textFill>
                  <w14:solidFill>
                    <w14:schemeClr w14:val="tx1"/>
                  </w14:solidFill>
                </w14:textFill>
              </w:rPr>
              <w:t>场内施工临建设施区及永久出入口</w:t>
            </w:r>
            <w:r>
              <w:rPr>
                <w:rFonts w:ascii="Times New Roman" w:hAnsi="Times New Roman" w:cs="Times New Roman"/>
                <w:color w:val="000000" w:themeColor="text1"/>
                <w:sz w:val="21"/>
                <w:szCs w:val="21"/>
                <w:highlight w:val="none"/>
                <w:u w:color="000000"/>
                <w14:textFill>
                  <w14:solidFill>
                    <w14:schemeClr w14:val="tx1"/>
                  </w14:solidFill>
                </w14:textFill>
              </w:rPr>
              <w:t>等，总占地面积</w:t>
            </w:r>
            <w:r>
              <w:rPr>
                <w:rFonts w:hint="eastAsia" w:ascii="Times New Roman" w:hAnsi="Times New Roman" w:cs="Times New Roman"/>
                <w:color w:val="000000" w:themeColor="text1"/>
                <w:sz w:val="21"/>
                <w:szCs w:val="21"/>
                <w:highlight w:val="none"/>
                <w:u w:color="000000"/>
                <w:lang w:val="en-US" w:eastAsia="zh-CN"/>
                <w14:textFill>
                  <w14:solidFill>
                    <w14:schemeClr w14:val="tx1"/>
                  </w14:solidFill>
                </w14:textFill>
              </w:rPr>
              <w:t>3.33</w:t>
            </w:r>
            <w:r>
              <w:rPr>
                <w:rFonts w:ascii="Times New Roman" w:hAnsi="Times New Roman" w:cs="Times New Roman"/>
                <w:color w:val="000000" w:themeColor="text1"/>
                <w:sz w:val="21"/>
                <w:szCs w:val="21"/>
                <w:highlight w:val="none"/>
                <w:u w:color="000000"/>
                <w14:textFill>
                  <w14:solidFill>
                    <w14:schemeClr w14:val="tx1"/>
                  </w14:solidFill>
                </w14:textFill>
              </w:rPr>
              <w:t>hm</w:t>
            </w:r>
            <w:r>
              <w:rPr>
                <w:rFonts w:ascii="Times New Roman" w:hAnsi="Times New Roman" w:cs="Times New Roman"/>
                <w:color w:val="000000" w:themeColor="text1"/>
                <w:sz w:val="21"/>
                <w:szCs w:val="21"/>
                <w:highlight w:val="none"/>
                <w:u w:color="000000"/>
                <w:vertAlign w:val="super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7" w:type="pct"/>
            <w:tcBorders>
              <w:left w:val="single" w:color="auto" w:sz="12" w:space="0"/>
              <w:bottom w:val="single" w:color="auto" w:sz="12" w:space="0"/>
            </w:tcBorders>
            <w:vAlign w:val="center"/>
          </w:tcPr>
          <w:p>
            <w:pPr>
              <w:adjustRightInd w:val="0"/>
              <w:snapToGrid w:val="0"/>
              <w:jc w:val="center"/>
              <w:rPr>
                <w:rFonts w:ascii="Times New Roman" w:hAnsi="Times New Roman" w:cs="Times New Roman"/>
                <w:snapToGrid w:val="0"/>
                <w:color w:val="000000" w:themeColor="text1"/>
                <w:sz w:val="21"/>
                <w:szCs w:val="21"/>
                <w:highlight w:val="none"/>
                <w:u w:color="000000"/>
                <w:lang w:val="en-US"/>
                <w14:textFill>
                  <w14:solidFill>
                    <w14:schemeClr w14:val="tx1"/>
                  </w14:solidFill>
                </w14:textFill>
              </w:rPr>
            </w:pPr>
            <w:r>
              <w:rPr>
                <w:rFonts w:ascii="Times New Roman" w:hAnsi="Times New Roman" w:cs="Times New Roman"/>
                <w:snapToGrid w:val="0"/>
                <w:color w:val="000000" w:themeColor="text1"/>
                <w:sz w:val="21"/>
                <w:szCs w:val="21"/>
                <w:highlight w:val="none"/>
                <w:u w:color="000000"/>
                <w:lang w:val="en-US"/>
                <w14:textFill>
                  <w14:solidFill>
                    <w14:schemeClr w14:val="tx1"/>
                  </w14:solidFill>
                </w14:textFill>
              </w:rPr>
              <w:t>合计</w:t>
            </w:r>
          </w:p>
        </w:tc>
        <w:tc>
          <w:tcPr>
            <w:tcW w:w="1335" w:type="pct"/>
            <w:tcBorders>
              <w:bottom w:val="single" w:color="auto" w:sz="12" w:space="0"/>
            </w:tcBorders>
            <w:vAlign w:val="center"/>
          </w:tcPr>
          <w:p>
            <w:pPr>
              <w:adjustRightInd w:val="0"/>
              <w:snapToGrid w:val="0"/>
              <w:jc w:val="center"/>
              <w:rPr>
                <w:rFonts w:hint="default" w:ascii="Times New Roman" w:hAnsi="Times New Roman" w:eastAsia="仿宋" w:cs="Times New Roman"/>
                <w:color w:val="000000" w:themeColor="text1"/>
                <w:sz w:val="21"/>
                <w:szCs w:val="21"/>
                <w:highlight w:val="none"/>
                <w:u w:color="000000"/>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color="000000"/>
                <w:lang w:val="en-US" w:eastAsia="zh-CN"/>
                <w14:textFill>
                  <w14:solidFill>
                    <w14:schemeClr w14:val="tx1"/>
                  </w14:solidFill>
                </w14:textFill>
              </w:rPr>
              <w:t>3.33</w:t>
            </w:r>
          </w:p>
        </w:tc>
        <w:tc>
          <w:tcPr>
            <w:tcW w:w="2707" w:type="pct"/>
            <w:tcBorders>
              <w:bottom w:val="single" w:color="auto" w:sz="12" w:space="0"/>
              <w:right w:val="single" w:color="auto" w:sz="12" w:space="0"/>
            </w:tcBorders>
            <w:vAlign w:val="center"/>
          </w:tcPr>
          <w:p>
            <w:pPr>
              <w:adjustRightInd w:val="0"/>
              <w:snapToGrid w:val="0"/>
              <w:jc w:val="center"/>
              <w:rPr>
                <w:rFonts w:ascii="Times New Roman" w:hAnsi="Times New Roman" w:cs="Times New Roman"/>
                <w:color w:val="000000" w:themeColor="text1"/>
                <w:sz w:val="21"/>
                <w:szCs w:val="21"/>
                <w:highlight w:val="none"/>
                <w:u w:color="000000"/>
                <w:lang w:val="en-US"/>
                <w14:textFill>
                  <w14:solidFill>
                    <w14:schemeClr w14:val="tx1"/>
                  </w14:solidFill>
                </w14:textFill>
              </w:rPr>
            </w:pPr>
            <w:r>
              <w:rPr>
                <w:rFonts w:ascii="Times New Roman" w:hAnsi="Times New Roman" w:cs="Times New Roman"/>
                <w:color w:val="000000" w:themeColor="text1"/>
                <w:sz w:val="21"/>
                <w:szCs w:val="21"/>
                <w:highlight w:val="none"/>
                <w:u w:color="000000"/>
                <w:lang w:val="en-US"/>
                <w14:textFill>
                  <w14:solidFill>
                    <w14:schemeClr w14:val="tx1"/>
                  </w14:solidFill>
                </w14:textFill>
              </w:rPr>
              <w:t>/</w:t>
            </w:r>
          </w:p>
        </w:tc>
      </w:tr>
    </w:tbl>
    <w:p>
      <w:pPr>
        <w:pStyle w:val="28"/>
        <w:autoSpaceDE/>
        <w:autoSpaceDN/>
        <w:spacing w:before="163" w:beforeLines="50"/>
        <w:jc w:val="both"/>
        <w:rPr>
          <w:rFonts w:ascii="Times New Roman" w:hAnsi="Times New Roman" w:eastAsia="仿宋" w:cs="Times New Roman"/>
          <w:b/>
          <w:color w:val="000000" w:themeColor="text1"/>
          <w:highlight w:val="none"/>
          <w:u w:color="000000"/>
          <w14:textFill>
            <w14:solidFill>
              <w14:schemeClr w14:val="tx1"/>
            </w14:solidFill>
          </w14:textFill>
        </w:rPr>
      </w:pPr>
    </w:p>
    <w:p>
      <w:pPr>
        <w:pStyle w:val="4"/>
        <w:tabs>
          <w:tab w:val="left" w:pos="915"/>
        </w:tabs>
        <w:adjustRightInd w:val="0"/>
        <w:snapToGrid w:val="0"/>
        <w:spacing w:before="163" w:beforeLines="50"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49" w:name="_Toc22990"/>
      <w:bookmarkStart w:id="150" w:name="_Toc7075"/>
      <w:bookmarkStart w:id="151" w:name="_Toc10162"/>
      <w:bookmarkStart w:id="152" w:name="_Toc2570"/>
      <w:bookmarkStart w:id="153" w:name="_Toc31288"/>
      <w:r>
        <w:rPr>
          <w:rFonts w:ascii="Times New Roman" w:hAnsi="Times New Roman" w:eastAsia="仿宋" w:cs="Times New Roman"/>
          <w:b/>
          <w:bCs/>
          <w:color w:val="000000" w:themeColor="text1"/>
          <w:highlight w:val="none"/>
          <w:lang w:val="en-US"/>
          <w14:textFill>
            <w14:solidFill>
              <w14:schemeClr w14:val="tx1"/>
            </w14:solidFill>
          </w14:textFill>
        </w:rPr>
        <w:t>5.2水土保持工程级别与设计标准</w:t>
      </w:r>
      <w:bookmarkEnd w:id="149"/>
      <w:bookmarkEnd w:id="150"/>
      <w:bookmarkEnd w:id="151"/>
      <w:bookmarkEnd w:id="152"/>
      <w:bookmarkEnd w:id="153"/>
    </w:p>
    <w:p>
      <w:pPr>
        <w:bidi w:val="0"/>
        <w:spacing w:line="360" w:lineRule="auto"/>
        <w:ind w:firstLine="480" w:firstLineChars="200"/>
        <w:rPr>
          <w:rFonts w:hint="default" w:ascii="Times New Roman" w:hAnsi="Times New Roman" w:eastAsia="仿宋" w:cs="Times New Roman"/>
          <w:sz w:val="24"/>
          <w:szCs w:val="20"/>
          <w:lang w:val="en-US" w:eastAsia="zh-CN"/>
        </w:rPr>
      </w:pPr>
      <w:bookmarkStart w:id="154" w:name="_bookmark21"/>
      <w:bookmarkEnd w:id="154"/>
      <w:r>
        <w:rPr>
          <w:rFonts w:hint="default" w:ascii="Times New Roman" w:hAnsi="Times New Roman" w:eastAsia="仿宋" w:cs="Times New Roman"/>
          <w:sz w:val="24"/>
          <w:szCs w:val="20"/>
          <w:lang w:val="en-US" w:eastAsia="zh-CN"/>
        </w:rPr>
        <w:t>根据《水土保持工程设计规范》（GB51018-2014）及相关行业的要求，结合工程实际，确定本工程水土保持措施工程级别及设计标准如下：</w:t>
      </w:r>
    </w:p>
    <w:p>
      <w:pPr>
        <w:bidi w:val="0"/>
        <w:spacing w:line="360" w:lineRule="auto"/>
        <w:ind w:firstLine="480" w:firstLineChars="200"/>
        <w:rPr>
          <w:rFonts w:hint="eastAsia" w:ascii="Times New Roman" w:hAnsi="Times New Roman" w:eastAsia="仿宋" w:cs="Times New Roman"/>
          <w:sz w:val="24"/>
          <w:szCs w:val="20"/>
          <w:lang w:val="en-US" w:eastAsia="zh-CN"/>
        </w:rPr>
      </w:pPr>
      <w:r>
        <w:rPr>
          <w:rFonts w:hint="eastAsia" w:ascii="Times New Roman" w:hAnsi="Times New Roman" w:eastAsia="仿宋" w:cs="Times New Roman"/>
          <w:sz w:val="24"/>
          <w:szCs w:val="20"/>
          <w:lang w:val="en-US" w:eastAsia="zh-CN"/>
        </w:rPr>
        <w:t>1、</w:t>
      </w:r>
      <w:r>
        <w:rPr>
          <w:rFonts w:hint="default" w:ascii="Times New Roman" w:hAnsi="Times New Roman" w:eastAsia="仿宋" w:cs="Times New Roman"/>
          <w:sz w:val="24"/>
          <w:szCs w:val="20"/>
          <w:lang w:val="en-US" w:eastAsia="zh-CN"/>
        </w:rPr>
        <w:t>排水措施：</w:t>
      </w:r>
      <w:r>
        <w:rPr>
          <w:rFonts w:hint="eastAsia" w:ascii="Times New Roman" w:hAnsi="Times New Roman" w:eastAsia="仿宋" w:cs="Times New Roman"/>
          <w:sz w:val="24"/>
          <w:szCs w:val="20"/>
          <w:lang w:val="en-US" w:eastAsia="zh-CN"/>
        </w:rPr>
        <w:t>设计标准采用 5 年一遇短历时暴雨；</w:t>
      </w:r>
    </w:p>
    <w:p>
      <w:pPr>
        <w:bidi w:val="0"/>
        <w:spacing w:line="360" w:lineRule="auto"/>
        <w:ind w:firstLine="480" w:firstLineChars="200"/>
        <w:rPr>
          <w:rFonts w:hint="default" w:ascii="Times New Roman" w:hAnsi="Times New Roman" w:eastAsia="仿宋" w:cs="Times New Roman"/>
          <w:sz w:val="24"/>
          <w:szCs w:val="20"/>
          <w:lang w:val="en-US" w:eastAsia="zh-CN"/>
        </w:rPr>
      </w:pPr>
      <w:r>
        <w:rPr>
          <w:rFonts w:hint="eastAsia" w:ascii="Times New Roman" w:hAnsi="Times New Roman" w:eastAsia="仿宋" w:cs="Times New Roman"/>
          <w:sz w:val="24"/>
          <w:szCs w:val="20"/>
          <w:lang w:val="en-US" w:eastAsia="zh-CN"/>
        </w:rPr>
        <w:t>2、植被恢复与建设工程</w:t>
      </w:r>
      <w:r>
        <w:rPr>
          <w:rFonts w:hint="default" w:ascii="Times New Roman" w:hAnsi="Times New Roman" w:eastAsia="仿宋" w:cs="Times New Roman"/>
          <w:sz w:val="24"/>
          <w:szCs w:val="20"/>
          <w:lang w:val="en-US" w:eastAsia="zh-CN"/>
        </w:rPr>
        <w:t>：工程</w:t>
      </w:r>
      <w:r>
        <w:rPr>
          <w:rFonts w:hint="eastAsia" w:ascii="Times New Roman" w:hAnsi="Times New Roman" w:eastAsia="仿宋" w:cs="Times New Roman"/>
          <w:sz w:val="24"/>
          <w:szCs w:val="20"/>
          <w:lang w:val="en-US" w:eastAsia="zh-CN"/>
        </w:rPr>
        <w:t>级别</w:t>
      </w:r>
      <w:r>
        <w:rPr>
          <w:rFonts w:hint="default" w:ascii="Times New Roman" w:hAnsi="Times New Roman" w:eastAsia="仿宋" w:cs="Times New Roman"/>
          <w:sz w:val="24"/>
          <w:szCs w:val="20"/>
          <w:lang w:val="en-US" w:eastAsia="zh-CN"/>
        </w:rPr>
        <w:t>为1级。</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55" w:name="_Toc25034"/>
      <w:bookmarkStart w:id="156" w:name="_Toc13758"/>
      <w:bookmarkStart w:id="157" w:name="_Toc8117"/>
      <w:bookmarkStart w:id="158" w:name="_Toc8842"/>
      <w:bookmarkStart w:id="159" w:name="_Toc6489"/>
      <w:r>
        <w:rPr>
          <w:rFonts w:ascii="Times New Roman" w:hAnsi="Times New Roman" w:eastAsia="仿宋" w:cs="Times New Roman"/>
          <w:b/>
          <w:bCs/>
          <w:color w:val="000000" w:themeColor="text1"/>
          <w:highlight w:val="none"/>
          <w:lang w:val="en-US"/>
          <w14:textFill>
            <w14:solidFill>
              <w14:schemeClr w14:val="tx1"/>
            </w14:solidFill>
          </w14:textFill>
        </w:rPr>
        <w:t>5.3 主体工程区水土保持措施布设成果</w:t>
      </w:r>
      <w:bookmarkEnd w:id="155"/>
      <w:bookmarkEnd w:id="156"/>
      <w:bookmarkEnd w:id="157"/>
      <w:bookmarkEnd w:id="158"/>
      <w:bookmarkEnd w:id="159"/>
    </w:p>
    <w:p>
      <w:pPr>
        <w:pStyle w:val="28"/>
        <w:spacing w:line="360" w:lineRule="auto"/>
        <w:ind w:firstLine="480" w:firstLineChars="200"/>
        <w:rPr>
          <w:rFonts w:ascii="Times New Roman" w:hAnsi="Times New Roman" w:eastAsia="仿宋" w:cs="Times New Roman"/>
          <w:b/>
          <w:bCs/>
          <w:color w:val="000000" w:themeColor="text1"/>
          <w:sz w:val="24"/>
          <w:szCs w:val="32"/>
          <w:highlight w:val="none"/>
          <w:lang w:val="en-US"/>
          <w14:textFill>
            <w14:solidFill>
              <w14:schemeClr w14:val="tx1"/>
            </w14:solidFill>
          </w14:textFill>
        </w:rPr>
      </w:pPr>
      <w:r>
        <w:rPr>
          <w:rFonts w:ascii="Times New Roman" w:hAnsi="Times New Roman" w:eastAsia="仿宋" w:cs="Times New Roman"/>
          <w:b/>
          <w:bCs/>
          <w:color w:val="000000" w:themeColor="text1"/>
          <w:sz w:val="24"/>
          <w:szCs w:val="32"/>
          <w:highlight w:val="none"/>
          <w:lang w:val="en-US"/>
          <w14:textFill>
            <w14:solidFill>
              <w14:schemeClr w14:val="tx1"/>
            </w14:solidFill>
          </w14:textFill>
        </w:rPr>
        <w:t>a）</w:t>
      </w:r>
      <w:r>
        <w:rPr>
          <w:rFonts w:ascii="Times New Roman" w:hAnsi="Times New Roman" w:eastAsia="仿宋" w:cs="Times New Roman"/>
          <w:b/>
          <w:bCs/>
          <w:color w:val="000000" w:themeColor="text1"/>
          <w:sz w:val="24"/>
          <w:szCs w:val="32"/>
          <w:highlight w:val="none"/>
          <w14:textFill>
            <w14:solidFill>
              <w14:schemeClr w14:val="tx1"/>
            </w14:solidFill>
          </w14:textFill>
        </w:rPr>
        <w:t>工程措施</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lang w:val="en-US"/>
          <w14:textFill>
            <w14:solidFill>
              <w14:schemeClr w14:val="tx1"/>
            </w14:solidFill>
          </w14:textFill>
        </w:rPr>
      </w:pPr>
      <w:r>
        <w:rPr>
          <w:rFonts w:ascii="Times New Roman" w:hAnsi="Times New Roman" w:eastAsia="仿宋" w:cs="Times New Roman"/>
          <w:color w:val="000000" w:themeColor="text1"/>
          <w:sz w:val="24"/>
          <w:szCs w:val="32"/>
          <w:highlight w:val="none"/>
          <w:lang w:val="en-US"/>
          <w14:textFill>
            <w14:solidFill>
              <w14:schemeClr w14:val="tx1"/>
            </w14:solidFill>
          </w14:textFill>
        </w:rPr>
        <w:t>1）</w:t>
      </w:r>
      <w:r>
        <w:rPr>
          <w:rFonts w:ascii="Times New Roman" w:hAnsi="Times New Roman" w:eastAsia="仿宋" w:cs="Times New Roman"/>
          <w:color w:val="000000" w:themeColor="text1"/>
          <w:sz w:val="24"/>
          <w:szCs w:val="32"/>
          <w:highlight w:val="none"/>
          <w14:textFill>
            <w14:solidFill>
              <w14:schemeClr w14:val="tx1"/>
            </w14:solidFill>
          </w14:textFill>
        </w:rPr>
        <w:t>主体已列</w:t>
      </w:r>
      <w:r>
        <w:rPr>
          <w:rFonts w:ascii="Times New Roman" w:hAnsi="Times New Roman" w:eastAsia="仿宋" w:cs="Times New Roman"/>
          <w:color w:val="000000" w:themeColor="text1"/>
          <w:sz w:val="24"/>
          <w:szCs w:val="32"/>
          <w:highlight w:val="none"/>
          <w:lang w:val="en-US"/>
          <w14:textFill>
            <w14:solidFill>
              <w14:schemeClr w14:val="tx1"/>
            </w14:solidFill>
          </w14:textFill>
        </w:rPr>
        <w:t>水土保持措施</w:t>
      </w:r>
    </w:p>
    <w:p>
      <w:pPr>
        <w:pStyle w:val="28"/>
        <w:spacing w:line="360" w:lineRule="auto"/>
        <w:ind w:firstLine="480" w:firstLineChars="200"/>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pP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雨水管网</w:t>
      </w:r>
      <w:r>
        <w:rPr>
          <w:rFonts w:ascii="Times New Roman" w:hAnsi="Times New Roman" w:eastAsia="仿宋" w:cs="Times New Roman"/>
          <w:color w:val="000000" w:themeColor="text1"/>
          <w:sz w:val="24"/>
          <w:szCs w:val="24"/>
          <w:highlight w:val="none"/>
          <w:u w:color="000000"/>
          <w14:textFill>
            <w14:solidFill>
              <w14:schemeClr w14:val="tx1"/>
            </w14:solidFill>
          </w14:textFill>
        </w:rPr>
        <w:t>：</w:t>
      </w:r>
      <w:r>
        <w:rPr>
          <w:rFonts w:ascii="Times New Roman" w:hAnsi="Times New Roman" w:eastAsia="仿宋" w:cs="Times New Roman"/>
          <w:color w:val="000000" w:themeColor="text1"/>
          <w:sz w:val="24"/>
          <w:szCs w:val="24"/>
          <w:highlight w:val="none"/>
          <w14:textFill>
            <w14:solidFill>
              <w14:schemeClr w14:val="tx1"/>
            </w14:solidFill>
          </w14:textFill>
        </w:rPr>
        <w:t>主体工程沿</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项目</w:t>
      </w:r>
      <w:r>
        <w:rPr>
          <w:rFonts w:ascii="Times New Roman" w:hAnsi="Times New Roman" w:eastAsia="仿宋" w:cs="Times New Roman"/>
          <w:color w:val="000000" w:themeColor="text1"/>
          <w:sz w:val="24"/>
          <w:szCs w:val="24"/>
          <w:highlight w:val="none"/>
          <w14:textFill>
            <w14:solidFill>
              <w14:schemeClr w14:val="tx1"/>
            </w14:solidFill>
          </w14:textFill>
        </w:rPr>
        <w:t>区道路及建构筑物四周</w:t>
      </w:r>
      <w:r>
        <w:rPr>
          <w:rFonts w:ascii="Times New Roman" w:hAnsi="Times New Roman" w:eastAsia="仿宋" w:cs="Times New Roman"/>
          <w:color w:val="000000" w:themeColor="text1"/>
          <w:sz w:val="24"/>
          <w:szCs w:val="24"/>
          <w:highlight w:val="none"/>
          <w:u w:color="000000"/>
          <w14:textFill>
            <w14:solidFill>
              <w14:schemeClr w14:val="tx1"/>
            </w14:solidFill>
          </w14:textFill>
        </w:rPr>
        <w:t>设置了双壁波纹雨水管道</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120</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0</w:t>
      </w:r>
      <w:r>
        <w:rPr>
          <w:rFonts w:ascii="Times New Roman" w:hAnsi="Times New Roman" w:eastAsia="仿宋" w:cs="Times New Roman"/>
          <w:color w:val="000000" w:themeColor="text1"/>
          <w:sz w:val="24"/>
          <w:szCs w:val="24"/>
          <w:highlight w:val="none"/>
          <w:u w:color="000000"/>
          <w14:textFill>
            <w14:solidFill>
              <w14:schemeClr w14:val="tx1"/>
            </w14:solidFill>
          </w14:textFill>
        </w:rPr>
        <w:t>m，</w:t>
      </w:r>
      <w:r>
        <w:rPr>
          <w:rFonts w:ascii="Times New Roman" w:hAnsi="Times New Roman" w:eastAsia="仿宋" w:cs="Times New Roman"/>
          <w:color w:val="000000" w:themeColor="text1"/>
          <w:sz w:val="24"/>
          <w:szCs w:val="24"/>
          <w:highlight w:val="none"/>
          <w14:textFill>
            <w14:solidFill>
              <w14:schemeClr w14:val="tx1"/>
            </w14:solidFill>
          </w14:textFill>
        </w:rPr>
        <w:t>雨水管道直径为DN300~</w:t>
      </w:r>
      <w:r>
        <w:rPr>
          <w:rFonts w:ascii="Times New Roman" w:hAnsi="Times New Roman" w:eastAsia="仿宋" w:cs="Times New Roman"/>
          <w:color w:val="000000" w:themeColor="text1"/>
          <w:sz w:val="24"/>
          <w:szCs w:val="24"/>
          <w:highlight w:val="none"/>
          <w:lang w:val="en-US"/>
          <w14:textFill>
            <w14:solidFill>
              <w14:schemeClr w14:val="tx1"/>
            </w14:solidFill>
          </w14:textFill>
        </w:rPr>
        <w:t>5</w:t>
      </w:r>
      <w:r>
        <w:rPr>
          <w:rFonts w:ascii="Times New Roman" w:hAnsi="Times New Roman" w:eastAsia="仿宋" w:cs="Times New Roman"/>
          <w:color w:val="000000" w:themeColor="text1"/>
          <w:sz w:val="24"/>
          <w:szCs w:val="24"/>
          <w:highlight w:val="none"/>
          <w14:textFill>
            <w14:solidFill>
              <w14:schemeClr w14:val="tx1"/>
            </w14:solidFill>
          </w14:textFill>
        </w:rPr>
        <w:t>00</w:t>
      </w:r>
      <w:r>
        <w:rPr>
          <w:rFonts w:ascii="Times New Roman" w:hAnsi="Times New Roman" w:eastAsia="仿宋" w:cs="Times New Roman"/>
          <w:color w:val="000000" w:themeColor="text1"/>
          <w:sz w:val="24"/>
          <w:szCs w:val="24"/>
          <w:highlight w:val="none"/>
          <w:u w:color="000000"/>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pP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土地整治：绿化区域实施景观绿化前需要对待实施场地进行场地平整。累计土地整治</w:t>
      </w:r>
      <w:r>
        <w:rPr>
          <w:rFonts w:hint="eastAsia"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0.32</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hm</w:t>
      </w:r>
      <w:r>
        <w:rPr>
          <w:rFonts w:ascii="Times New Roman" w:hAnsi="Times New Roman" w:eastAsia="仿宋" w:cs="Times New Roman"/>
          <w:color w:val="000000" w:themeColor="text1"/>
          <w:sz w:val="24"/>
          <w:szCs w:val="32"/>
          <w:highlight w:val="none"/>
          <w:u w:color="000000"/>
          <w:vertAlign w:val="superscript"/>
          <w:lang w:val="en-US"/>
          <w14:textFill>
            <w14:solidFill>
              <w14:schemeClr w14:val="tx1"/>
            </w14:solidFill>
          </w14:textFill>
        </w:rPr>
        <w:t>2</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pPr>
      <w:r>
        <w:rPr>
          <w:rFonts w:hint="eastAsia" w:ascii="Times New Roman" w:hAnsi="Times New Roman" w:eastAsia="仿宋" w:cs="Times New Roman"/>
          <w:color w:val="000000" w:themeColor="text1"/>
          <w:sz w:val="24"/>
          <w:szCs w:val="32"/>
          <w:highlight w:val="none"/>
          <w:u w:color="000000"/>
          <w:lang w:val="en-US"/>
          <w14:textFill>
            <w14:solidFill>
              <w14:schemeClr w14:val="tx1"/>
            </w14:solidFill>
          </w14:textFill>
        </w:rPr>
        <w:t>植草透水砖：地面停车场铺设植草透水砖</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累计</w:t>
      </w:r>
      <w:r>
        <w:rPr>
          <w:rFonts w:hint="eastAsia" w:ascii="Times New Roman" w:hAnsi="Times New Roman" w:eastAsia="仿宋" w:cs="Times New Roman"/>
          <w:color w:val="000000" w:themeColor="text1"/>
          <w:sz w:val="24"/>
          <w:szCs w:val="32"/>
          <w:highlight w:val="none"/>
          <w:u w:color="000000"/>
          <w:lang w:val="en-US"/>
          <w14:textFill>
            <w14:solidFill>
              <w14:schemeClr w14:val="tx1"/>
            </w14:solidFill>
          </w14:textFill>
        </w:rPr>
        <w:t>0.</w:t>
      </w:r>
      <w:r>
        <w:rPr>
          <w:rFonts w:hint="eastAsia"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3</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hm</w:t>
      </w:r>
      <w:r>
        <w:rPr>
          <w:rFonts w:ascii="Times New Roman" w:hAnsi="Times New Roman" w:eastAsia="仿宋" w:cs="Times New Roman"/>
          <w:color w:val="000000" w:themeColor="text1"/>
          <w:sz w:val="24"/>
          <w:szCs w:val="32"/>
          <w:highlight w:val="none"/>
          <w:u w:color="000000"/>
          <w:vertAlign w:val="superscript"/>
          <w:lang w:val="en-US"/>
          <w14:textFill>
            <w14:solidFill>
              <w14:schemeClr w14:val="tx1"/>
            </w14:solidFill>
          </w14:textFill>
        </w:rPr>
        <w:t>2</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w:t>
      </w:r>
    </w:p>
    <w:p>
      <w:pPr>
        <w:pStyle w:val="28"/>
        <w:numPr>
          <w:ilvl w:val="0"/>
          <w:numId w:val="7"/>
        </w:numPr>
        <w:spacing w:line="360" w:lineRule="auto"/>
        <w:ind w:firstLine="480" w:firstLineChars="200"/>
        <w:jc w:val="both"/>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pP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已实施水土保持措施</w:t>
      </w:r>
    </w:p>
    <w:p>
      <w:pPr>
        <w:pStyle w:val="28"/>
        <w:autoSpaceDE/>
        <w:autoSpaceDN/>
        <w:spacing w:line="360" w:lineRule="auto"/>
        <w:ind w:firstLine="480" w:firstLineChars="200"/>
        <w:rPr>
          <w:rFonts w:ascii="Times New Roman" w:hAnsi="Times New Roman" w:eastAsia="仿宋" w:cs="Times New Roman"/>
          <w:color w:val="000000" w:themeColor="text1"/>
          <w:sz w:val="24"/>
          <w:szCs w:val="24"/>
          <w:highlight w:val="none"/>
          <w:u w:color="000000"/>
          <w:vertAlign w:val="superscript"/>
          <w:lang w:val="en-US"/>
          <w14:textFill>
            <w14:solidFill>
              <w14:schemeClr w14:val="tx1"/>
            </w14:solidFill>
          </w14:textFill>
        </w:rPr>
      </w:pP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主体工程区尚未实施水土保持工程措施。</w:t>
      </w:r>
    </w:p>
    <w:p>
      <w:pPr>
        <w:pStyle w:val="28"/>
        <w:autoSpaceDE/>
        <w:autoSpaceDN/>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lang w:val="en-US"/>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方案新增</w:t>
      </w:r>
      <w:r>
        <w:rPr>
          <w:rFonts w:ascii="Times New Roman" w:hAnsi="Times New Roman" w:eastAsia="仿宋" w:cs="Times New Roman"/>
          <w:color w:val="000000" w:themeColor="text1"/>
          <w:sz w:val="24"/>
          <w:szCs w:val="32"/>
          <w:highlight w:val="none"/>
          <w:lang w:val="en-US"/>
          <w14:textFill>
            <w14:solidFill>
              <w14:schemeClr w14:val="tx1"/>
            </w14:solidFill>
          </w14:textFill>
        </w:rPr>
        <w:t>水土保持措施</w:t>
      </w:r>
    </w:p>
    <w:p>
      <w:pPr>
        <w:pStyle w:val="28"/>
        <w:spacing w:line="360" w:lineRule="auto"/>
        <w:ind w:firstLine="480" w:firstLineChars="200"/>
        <w:jc w:val="both"/>
        <w:rPr>
          <w:rFonts w:hint="default" w:ascii="Times New Roman" w:hAnsi="Times New Roman" w:eastAsia="仿宋" w:cs="Times New Roman"/>
          <w:color w:val="000000" w:themeColor="text1"/>
          <w:sz w:val="24"/>
          <w:szCs w:val="32"/>
          <w:highlight w:val="none"/>
          <w:lang w:val="en-US" w:eastAsia="zh-CN"/>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主体工程已设计的</w:t>
      </w:r>
      <w:r>
        <w:rPr>
          <w:rFonts w:ascii="Times New Roman" w:hAnsi="Times New Roman" w:eastAsia="仿宋" w:cs="Times New Roman"/>
          <w:color w:val="000000" w:themeColor="text1"/>
          <w:sz w:val="24"/>
          <w:szCs w:val="32"/>
          <w:highlight w:val="none"/>
          <w:lang w:val="en-US"/>
          <w14:textFill>
            <w14:solidFill>
              <w14:schemeClr w14:val="tx1"/>
            </w14:solidFill>
          </w14:textFill>
        </w:rPr>
        <w:t>工程</w:t>
      </w:r>
      <w:r>
        <w:rPr>
          <w:rFonts w:ascii="Times New Roman" w:hAnsi="Times New Roman" w:eastAsia="仿宋" w:cs="Times New Roman"/>
          <w:color w:val="000000" w:themeColor="text1"/>
          <w:sz w:val="24"/>
          <w:szCs w:val="32"/>
          <w:highlight w:val="none"/>
          <w14:textFill>
            <w14:solidFill>
              <w14:schemeClr w14:val="tx1"/>
            </w14:solidFill>
          </w14:textFill>
        </w:rPr>
        <w:t>措</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未考虑表土剥离及回覆</w:t>
      </w:r>
      <w:r>
        <w:rPr>
          <w:rFonts w:ascii="Times New Roman" w:hAnsi="Times New Roman" w:eastAsia="仿宋" w:cs="Times New Roman"/>
          <w:color w:val="000000" w:themeColor="text1"/>
          <w:sz w:val="24"/>
          <w:szCs w:val="32"/>
          <w:highlight w:val="none"/>
          <w14:textFill>
            <w14:solidFill>
              <w14:schemeClr w14:val="tx1"/>
            </w14:solidFill>
          </w14:textFill>
        </w:rPr>
        <w:t>，本方案新增</w:t>
      </w:r>
      <w:r>
        <w:rPr>
          <w:rFonts w:ascii="Times New Roman" w:hAnsi="Times New Roman" w:eastAsia="仿宋" w:cs="Times New Roman"/>
          <w:color w:val="000000" w:themeColor="text1"/>
          <w:sz w:val="24"/>
          <w:szCs w:val="32"/>
          <w:highlight w:val="none"/>
          <w:lang w:val="en-US"/>
          <w14:textFill>
            <w14:solidFill>
              <w14:schemeClr w14:val="tx1"/>
            </w14:solidFill>
          </w14:textFill>
        </w:rPr>
        <w:t>工程</w:t>
      </w:r>
      <w:r>
        <w:rPr>
          <w:rFonts w:ascii="Times New Roman" w:hAnsi="Times New Roman" w:eastAsia="仿宋" w:cs="Times New Roman"/>
          <w:color w:val="000000" w:themeColor="text1"/>
          <w:sz w:val="24"/>
          <w:szCs w:val="32"/>
          <w:highlight w:val="none"/>
          <w14:textFill>
            <w14:solidFill>
              <w14:schemeClr w14:val="tx1"/>
            </w14:solidFill>
          </w14:textFill>
        </w:rPr>
        <w:t>措施</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表土剥离及回覆，表土剥离0.1万m</w:t>
      </w:r>
      <w:r>
        <w:rPr>
          <w:rFonts w:hint="eastAsia" w:ascii="Times New Roman" w:hAnsi="Times New Roman" w:eastAsia="仿宋" w:cs="Times New Roman"/>
          <w:color w:val="000000" w:themeColor="text1"/>
          <w:sz w:val="24"/>
          <w:szCs w:val="32"/>
          <w:highlight w:val="none"/>
          <w:vertAlign w:val="superscript"/>
          <w:lang w:val="en-US" w:eastAsia="zh-CN"/>
          <w14:textFill>
            <w14:solidFill>
              <w14:schemeClr w14:val="tx1"/>
            </w14:solidFill>
          </w14:textFill>
        </w:rPr>
        <w:t>3</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w:t>
      </w:r>
    </w:p>
    <w:p>
      <w:pPr>
        <w:pStyle w:val="28"/>
        <w:spacing w:line="360" w:lineRule="auto"/>
        <w:ind w:firstLine="480" w:firstLineChars="200"/>
        <w:rPr>
          <w:rFonts w:ascii="Times New Roman" w:hAnsi="Times New Roman" w:eastAsia="仿宋" w:cs="Times New Roman"/>
          <w:b/>
          <w:bCs/>
          <w:color w:val="000000" w:themeColor="text1"/>
          <w:sz w:val="24"/>
          <w:szCs w:val="24"/>
          <w:highlight w:val="none"/>
          <w14:textFill>
            <w14:solidFill>
              <w14:schemeClr w14:val="tx1"/>
            </w14:solidFill>
          </w14:textFill>
        </w:rPr>
      </w:pPr>
      <w:r>
        <w:rPr>
          <w:rFonts w:ascii="Times New Roman" w:hAnsi="Times New Roman" w:eastAsia="仿宋" w:cs="Times New Roman"/>
          <w:b/>
          <w:bCs/>
          <w:color w:val="000000" w:themeColor="text1"/>
          <w:sz w:val="24"/>
          <w:szCs w:val="24"/>
          <w:highlight w:val="none"/>
          <w14:textFill>
            <w14:solidFill>
              <w14:schemeClr w14:val="tx1"/>
            </w14:solidFill>
          </w14:textFill>
        </w:rPr>
        <w:t>b）植物措施</w:t>
      </w:r>
    </w:p>
    <w:p>
      <w:pPr>
        <w:pStyle w:val="28"/>
        <w:spacing w:line="360" w:lineRule="auto"/>
        <w:ind w:firstLine="480" w:firstLineChars="200"/>
        <w:jc w:val="both"/>
        <w:rPr>
          <w:rFonts w:ascii="Times New Roman" w:hAnsi="Times New Roman" w:eastAsia="仿宋" w:cs="Times New Roman"/>
          <w:color w:val="000000" w:themeColor="text1"/>
          <w:sz w:val="24"/>
          <w:szCs w:val="24"/>
          <w:highlight w:val="none"/>
          <w:u w:color="000000"/>
          <w14:textFill>
            <w14:solidFill>
              <w14:schemeClr w14:val="tx1"/>
            </w14:solidFill>
          </w14:textFill>
        </w:rPr>
      </w:pPr>
      <w:r>
        <w:rPr>
          <w:rFonts w:ascii="Times New Roman" w:hAnsi="Times New Roman" w:eastAsia="仿宋" w:cs="Times New Roman"/>
          <w:color w:val="000000" w:themeColor="text1"/>
          <w:sz w:val="24"/>
          <w:szCs w:val="24"/>
          <w:highlight w:val="none"/>
          <w:u w:color="000000"/>
          <w14:textFill>
            <w14:solidFill>
              <w14:schemeClr w14:val="tx1"/>
            </w14:solidFill>
          </w14:textFill>
        </w:rPr>
        <w:t>1）主体已列</w:t>
      </w:r>
      <w:r>
        <w:rPr>
          <w:rFonts w:ascii="Times New Roman" w:hAnsi="Times New Roman" w:eastAsia="仿宋" w:cs="Times New Roman"/>
          <w:color w:val="000000" w:themeColor="text1"/>
          <w:sz w:val="24"/>
          <w:szCs w:val="24"/>
          <w:highlight w:val="none"/>
          <w:lang w:val="en-US"/>
          <w14:textFill>
            <w14:solidFill>
              <w14:schemeClr w14:val="tx1"/>
            </w14:solidFill>
          </w14:textFill>
        </w:rPr>
        <w:t>水土保持措施</w:t>
      </w:r>
    </w:p>
    <w:p>
      <w:pPr>
        <w:pStyle w:val="28"/>
        <w:spacing w:line="360" w:lineRule="auto"/>
        <w:ind w:firstLine="480" w:firstLineChars="200"/>
        <w:jc w:val="both"/>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u w:color="000000"/>
          <w14:textFill>
            <w14:solidFill>
              <w14:schemeClr w14:val="tx1"/>
            </w14:solidFill>
          </w14:textFill>
        </w:rPr>
        <w:t>主设按</w:t>
      </w:r>
      <w:r>
        <w:rPr>
          <w:rFonts w:ascii="Times New Roman" w:hAnsi="Times New Roman" w:eastAsia="仿宋" w:cs="Times New Roman"/>
          <w:color w:val="000000" w:themeColor="text1"/>
          <w:sz w:val="24"/>
          <w:szCs w:val="24"/>
          <w:highlight w:val="none"/>
          <w14:textFill>
            <w14:solidFill>
              <w14:schemeClr w14:val="tx1"/>
            </w14:solidFill>
          </w14:textFill>
        </w:rPr>
        <w:t>景观绿化标准</w:t>
      </w:r>
      <w:r>
        <w:rPr>
          <w:rFonts w:ascii="Times New Roman" w:hAnsi="Times New Roman" w:eastAsia="仿宋" w:cs="Times New Roman"/>
          <w:color w:val="000000" w:themeColor="text1"/>
          <w:sz w:val="24"/>
          <w:szCs w:val="24"/>
          <w:highlight w:val="none"/>
          <w:u w:color="000000"/>
          <w14:textFill>
            <w14:solidFill>
              <w14:schemeClr w14:val="tx1"/>
            </w14:solidFill>
          </w14:textFill>
        </w:rPr>
        <w:t>对绿化区域进行了绿化设计，在道路、建构筑物周边等空闲处进行</w:t>
      </w:r>
      <w:r>
        <w:rPr>
          <w:rFonts w:hint="eastAsia" w:ascii="Times New Roman" w:hAnsi="Times New Roman" w:eastAsia="仿宋" w:cs="Times New Roman"/>
          <w:color w:val="000000" w:themeColor="text1"/>
          <w:sz w:val="24"/>
          <w:szCs w:val="24"/>
          <w:highlight w:val="none"/>
          <w:u w:color="000000"/>
          <w:lang w:eastAsia="zh-CN"/>
          <w14:textFill>
            <w14:solidFill>
              <w14:schemeClr w14:val="tx1"/>
            </w14:solidFill>
          </w14:textFill>
        </w:rPr>
        <w:t>景观绿化</w:t>
      </w:r>
      <w:r>
        <w:rPr>
          <w:rFonts w:ascii="Times New Roman" w:hAnsi="Times New Roman" w:eastAsia="仿宋" w:cs="Times New Roman"/>
          <w:color w:val="000000" w:themeColor="text1"/>
          <w:sz w:val="24"/>
          <w:szCs w:val="24"/>
          <w:highlight w:val="none"/>
          <w:u w:color="000000"/>
          <w14:textFill>
            <w14:solidFill>
              <w14:schemeClr w14:val="tx1"/>
            </w14:solidFill>
          </w14:textFill>
        </w:rPr>
        <w:t>，</w:t>
      </w:r>
      <w:r>
        <w:rPr>
          <w:rFonts w:hint="eastAsia" w:ascii="Times New Roman" w:hAnsi="Times New Roman" w:eastAsia="仿宋" w:cs="Times New Roman"/>
          <w:color w:val="000000" w:themeColor="text1"/>
          <w:sz w:val="24"/>
          <w:szCs w:val="24"/>
          <w:highlight w:val="none"/>
          <w:u w:color="000000"/>
          <w:lang w:eastAsia="zh-CN"/>
          <w14:textFill>
            <w14:solidFill>
              <w14:schemeClr w14:val="tx1"/>
            </w14:solidFill>
          </w14:textFill>
        </w:rPr>
        <w:t>景观绿化</w:t>
      </w:r>
      <w:r>
        <w:rPr>
          <w:rFonts w:ascii="Times New Roman" w:hAnsi="Times New Roman" w:eastAsia="仿宋" w:cs="Times New Roman"/>
          <w:color w:val="000000" w:themeColor="text1"/>
          <w:sz w:val="24"/>
          <w:szCs w:val="24"/>
          <w:highlight w:val="none"/>
          <w:u w:color="000000"/>
          <w14:textFill>
            <w14:solidFill>
              <w14:schemeClr w14:val="tx1"/>
            </w14:solidFill>
          </w14:textFill>
        </w:rPr>
        <w:t>面积</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0.32</w:t>
      </w:r>
      <w:r>
        <w:rPr>
          <w:rFonts w:ascii="Times New Roman" w:hAnsi="Times New Roman" w:eastAsia="仿宋" w:cs="Times New Roman"/>
          <w:color w:val="000000" w:themeColor="text1"/>
          <w:sz w:val="24"/>
          <w:szCs w:val="24"/>
          <w:highlight w:val="none"/>
          <w:u w:color="000000"/>
          <w14:textFill>
            <w14:solidFill>
              <w14:schemeClr w14:val="tx1"/>
            </w14:solidFill>
          </w14:textFill>
        </w:rPr>
        <w:t>hm</w:t>
      </w:r>
      <w:r>
        <w:rPr>
          <w:rFonts w:ascii="Times New Roman" w:hAnsi="Times New Roman" w:eastAsia="仿宋" w:cs="Times New Roman"/>
          <w:color w:val="000000" w:themeColor="text1"/>
          <w:sz w:val="24"/>
          <w:szCs w:val="24"/>
          <w:highlight w:val="none"/>
          <w:u w:color="000000"/>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2）已实施水土保持措施</w:t>
      </w:r>
    </w:p>
    <w:p>
      <w:pPr>
        <w:pStyle w:val="28"/>
        <w:autoSpaceDE/>
        <w:autoSpaceDN/>
        <w:spacing w:line="360" w:lineRule="auto"/>
        <w:ind w:firstLine="480" w:firstLineChars="200"/>
        <w:jc w:val="both"/>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pP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项目</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已</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于202</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0</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年</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月进场施工，目前主体工程区尚未开始实施植物措施。</w:t>
      </w:r>
    </w:p>
    <w:p>
      <w:pPr>
        <w:pStyle w:val="28"/>
        <w:spacing w:line="360" w:lineRule="auto"/>
        <w:ind w:firstLine="480" w:firstLineChars="200"/>
        <w:rPr>
          <w:rFonts w:ascii="Times New Roman" w:hAnsi="Times New Roman" w:eastAsia="仿宋" w:cs="Times New Roman"/>
          <w:color w:val="000000" w:themeColor="text1"/>
          <w:sz w:val="24"/>
          <w:szCs w:val="24"/>
          <w:highlight w:val="none"/>
          <w:u w:color="000000"/>
          <w14:textFill>
            <w14:solidFill>
              <w14:schemeClr w14:val="tx1"/>
            </w14:solidFill>
          </w14:textFill>
        </w:rPr>
      </w:pP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3</w:t>
      </w:r>
      <w:r>
        <w:rPr>
          <w:rFonts w:ascii="Times New Roman" w:hAnsi="Times New Roman" w:eastAsia="仿宋" w:cs="Times New Roman"/>
          <w:color w:val="000000" w:themeColor="text1"/>
          <w:sz w:val="24"/>
          <w:szCs w:val="24"/>
          <w:highlight w:val="none"/>
          <w:u w:color="000000"/>
          <w14:textFill>
            <w14:solidFill>
              <w14:schemeClr w14:val="tx1"/>
            </w14:solidFill>
          </w14:textFill>
        </w:rPr>
        <w:t>）方案新增</w:t>
      </w:r>
      <w:r>
        <w:rPr>
          <w:rFonts w:ascii="Times New Roman" w:hAnsi="Times New Roman" w:eastAsia="仿宋" w:cs="Times New Roman"/>
          <w:color w:val="000000" w:themeColor="text1"/>
          <w:sz w:val="24"/>
          <w:szCs w:val="24"/>
          <w:highlight w:val="none"/>
          <w:lang w:val="en-US"/>
          <w14:textFill>
            <w14:solidFill>
              <w14:schemeClr w14:val="tx1"/>
            </w14:solidFill>
          </w14:textFill>
        </w:rPr>
        <w:t>水土保持措施</w:t>
      </w:r>
    </w:p>
    <w:p>
      <w:pPr>
        <w:pStyle w:val="28"/>
        <w:spacing w:line="360" w:lineRule="auto"/>
        <w:ind w:firstLine="480" w:firstLineChars="20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主体工程已设计的植物措施较为完善，满足水土保持要求，本方案不再新增植物措施。</w:t>
      </w:r>
    </w:p>
    <w:p>
      <w:pPr>
        <w:pStyle w:val="28"/>
        <w:spacing w:line="360" w:lineRule="auto"/>
        <w:ind w:firstLine="480" w:firstLineChars="20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b/>
          <w:bCs/>
          <w:color w:val="000000" w:themeColor="text1"/>
          <w:sz w:val="24"/>
          <w:szCs w:val="32"/>
          <w:highlight w:val="none"/>
          <w:lang w:val="en-US"/>
          <w14:textFill>
            <w14:solidFill>
              <w14:schemeClr w14:val="tx1"/>
            </w14:solidFill>
          </w14:textFill>
        </w:rPr>
        <w:t>c</w:t>
      </w:r>
      <w:r>
        <w:rPr>
          <w:rFonts w:ascii="Times New Roman" w:hAnsi="Times New Roman" w:eastAsia="仿宋" w:cs="Times New Roman"/>
          <w:b/>
          <w:bCs/>
          <w:color w:val="000000" w:themeColor="text1"/>
          <w:sz w:val="24"/>
          <w:szCs w:val="32"/>
          <w:highlight w:val="none"/>
          <w14:textFill>
            <w14:solidFill>
              <w14:schemeClr w14:val="tx1"/>
            </w14:solidFill>
          </w14:textFill>
        </w:rPr>
        <w:t>）临时措施</w:t>
      </w:r>
    </w:p>
    <w:p>
      <w:pPr>
        <w:autoSpaceDE/>
        <w:autoSpaceDN/>
        <w:adjustRightInd w:val="0"/>
        <w:snapToGrid w:val="0"/>
        <w:spacing w:line="360" w:lineRule="auto"/>
        <w:ind w:firstLine="480" w:firstLineChars="200"/>
        <w:rPr>
          <w:rFonts w:ascii="Times New Roman" w:hAnsi="Times New Roman" w:cs="Times New Roman"/>
          <w:color w:val="000000" w:themeColor="text1"/>
          <w:sz w:val="24"/>
          <w:szCs w:val="24"/>
          <w:highlight w:val="none"/>
          <w:lang w:val="en-US" w:bidi="ar-SA"/>
          <w14:textFill>
            <w14:solidFill>
              <w14:schemeClr w14:val="tx1"/>
            </w14:solidFill>
          </w14:textFill>
        </w:rPr>
      </w:pPr>
      <w:r>
        <w:rPr>
          <w:rFonts w:ascii="Times New Roman" w:hAnsi="Times New Roman" w:cs="Times New Roman"/>
          <w:color w:val="000000" w:themeColor="text1"/>
          <w:sz w:val="24"/>
          <w:szCs w:val="24"/>
          <w:highlight w:val="none"/>
          <w:u w:color="000000"/>
          <w14:textFill>
            <w14:solidFill>
              <w14:schemeClr w14:val="tx1"/>
            </w14:solidFill>
          </w14:textFill>
        </w:rPr>
        <w:t>1）主体已列</w:t>
      </w:r>
      <w:r>
        <w:rPr>
          <w:rFonts w:ascii="Times New Roman" w:hAnsi="Times New Roman" w:cs="Times New Roman"/>
          <w:color w:val="000000" w:themeColor="text1"/>
          <w:sz w:val="24"/>
          <w:szCs w:val="24"/>
          <w:highlight w:val="none"/>
          <w:lang w:val="en-US" w:bidi="ar-SA"/>
          <w14:textFill>
            <w14:solidFill>
              <w14:schemeClr w14:val="tx1"/>
            </w14:solidFill>
          </w14:textFill>
        </w:rPr>
        <w:t>水土保持措施</w:t>
      </w:r>
    </w:p>
    <w:p>
      <w:pPr>
        <w:pStyle w:val="28"/>
        <w:spacing w:line="360" w:lineRule="auto"/>
        <w:ind w:firstLine="480" w:firstLineChars="200"/>
        <w:jc w:val="both"/>
        <w:rPr>
          <w:rFonts w:hint="default"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临时苫盖：</w:t>
      </w:r>
      <w:r>
        <w:rPr>
          <w:rFonts w:hint="default" w:ascii="Times New Roman" w:hAnsi="Times New Roman" w:eastAsia="仿宋" w:cs="Times New Roman"/>
          <w:color w:val="000000" w:themeColor="text1"/>
          <w:sz w:val="24"/>
          <w:szCs w:val="24"/>
          <w:highlight w:val="none"/>
          <w:u w:color="000000"/>
          <w14:textFill>
            <w14:solidFill>
              <w14:schemeClr w14:val="tx1"/>
            </w14:solidFill>
          </w14:textFill>
        </w:rPr>
        <w:t>主设</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工程对部分裸露地表进行了</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密目网</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苫盖防护，</w:t>
      </w:r>
      <w:r>
        <w:rPr>
          <w:rFonts w:hint="default" w:ascii="Times New Roman" w:hAnsi="Times New Roman" w:eastAsia="仿宋" w:cs="Times New Roman"/>
          <w:color w:val="000000" w:themeColor="text1"/>
          <w:sz w:val="24"/>
          <w:szCs w:val="32"/>
          <w:highlight w:val="none"/>
          <w:u w:color="000000"/>
          <w:lang w:val="en-US"/>
          <w14:textFill>
            <w14:solidFill>
              <w14:schemeClr w14:val="tx1"/>
            </w14:solidFill>
          </w14:textFill>
        </w:rPr>
        <w:t>累计</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约</w:t>
      </w:r>
      <w:r>
        <w:rPr>
          <w:rFonts w:hint="default"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0.2</w:t>
      </w:r>
      <w:r>
        <w:rPr>
          <w:rFonts w:hint="default" w:ascii="Times New Roman" w:hAnsi="Times New Roman" w:eastAsia="仿宋" w:cs="Times New Roman"/>
          <w:color w:val="000000" w:themeColor="text1"/>
          <w:sz w:val="24"/>
          <w:szCs w:val="32"/>
          <w:highlight w:val="none"/>
          <w:u w:color="000000"/>
          <w:lang w:val="en-US"/>
          <w14:textFill>
            <w14:solidFill>
              <w14:schemeClr w14:val="tx1"/>
            </w14:solidFill>
          </w14:textFill>
        </w:rPr>
        <w:t>hm</w:t>
      </w:r>
      <w:r>
        <w:rPr>
          <w:rFonts w:hint="default" w:ascii="Times New Roman" w:hAnsi="Times New Roman" w:eastAsia="仿宋" w:cs="Times New Roman"/>
          <w:color w:val="000000" w:themeColor="text1"/>
          <w:sz w:val="24"/>
          <w:szCs w:val="32"/>
          <w:highlight w:val="none"/>
          <w:u w:color="000000"/>
          <w:vertAlign w:val="superscript"/>
          <w:lang w:val="en-US"/>
          <w14:textFill>
            <w14:solidFill>
              <w14:schemeClr w14:val="tx1"/>
            </w14:solidFill>
          </w14:textFill>
        </w:rPr>
        <w:t>2</w:t>
      </w:r>
      <w:r>
        <w:rPr>
          <w:rFonts w:hint="eastAsia"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w:t>
      </w:r>
    </w:p>
    <w:p>
      <w:pPr>
        <w:pStyle w:val="28"/>
        <w:spacing w:line="360" w:lineRule="auto"/>
        <w:ind w:firstLine="480" w:firstLineChars="200"/>
        <w:jc w:val="both"/>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pPr>
      <w:r>
        <w:rPr>
          <w:rFonts w:hint="default"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临时排水沟：</w:t>
      </w:r>
      <w:r>
        <w:rPr>
          <w:rFonts w:hint="default" w:ascii="Times New Roman" w:hAnsi="Times New Roman" w:eastAsia="仿宋" w:cs="Times New Roman"/>
          <w:color w:val="000000" w:themeColor="text1"/>
          <w:sz w:val="24"/>
          <w:szCs w:val="24"/>
          <w:highlight w:val="none"/>
          <w:u w:color="000000"/>
          <w14:textFill>
            <w14:solidFill>
              <w14:schemeClr w14:val="tx1"/>
            </w14:solidFill>
          </w14:textFill>
        </w:rPr>
        <w:t>主设</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工程沿建构筑物周边布设临时排水沟约300m</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（土质、上底0.9m+下底0.3m+高0.3m），生</w:t>
      </w:r>
      <w:r>
        <w:rPr>
          <w:rFonts w:hint="eastAsia" w:ascii="Times New Roman" w:hAnsi="Times New Roman" w:eastAsia="仿宋" w:cs="Times New Roman"/>
          <w:color w:val="000000" w:themeColor="text1"/>
          <w:sz w:val="24"/>
          <w:szCs w:val="24"/>
          <w:u w:color="000000"/>
          <w:lang w:val="en-US" w:eastAsia="zh-CN"/>
          <w14:textFill>
            <w14:solidFill>
              <w14:schemeClr w14:val="tx1"/>
            </w14:solidFill>
          </w14:textFill>
        </w:rPr>
        <w:t>活区</w:t>
      </w:r>
      <w:r>
        <w:rPr>
          <w:rFonts w:ascii="Times New Roman" w:hAnsi="Times New Roman" w:eastAsia="仿宋" w:cs="Times New Roman"/>
          <w:color w:val="000000" w:themeColor="text1"/>
          <w:sz w:val="24"/>
          <w:szCs w:val="24"/>
          <w:u w:color="000000"/>
          <w:lang w:val="en-US"/>
          <w14:textFill>
            <w14:solidFill>
              <w14:schemeClr w14:val="tx1"/>
            </w14:solidFill>
          </w14:textFill>
        </w:rPr>
        <w:t>布设临时排水沟约</w:t>
      </w:r>
      <w:r>
        <w:rPr>
          <w:rFonts w:hint="eastAsia" w:ascii="Times New Roman" w:hAnsi="Times New Roman" w:eastAsia="仿宋" w:cs="Times New Roman"/>
          <w:color w:val="000000" w:themeColor="text1"/>
          <w:sz w:val="24"/>
          <w:szCs w:val="24"/>
          <w:u w:color="000000"/>
          <w:lang w:val="en-US" w:eastAsia="zh-CN"/>
          <w14:textFill>
            <w14:solidFill>
              <w14:schemeClr w14:val="tx1"/>
            </w14:solidFill>
          </w14:textFill>
        </w:rPr>
        <w:t>5</w:t>
      </w:r>
      <w:r>
        <w:rPr>
          <w:rFonts w:ascii="Times New Roman" w:hAnsi="Times New Roman" w:eastAsia="仿宋" w:cs="Times New Roman"/>
          <w:color w:val="000000" w:themeColor="text1"/>
          <w:sz w:val="24"/>
          <w:szCs w:val="24"/>
          <w:u w:color="000000"/>
          <w:lang w:val="en-US"/>
          <w14:textFill>
            <w14:solidFill>
              <w14:schemeClr w14:val="tx1"/>
            </w14:solidFill>
          </w14:textFill>
        </w:rPr>
        <w:t>0m</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w:t>
      </w:r>
    </w:p>
    <w:p>
      <w:pPr>
        <w:pStyle w:val="28"/>
        <w:spacing w:line="360" w:lineRule="auto"/>
        <w:ind w:firstLine="480" w:firstLineChars="200"/>
        <w:jc w:val="both"/>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临时沉沙池：</w:t>
      </w:r>
      <w:r>
        <w:rPr>
          <w:rFonts w:hint="default" w:ascii="Times New Roman" w:hAnsi="Times New Roman" w:eastAsia="仿宋" w:cs="Times New Roman"/>
          <w:color w:val="000000" w:themeColor="text1"/>
          <w:sz w:val="24"/>
          <w:szCs w:val="24"/>
          <w:highlight w:val="none"/>
          <w:u w:color="000000"/>
          <w14:textFill>
            <w14:solidFill>
              <w14:schemeClr w14:val="tx1"/>
            </w14:solidFill>
          </w14:textFill>
        </w:rPr>
        <w:t>主设</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工程在排水沟尽头布设临沉沙池1座</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(1m*1m，下同)</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w:t>
      </w:r>
    </w:p>
    <w:p>
      <w:pPr>
        <w:pStyle w:val="28"/>
        <w:spacing w:line="360" w:lineRule="auto"/>
        <w:ind w:firstLine="480"/>
        <w:rPr>
          <w:rFonts w:hint="default" w:ascii="Times New Roman" w:hAnsi="Times New Roman" w:eastAsia="仿宋" w:cs="Times New Roman"/>
          <w:color w:val="000000" w:themeColor="text1"/>
          <w:sz w:val="24"/>
          <w:szCs w:val="24"/>
          <w:highlight w:val="none"/>
          <w:lang w:val="en-US"/>
          <w14:textFill>
            <w14:solidFill>
              <w14:schemeClr w14:val="tx1"/>
            </w14:solidFill>
          </w14:textFill>
        </w:rPr>
      </w:pPr>
      <w:r>
        <w:rPr>
          <w:rFonts w:hint="default" w:ascii="Times New Roman" w:hAnsi="Times New Roman" w:eastAsia="仿宋" w:cs="Times New Roman"/>
          <w:color w:val="000000" w:themeColor="text1"/>
          <w:sz w:val="24"/>
          <w:szCs w:val="24"/>
          <w:highlight w:val="none"/>
          <w:lang w:val="en-US"/>
          <w14:textFill>
            <w14:solidFill>
              <w14:schemeClr w14:val="tx1"/>
            </w14:solidFill>
          </w14:textFill>
        </w:rPr>
        <w:t>2）主体已实施措施</w:t>
      </w:r>
    </w:p>
    <w:p>
      <w:pPr>
        <w:pStyle w:val="28"/>
        <w:spacing w:line="360" w:lineRule="auto"/>
        <w:ind w:firstLine="480" w:firstLineChars="200"/>
        <w:rPr>
          <w:rFonts w:hint="default" w:ascii="Times New Roman" w:hAnsi="Times New Roman" w:eastAsia="仿宋" w:cs="Times New Roman"/>
          <w:color w:val="000000" w:themeColor="text1"/>
          <w:sz w:val="24"/>
          <w:szCs w:val="24"/>
          <w:highlight w:val="none"/>
          <w:u w:color="000000"/>
          <w:lang w:val="en-US"/>
          <w14:textFill>
            <w14:solidFill>
              <w14:schemeClr w14:val="tx1"/>
            </w14:solidFill>
          </w14:textFill>
        </w:rPr>
      </w:pP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主体工程已实施</w:t>
      </w:r>
      <w:r>
        <w:rPr>
          <w:rFonts w:hint="default" w:ascii="Times New Roman" w:hAnsi="Times New Roman" w:eastAsia="仿宋" w:cs="Times New Roman"/>
          <w:color w:val="000000" w:themeColor="text1"/>
          <w:sz w:val="24"/>
          <w:szCs w:val="32"/>
          <w:highlight w:val="none"/>
          <w:u w:color="000000"/>
          <w:lang w:val="en-US" w:eastAsia="zh-CN"/>
          <w14:textFill>
            <w14:solidFill>
              <w14:schemeClr w14:val="tx1"/>
            </w14:solidFill>
          </w14:textFill>
        </w:rPr>
        <w:t>临时排水沟300m、</w:t>
      </w:r>
      <w:r>
        <w:rPr>
          <w:rFonts w:hint="default"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临时沉沙池1座。</w:t>
      </w:r>
    </w:p>
    <w:p>
      <w:pPr>
        <w:pStyle w:val="28"/>
        <w:spacing w:line="360" w:lineRule="auto"/>
        <w:ind w:firstLine="480" w:firstLineChars="20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lang w:val="en-US"/>
          <w14:textFill>
            <w14:solidFill>
              <w14:schemeClr w14:val="tx1"/>
            </w14:solidFill>
          </w14:textFill>
        </w:rPr>
        <w:t>3）本方案新增水土保持措施</w:t>
      </w:r>
    </w:p>
    <w:p>
      <w:pPr>
        <w:pStyle w:val="28"/>
        <w:spacing w:line="360" w:lineRule="auto"/>
        <w:ind w:firstLine="480" w:firstLineChars="20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工程后续施工，</w:t>
      </w:r>
      <w:r>
        <w:rPr>
          <w:rFonts w:ascii="Times New Roman" w:hAnsi="Times New Roman" w:eastAsia="仿宋" w:cs="Times New Roman"/>
          <w:color w:val="000000" w:themeColor="text1"/>
          <w:sz w:val="24"/>
          <w:szCs w:val="24"/>
          <w:highlight w:val="none"/>
          <w14:textFill>
            <w14:solidFill>
              <w14:schemeClr w14:val="tx1"/>
            </w14:solidFill>
          </w14:textFill>
        </w:rPr>
        <w:t>本方案</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拟</w:t>
      </w:r>
      <w:r>
        <w:rPr>
          <w:rFonts w:ascii="Times New Roman" w:hAnsi="Times New Roman" w:eastAsia="仿宋" w:cs="Times New Roman"/>
          <w:color w:val="000000" w:themeColor="text1"/>
          <w:sz w:val="24"/>
          <w:szCs w:val="24"/>
          <w:highlight w:val="none"/>
          <w14:textFill>
            <w14:solidFill>
              <w14:schemeClr w14:val="tx1"/>
            </w14:solidFill>
          </w14:textFill>
        </w:rPr>
        <w:t>新增</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以下临时</w:t>
      </w:r>
      <w:r>
        <w:rPr>
          <w:rFonts w:ascii="Times New Roman" w:hAnsi="Times New Roman" w:eastAsia="仿宋" w:cs="Times New Roman"/>
          <w:color w:val="000000" w:themeColor="text1"/>
          <w:sz w:val="24"/>
          <w:szCs w:val="24"/>
          <w:highlight w:val="none"/>
          <w14:textFill>
            <w14:solidFill>
              <w14:schemeClr w14:val="tx1"/>
            </w14:solidFill>
          </w14:textFill>
        </w:rPr>
        <w:t>措施</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7"/>
        <w:autoSpaceDE/>
        <w:autoSpaceDN/>
        <w:adjustRightInd w:val="0"/>
        <w:snapToGrid w:val="0"/>
        <w:spacing w:line="360" w:lineRule="auto"/>
        <w:ind w:firstLine="480" w:firstLineChars="200"/>
        <w:rPr>
          <w:rFonts w:hint="default" w:ascii="Times New Roman" w:hAnsi="Times New Roman" w:eastAsia="仿宋" w:cs="Times New Roman"/>
          <w:color w:val="000000" w:themeColor="text1"/>
          <w:kern w:val="2"/>
          <w:sz w:val="24"/>
          <w:highlight w:val="none"/>
          <w:u w:color="000000"/>
          <w:vertAlign w:val="baseline"/>
          <w:lang w:val="en-US" w:eastAsia="zh-CN" w:bidi="ar-SA"/>
          <w14:textFill>
            <w14:solidFill>
              <w14:schemeClr w14:val="tx1"/>
            </w14:solidFill>
          </w14:textFill>
        </w:rPr>
      </w:pP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临时苫盖：对场内</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后期施工</w:t>
      </w: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的裸露地表进行临时苫盖，</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约</w:t>
      </w:r>
      <w:r>
        <w:rPr>
          <w:rFonts w:hint="eastAsia" w:ascii="Times New Roman" w:hAnsi="Times New Roman" w:cs="Times New Roman"/>
          <w:color w:val="000000" w:themeColor="text1"/>
          <w:kern w:val="2"/>
          <w:sz w:val="24"/>
          <w:highlight w:val="none"/>
          <w:u w:color="000000"/>
          <w:lang w:val="en-US" w:bidi="ar-SA"/>
          <w14:textFill>
            <w14:solidFill>
              <w14:schemeClr w14:val="tx1"/>
            </w14:solidFill>
          </w14:textFill>
        </w:rPr>
        <w:t>0.</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2</w:t>
      </w: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hm</w:t>
      </w:r>
      <w:r>
        <w:rPr>
          <w:rFonts w:ascii="Times New Roman" w:hAnsi="Times New Roman" w:cs="Times New Roman"/>
          <w:color w:val="000000" w:themeColor="text1"/>
          <w:kern w:val="2"/>
          <w:sz w:val="24"/>
          <w:highlight w:val="none"/>
          <w:u w:color="000000"/>
          <w:vertAlign w:val="superscript"/>
          <w:lang w:val="en-US" w:bidi="ar-SA"/>
          <w14:textFill>
            <w14:solidFill>
              <w14:schemeClr w14:val="tx1"/>
            </w14:solidFill>
          </w14:textFill>
        </w:rPr>
        <w:t>2</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，此外后期剥离的表土运至本区硬化区域临时堆存，其新增的临时彩条布苫盖</w:t>
      </w:r>
      <w:r>
        <w:rPr>
          <w:rFonts w:hint="eastAsia" w:ascii="Times New Roman" w:hAnsi="Times New Roman" w:cs="Times New Roman"/>
          <w:color w:val="000000" w:themeColor="text1"/>
          <w:kern w:val="2"/>
          <w:sz w:val="24"/>
          <w:highlight w:val="none"/>
          <w:u w:color="000000"/>
          <w:lang w:val="en-US" w:bidi="ar-SA"/>
          <w14:textFill>
            <w14:solidFill>
              <w14:schemeClr w14:val="tx1"/>
            </w14:solidFill>
          </w14:textFill>
        </w:rPr>
        <w:t>0.</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1</w:t>
      </w: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hm</w:t>
      </w:r>
      <w:r>
        <w:rPr>
          <w:rFonts w:ascii="Times New Roman" w:hAnsi="Times New Roman" w:cs="Times New Roman"/>
          <w:color w:val="000000" w:themeColor="text1"/>
          <w:kern w:val="2"/>
          <w:sz w:val="24"/>
          <w:highlight w:val="none"/>
          <w:u w:color="000000"/>
          <w:vertAlign w:val="superscript"/>
          <w:lang w:val="en-US" w:bidi="ar-SA"/>
          <w14:textFill>
            <w14:solidFill>
              <w14:schemeClr w14:val="tx1"/>
            </w14:solidFill>
          </w14:textFill>
        </w:rPr>
        <w:t>2</w:t>
      </w:r>
      <w:r>
        <w:rPr>
          <w:rFonts w:hint="eastAsia" w:ascii="Times New Roman" w:hAnsi="Times New Roman" w:cs="Times New Roman"/>
          <w:color w:val="000000" w:themeColor="text1"/>
          <w:kern w:val="2"/>
          <w:sz w:val="24"/>
          <w:highlight w:val="none"/>
          <w:u w:color="000000"/>
          <w:vertAlign w:val="baseline"/>
          <w:lang w:val="en-US" w:eastAsia="zh-CN" w:bidi="ar-SA"/>
          <w14:textFill>
            <w14:solidFill>
              <w14:schemeClr w14:val="tx1"/>
            </w14:solidFill>
          </w14:textFill>
        </w:rPr>
        <w:t>纳入本区新增措施总量。</w:t>
      </w:r>
    </w:p>
    <w:p>
      <w:pPr>
        <w:pStyle w:val="7"/>
        <w:autoSpaceDE/>
        <w:autoSpaceDN/>
        <w:adjustRightInd w:val="0"/>
        <w:snapToGrid w:val="0"/>
        <w:spacing w:line="360" w:lineRule="auto"/>
        <w:ind w:firstLine="480" w:firstLineChars="200"/>
        <w:rPr>
          <w:rFonts w:ascii="Times New Roman" w:hAnsi="Times New Roman" w:cs="Times New Roman"/>
          <w:color w:val="000000" w:themeColor="text1"/>
          <w:kern w:val="2"/>
          <w:sz w:val="24"/>
          <w:highlight w:val="none"/>
          <w:u w:color="000000"/>
          <w:lang w:val="en-US" w:bidi="ar-SA"/>
          <w14:textFill>
            <w14:solidFill>
              <w14:schemeClr w14:val="tx1"/>
            </w14:solidFill>
          </w14:textFill>
        </w:rPr>
      </w:pP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临时排水沟：对场区周边部分施工道路一侧设置临时排水沟，共计约</w:t>
      </w:r>
      <w:r>
        <w:rPr>
          <w:rFonts w:hint="eastAsia" w:ascii="Times New Roman" w:hAnsi="Times New Roman" w:cs="Times New Roman"/>
          <w:color w:val="000000" w:themeColor="text1"/>
          <w:kern w:val="2"/>
          <w:sz w:val="24"/>
          <w:highlight w:val="none"/>
          <w:u w:color="000000"/>
          <w:lang w:val="en-US" w:eastAsia="zh-CN" w:bidi="ar-SA"/>
          <w14:textFill>
            <w14:solidFill>
              <w14:schemeClr w14:val="tx1"/>
            </w14:solidFill>
          </w14:textFill>
        </w:rPr>
        <w:t>3</w:t>
      </w:r>
      <w:r>
        <w:rPr>
          <w:rFonts w:ascii="Times New Roman" w:hAnsi="Times New Roman" w:cs="Times New Roman"/>
          <w:color w:val="000000" w:themeColor="text1"/>
          <w:kern w:val="2"/>
          <w:sz w:val="24"/>
          <w:highlight w:val="none"/>
          <w:u w:color="000000"/>
          <w:lang w:val="en-US" w:bidi="ar-SA"/>
          <w14:textFill>
            <w14:solidFill>
              <w14:schemeClr w14:val="tx1"/>
            </w14:solidFill>
          </w14:textFill>
        </w:rPr>
        <w:t>00m。</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主体工程区水土保持措施工程量见</w:t>
      </w:r>
      <w:r>
        <w:rPr>
          <w:rFonts w:ascii="Times New Roman" w:hAnsi="Times New Roman" w:eastAsia="仿宋" w:cs="Times New Roman"/>
          <w:b/>
          <w:color w:val="000000" w:themeColor="text1"/>
          <w:sz w:val="24"/>
          <w:szCs w:val="32"/>
          <w:highlight w:val="none"/>
          <w14:textFill>
            <w14:solidFill>
              <w14:schemeClr w14:val="tx1"/>
            </w14:solidFill>
          </w14:textFill>
        </w:rPr>
        <w:t>表5.</w:t>
      </w:r>
      <w:r>
        <w:rPr>
          <w:rFonts w:ascii="Times New Roman" w:hAnsi="Times New Roman" w:eastAsia="仿宋" w:cs="Times New Roman"/>
          <w:b/>
          <w:color w:val="000000" w:themeColor="text1"/>
          <w:sz w:val="24"/>
          <w:szCs w:val="32"/>
          <w:highlight w:val="none"/>
          <w:lang w:val="en-US"/>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9"/>
        <w:autoSpaceDE/>
        <w:autoSpaceDN/>
        <w:adjustRightInd w:val="0"/>
        <w:snapToGrid w:val="0"/>
        <w:spacing w:before="163" w:beforeLines="50"/>
        <w:rPr>
          <w:rFonts w:hint="eastAsia" w:ascii="Times New Roman" w:hAnsi="Times New Roman" w:eastAsia="仿宋" w:cs="Times New Roman"/>
          <w:color w:val="000000" w:themeColor="text1"/>
          <w:highlight w:val="none"/>
          <w:lang w:eastAsia="zh-CN"/>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表5.</w:t>
      </w:r>
      <w:r>
        <w:rPr>
          <w:rFonts w:hint="eastAsia" w:ascii="Times New Roman" w:hAnsi="Times New Roman" w:eastAsia="仿宋" w:cs="Times New Roman"/>
          <w:color w:val="000000" w:themeColor="text1"/>
          <w:highlight w:val="none"/>
          <w:lang w:val="en-US"/>
          <w14:textFill>
            <w14:solidFill>
              <w14:schemeClr w14:val="tx1"/>
            </w14:solidFill>
          </w14:textFill>
        </w:rPr>
        <w:t>2</w:t>
      </w:r>
      <w:r>
        <w:rPr>
          <w:rFonts w:ascii="Times New Roman" w:hAnsi="Times New Roman" w:eastAsia="仿宋" w:cs="Times New Roman"/>
          <w:color w:val="000000" w:themeColor="text1"/>
          <w:highlight w:val="none"/>
          <w:lang w:val="en-US"/>
          <w14:textFill>
            <w14:solidFill>
              <w14:schemeClr w14:val="tx1"/>
            </w14:solidFill>
          </w14:textFill>
        </w:rPr>
        <w:t xml:space="preserve">  主体工程</w:t>
      </w:r>
      <w:r>
        <w:rPr>
          <w:rFonts w:ascii="Times New Roman" w:hAnsi="Times New Roman" w:eastAsia="仿宋" w:cs="Times New Roman"/>
          <w:color w:val="000000" w:themeColor="text1"/>
          <w:highlight w:val="none"/>
          <w14:textFill>
            <w14:solidFill>
              <w14:schemeClr w14:val="tx1"/>
            </w14:solidFill>
          </w14:textFill>
        </w:rPr>
        <w:t>区水土保持工程量表</w:t>
      </w:r>
      <w:r>
        <w:rPr>
          <w:rFonts w:hint="eastAsia" w:ascii="Times New Roman" w:hAnsi="Times New Roman" w:eastAsia="仿宋" w:cs="Times New Roman"/>
          <w:b w:val="0"/>
          <w:color w:val="000000" w:themeColor="text1"/>
          <w:kern w:val="0"/>
          <w:sz w:val="21"/>
          <w:szCs w:val="21"/>
          <w:highlight w:val="none"/>
          <w:lang w:val="en-US" w:eastAsia="zh-CN" w:bidi="zh-CN"/>
          <w14:textFill>
            <w14:solidFill>
              <w14:schemeClr w14:val="tx1"/>
            </w14:solidFill>
          </w14:textFill>
        </w:rPr>
        <w:t>（</w:t>
      </w:r>
      <w:r>
        <w:rPr>
          <w:rFonts w:ascii="Times New Roman" w:hAnsi="Times New Roman" w:eastAsia="仿宋" w:cs="Times New Roman"/>
          <w:b w:val="0"/>
          <w:color w:val="000000" w:themeColor="text1"/>
          <w:kern w:val="0"/>
          <w:sz w:val="21"/>
          <w:szCs w:val="21"/>
          <w:highlight w:val="none"/>
          <w:lang w:val="en-US" w:eastAsia="zh-CN" w:bidi="zh-CN"/>
          <w14:textFill>
            <w14:solidFill>
              <w14:schemeClr w14:val="tx1"/>
            </w14:solidFill>
          </w14:textFill>
        </w:rPr>
        <w:t>△</w:t>
      </w:r>
      <w:r>
        <w:rPr>
          <w:rFonts w:hint="eastAsia" w:ascii="Times New Roman" w:hAnsi="Times New Roman" w:eastAsia="仿宋" w:cs="Times New Roman"/>
          <w:b w:val="0"/>
          <w:color w:val="000000" w:themeColor="text1"/>
          <w:kern w:val="0"/>
          <w:sz w:val="21"/>
          <w:szCs w:val="21"/>
          <w:highlight w:val="none"/>
          <w:lang w:val="en-US" w:eastAsia="zh-CN" w:bidi="zh-CN"/>
          <w14:textFill>
            <w14:solidFill>
              <w14:schemeClr w14:val="tx1"/>
            </w14:solidFill>
          </w14:textFill>
        </w:rPr>
        <w:t>表示方案新增）</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1879"/>
        <w:gridCol w:w="1188"/>
        <w:gridCol w:w="1303"/>
        <w:gridCol w:w="3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tcBorders>
              <w:top w:val="single" w:color="auto" w:sz="12" w:space="0"/>
              <w:left w:val="single" w:color="auto" w:sz="12" w:space="0"/>
            </w:tcBorders>
            <w:shd w:val="clear" w:color="auto" w:fill="auto"/>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措施名称</w:t>
            </w:r>
          </w:p>
        </w:tc>
        <w:tc>
          <w:tcPr>
            <w:tcW w:w="1044"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项目</w:t>
            </w:r>
          </w:p>
        </w:tc>
        <w:tc>
          <w:tcPr>
            <w:tcW w:w="660"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单位</w:t>
            </w:r>
          </w:p>
        </w:tc>
        <w:tc>
          <w:tcPr>
            <w:tcW w:w="724" w:type="pct"/>
            <w:tcBorders>
              <w:top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数量</w:t>
            </w:r>
          </w:p>
        </w:tc>
        <w:tc>
          <w:tcPr>
            <w:tcW w:w="1800" w:type="pct"/>
            <w:tcBorders>
              <w:top w:val="single" w:color="auto" w:sz="12" w:space="0"/>
              <w:right w:val="single" w:color="auto" w:sz="12" w:space="0"/>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restart"/>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工程措施</w:t>
            </w:r>
          </w:p>
        </w:tc>
        <w:tc>
          <w:tcPr>
            <w:tcW w:w="1044"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ascii="Times New Roman" w:hAnsi="Times New Roman" w:eastAsia="仿宋" w:cs="Times New Roman"/>
                <w:b w:val="0"/>
                <w:color w:val="000000" w:themeColor="text1"/>
                <w:kern w:val="0"/>
                <w:sz w:val="21"/>
                <w:szCs w:val="21"/>
                <w:highlight w:val="none"/>
                <w:lang w:val="en-US" w:eastAsia="zh-CN" w:bidi="zh-CN"/>
                <w14:textFill>
                  <w14:solidFill>
                    <w14:schemeClr w14:val="tx1"/>
                  </w14:solidFill>
                </w14:textFill>
              </w:rPr>
              <w:t>△</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表土剥离</w:t>
            </w:r>
          </w:p>
        </w:tc>
        <w:tc>
          <w:tcPr>
            <w:tcW w:w="660"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万m</w:t>
            </w:r>
            <w:r>
              <w:rPr>
                <w:rFonts w:hint="eastAsia"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p>
        </w:tc>
        <w:tc>
          <w:tcPr>
            <w:tcW w:w="724" w:type="pct"/>
            <w:shd w:val="clear" w:color="auto" w:fill="auto"/>
            <w:noWrap/>
            <w:vAlign w:val="center"/>
          </w:tcPr>
          <w:p>
            <w:pPr>
              <w:widowControl/>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方案新增</w:t>
            </w:r>
            <w:r>
              <w:rPr>
                <w:rFonts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lang w:val="en-US"/>
                <w14:textFill>
                  <w14:solidFill>
                    <w14:schemeClr w14:val="tx1"/>
                  </w14:solidFill>
                </w14:textFill>
              </w:rPr>
              <w:t>尚未实施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雨水管道</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m</w:t>
            </w:r>
          </w:p>
        </w:tc>
        <w:tc>
          <w:tcPr>
            <w:tcW w:w="724" w:type="pct"/>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w:t>
            </w:r>
            <w:r>
              <w:rPr>
                <w:rFonts w:ascii="Times New Roman" w:hAnsi="Times New Roman" w:cs="Times New Roman"/>
                <w:color w:val="000000" w:themeColor="text1"/>
                <w:sz w:val="21"/>
                <w:szCs w:val="21"/>
                <w:highlight w:val="none"/>
                <w:lang w:val="en-US"/>
                <w14:textFill>
                  <w14:solidFill>
                    <w14:schemeClr w14:val="tx1"/>
                  </w14:solidFill>
                </w14:textFill>
              </w:rPr>
              <w:t>00</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ascii="Times New Roman" w:hAnsi="Times New Roman" w:cs="Times New Roman"/>
                <w:color w:val="000000" w:themeColor="text1"/>
                <w:sz w:val="21"/>
                <w:szCs w:val="21"/>
                <w:highlight w:val="none"/>
                <w:lang w:val="en-US"/>
                <w14:textFill>
                  <w14:solidFill>
                    <w14:schemeClr w14:val="tx1"/>
                  </w14:solidFill>
                </w14:textFill>
              </w:rPr>
              <w:t>尚未实施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8"/>
                <w:szCs w:val="28"/>
                <w:highlight w:val="none"/>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土地整治</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724" w:type="pct"/>
            <w:shd w:val="clear" w:color="auto" w:fill="auto"/>
            <w:noWrap/>
            <w:vAlign w:val="center"/>
          </w:tcPr>
          <w:p>
            <w:pPr>
              <w:widowControl/>
              <w:contextualSpacing/>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0.32</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ascii="Times New Roman" w:hAnsi="Times New Roman" w:cs="Times New Roman"/>
                <w:color w:val="000000" w:themeColor="text1"/>
                <w:sz w:val="21"/>
                <w:szCs w:val="21"/>
                <w:highlight w:val="none"/>
                <w:lang w:val="en-US"/>
                <w14:textFill>
                  <w14:solidFill>
                    <w14:schemeClr w14:val="tx1"/>
                  </w14:solidFill>
                </w14:textFill>
              </w:rPr>
              <w:t>尚未实施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8"/>
                <w:szCs w:val="28"/>
                <w:highlight w:val="none"/>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hint="eastAsia" w:ascii="Times New Roman" w:hAnsi="Times New Roman" w:cs="Times New Roman"/>
                <w:bCs/>
                <w:color w:val="000000" w:themeColor="text1"/>
                <w:sz w:val="21"/>
                <w:szCs w:val="21"/>
                <w:highlight w:val="none"/>
                <w:lang w:val="en-US"/>
                <w14:textFill>
                  <w14:solidFill>
                    <w14:schemeClr w14:val="tx1"/>
                  </w14:solidFill>
                </w14:textFill>
              </w:rPr>
              <w:t>植草透水砖</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724" w:type="pct"/>
            <w:shd w:val="clear" w:color="auto" w:fill="auto"/>
            <w:noWrap/>
            <w:vAlign w:val="center"/>
          </w:tcPr>
          <w:p>
            <w:pPr>
              <w:widowControl/>
              <w:contextualSpacing/>
              <w:jc w:val="center"/>
              <w:rPr>
                <w:rFonts w:hint="eastAsia"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14:textFill>
                  <w14:solidFill>
                    <w14:schemeClr w14:val="tx1"/>
                  </w14:solidFill>
                </w14:textFill>
              </w:rPr>
              <w:t>0.</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3</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ascii="Times New Roman" w:hAnsi="Times New Roman" w:cs="Times New Roman"/>
                <w:color w:val="000000" w:themeColor="text1"/>
                <w:sz w:val="21"/>
                <w:szCs w:val="21"/>
                <w:highlight w:val="none"/>
                <w:lang w:val="en-US"/>
                <w14:textFill>
                  <w14:solidFill>
                    <w14:schemeClr w14:val="tx1"/>
                  </w14:solidFill>
                </w14:textFill>
              </w:rPr>
              <w:t>尚未实施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植物</w:t>
            </w:r>
            <w:r>
              <w:rPr>
                <w:rFonts w:ascii="Times New Roman" w:hAnsi="Times New Roman" w:cs="Times New Roman"/>
                <w:b/>
                <w:bCs/>
                <w:color w:val="000000" w:themeColor="text1"/>
                <w:sz w:val="21"/>
                <w:szCs w:val="21"/>
                <w:highlight w:val="none"/>
                <w14:textFill>
                  <w14:solidFill>
                    <w14:schemeClr w14:val="tx1"/>
                  </w14:solidFill>
                </w14:textFill>
              </w:rPr>
              <w:t>措施</w:t>
            </w:r>
          </w:p>
        </w:tc>
        <w:tc>
          <w:tcPr>
            <w:tcW w:w="1044"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景观绿化</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lang w:val="en-US"/>
                <w14:textFill>
                  <w14:solidFill>
                    <w14:schemeClr w14:val="tx1"/>
                  </w14:solidFill>
                </w14:textFill>
              </w:rPr>
              <w:t>2</w:t>
            </w:r>
          </w:p>
        </w:tc>
        <w:tc>
          <w:tcPr>
            <w:tcW w:w="724" w:type="pct"/>
            <w:shd w:val="clear" w:color="auto" w:fill="auto"/>
            <w:noWrap/>
            <w:vAlign w:val="center"/>
          </w:tcPr>
          <w:p>
            <w:pPr>
              <w:widowControl/>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0.32</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ascii="Times New Roman" w:hAnsi="Times New Roman" w:cs="Times New Roman"/>
                <w:color w:val="000000" w:themeColor="text1"/>
                <w:sz w:val="21"/>
                <w:szCs w:val="21"/>
                <w:highlight w:val="none"/>
                <w:lang w:val="en-US"/>
                <w14:textFill>
                  <w14:solidFill>
                    <w14:schemeClr w14:val="tx1"/>
                  </w14:solidFill>
                </w14:textFill>
              </w:rPr>
              <w:t>尚未实施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restart"/>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临时措施</w:t>
            </w:r>
          </w:p>
        </w:tc>
        <w:tc>
          <w:tcPr>
            <w:tcW w:w="1044"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临时排水沟</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m</w:t>
            </w:r>
          </w:p>
        </w:tc>
        <w:tc>
          <w:tcPr>
            <w:tcW w:w="724" w:type="pct"/>
            <w:shd w:val="clear" w:color="auto" w:fill="auto"/>
            <w:noWrap/>
            <w:vAlign w:val="center"/>
          </w:tcPr>
          <w:p>
            <w:pPr>
              <w:widowControl/>
              <w:contextualSpacing/>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1800" w:type="pct"/>
            <w:tcBorders>
              <w:right w:val="single" w:color="auto" w:sz="12" w:space="0"/>
            </w:tcBorders>
            <w:shd w:val="clear" w:color="auto" w:fill="auto"/>
            <w:noWrap/>
            <w:vAlign w:val="center"/>
          </w:tcPr>
          <w:p>
            <w:pPr>
              <w:widowControl/>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lang w:val="en-US"/>
                <w14:textFill>
                  <w14:solidFill>
                    <w14:schemeClr w14:val="tx1"/>
                  </w14:solidFill>
                </w14:textFill>
              </w:rPr>
              <w:t>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w:t>
            </w:r>
            <w:r>
              <w:rPr>
                <w:rFonts w:ascii="Times New Roman" w:hAnsi="Times New Roman" w:cs="Times New Roman"/>
                <w:bCs/>
                <w:color w:val="000000" w:themeColor="text1"/>
                <w:sz w:val="21"/>
                <w:szCs w:val="21"/>
                <w:highlight w:val="none"/>
                <w:lang w:val="en-US"/>
                <w14:textFill>
                  <w14:solidFill>
                    <w14:schemeClr w14:val="tx1"/>
                  </w14:solidFill>
                </w14:textFill>
              </w:rPr>
              <w:t>临时排水沟</w:t>
            </w:r>
          </w:p>
        </w:tc>
        <w:tc>
          <w:tcPr>
            <w:tcW w:w="660"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m</w:t>
            </w:r>
          </w:p>
        </w:tc>
        <w:tc>
          <w:tcPr>
            <w:tcW w:w="724" w:type="pct"/>
            <w:shd w:val="clear" w:color="auto" w:fill="auto"/>
            <w:noWrap/>
            <w:vAlign w:val="center"/>
          </w:tcPr>
          <w:p>
            <w:pPr>
              <w:widowControl/>
              <w:contextualSpacing/>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ascii="Times New Roman" w:hAnsi="Times New Roman" w:cs="Times New Roman"/>
                <w:color w:val="000000" w:themeColor="text1"/>
                <w:sz w:val="21"/>
                <w:szCs w:val="21"/>
                <w:highlight w:val="none"/>
                <w:lang w:val="en-US"/>
                <w14:textFill>
                  <w14:solidFill>
                    <w14:schemeClr w14:val="tx1"/>
                  </w14:solidFill>
                </w14:textFill>
              </w:rPr>
              <w:t>00</w:t>
            </w:r>
          </w:p>
        </w:tc>
        <w:tc>
          <w:tcPr>
            <w:tcW w:w="1800" w:type="pct"/>
            <w:tcBorders>
              <w:right w:val="single" w:color="auto" w:sz="12" w:space="0"/>
            </w:tcBorders>
            <w:shd w:val="clear" w:color="auto" w:fill="auto"/>
            <w:noWrap/>
            <w:vAlign w:val="center"/>
          </w:tcPr>
          <w:p>
            <w:pPr>
              <w:widowControl/>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方案新增</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尚未</w:t>
            </w:r>
            <w:r>
              <w:rPr>
                <w:rFonts w:ascii="Times New Roman" w:hAnsi="Times New Roman" w:cs="Times New Roman"/>
                <w:color w:val="000000" w:themeColor="text1"/>
                <w:sz w:val="21"/>
                <w:szCs w:val="21"/>
                <w:highlight w:val="none"/>
                <w:lang w:val="en-US"/>
                <w14:textFill>
                  <w14:solidFill>
                    <w14:schemeClr w14:val="tx1"/>
                  </w14:solidFill>
                </w14:textFill>
              </w:rPr>
              <w:t>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临时沉沙池</w:t>
            </w:r>
          </w:p>
        </w:tc>
        <w:tc>
          <w:tcPr>
            <w:tcW w:w="660"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座</w:t>
            </w:r>
          </w:p>
        </w:tc>
        <w:tc>
          <w:tcPr>
            <w:tcW w:w="724" w:type="pct"/>
            <w:shd w:val="clear" w:color="auto" w:fill="auto"/>
            <w:noWrap/>
            <w:vAlign w:val="center"/>
          </w:tcPr>
          <w:p>
            <w:pPr>
              <w:widowControl/>
              <w:contextualSpacing/>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c>
          <w:tcPr>
            <w:tcW w:w="1800" w:type="pct"/>
            <w:tcBorders>
              <w:right w:val="single" w:color="auto" w:sz="12" w:space="0"/>
            </w:tcBorders>
            <w:shd w:val="clear" w:color="auto" w:fill="auto"/>
            <w:noWrap/>
            <w:vAlign w:val="center"/>
          </w:tcPr>
          <w:p>
            <w:pPr>
              <w:widowControl/>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lang w:val="en-US"/>
                <w14:textFill>
                  <w14:solidFill>
                    <w14:schemeClr w14:val="tx1"/>
                  </w14:solidFill>
                </w14:textFill>
              </w:rPr>
              <w:t>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044" w:type="pct"/>
            <w:shd w:val="clear" w:color="auto" w:fill="auto"/>
            <w:noWrap/>
            <w:vAlign w:val="center"/>
          </w:tcPr>
          <w:p>
            <w:pPr>
              <w:widowControl/>
              <w:jc w:val="center"/>
              <w:rPr>
                <w:rFonts w:hint="default" w:ascii="Times New Roman" w:hAnsi="Times New Roman" w:eastAsia="仿宋"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密目苫盖</w:t>
            </w:r>
          </w:p>
        </w:tc>
        <w:tc>
          <w:tcPr>
            <w:tcW w:w="660" w:type="pct"/>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lang w:val="en-US"/>
                <w14:textFill>
                  <w14:solidFill>
                    <w14:schemeClr w14:val="tx1"/>
                  </w14:solidFill>
                </w14:textFill>
              </w:rPr>
              <w:t>2</w:t>
            </w:r>
          </w:p>
        </w:tc>
        <w:tc>
          <w:tcPr>
            <w:tcW w:w="724" w:type="pct"/>
            <w:shd w:val="clear" w:color="auto" w:fill="auto"/>
            <w:noWrap/>
            <w:vAlign w:val="center"/>
          </w:tcPr>
          <w:p>
            <w:pPr>
              <w:widowControl/>
              <w:autoSpaceDE/>
              <w:autoSpaceDN/>
              <w:adjustRightInd w:val="0"/>
              <w:snapToGrid w:val="0"/>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主体已列，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已</w:t>
            </w:r>
            <w:r>
              <w:rPr>
                <w:rFonts w:ascii="Times New Roman" w:hAnsi="Times New Roman" w:cs="Times New Roman"/>
                <w:color w:val="000000" w:themeColor="text1"/>
                <w:sz w:val="21"/>
                <w:szCs w:val="21"/>
                <w:highlight w:val="none"/>
                <w:lang w:val="en-US"/>
                <w14:textFill>
                  <w14:solidFill>
                    <w14:schemeClr w14:val="tx1"/>
                  </w14:solidFill>
                </w14:textFill>
              </w:rPr>
              <w:t>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pct"/>
            <w:vMerge w:val="continue"/>
            <w:tcBorders>
              <w:left w:val="single" w:color="auto" w:sz="12" w:space="0"/>
            </w:tcBorders>
            <w:shd w:val="clear" w:color="auto" w:fill="auto"/>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044"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彩条布</w:t>
            </w:r>
            <w:r>
              <w:rPr>
                <w:rFonts w:ascii="Times New Roman" w:hAnsi="Times New Roman" w:cs="Times New Roman"/>
                <w:bCs/>
                <w:color w:val="000000" w:themeColor="text1"/>
                <w:sz w:val="21"/>
                <w:szCs w:val="21"/>
                <w:highlight w:val="none"/>
                <w:lang w:val="en-US"/>
                <w14:textFill>
                  <w14:solidFill>
                    <w14:schemeClr w14:val="tx1"/>
                  </w14:solidFill>
                </w14:textFill>
              </w:rPr>
              <w:t>临时苫盖</w:t>
            </w:r>
          </w:p>
        </w:tc>
        <w:tc>
          <w:tcPr>
            <w:tcW w:w="660" w:type="pct"/>
            <w:shd w:val="clear" w:color="auto" w:fill="auto"/>
            <w:noWrap/>
            <w:vAlign w:val="center"/>
          </w:tcPr>
          <w:p>
            <w:pPr>
              <w:widowControl/>
              <w:jc w:val="center"/>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lang w:val="en-US"/>
                <w14:textFill>
                  <w14:solidFill>
                    <w14:schemeClr w14:val="tx1"/>
                  </w14:solidFill>
                </w14:textFill>
              </w:rPr>
              <w:t>2</w:t>
            </w:r>
          </w:p>
        </w:tc>
        <w:tc>
          <w:tcPr>
            <w:tcW w:w="724" w:type="pct"/>
            <w:shd w:val="clear" w:color="auto" w:fill="auto"/>
            <w:noWrap/>
            <w:vAlign w:val="center"/>
          </w:tcPr>
          <w:p>
            <w:pPr>
              <w:widowControl/>
              <w:autoSpaceDE/>
              <w:autoSpaceDN/>
              <w:adjustRightInd w:val="0"/>
              <w:snapToGrid w:val="0"/>
              <w:contextualSpacing/>
              <w:jc w:val="cente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1800" w:type="pct"/>
            <w:tcBorders>
              <w:right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方案新增</w:t>
            </w:r>
            <w:r>
              <w:rPr>
                <w:rFonts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尚未</w:t>
            </w:r>
            <w:r>
              <w:rPr>
                <w:rFonts w:ascii="Times New Roman" w:hAnsi="Times New Roman" w:cs="Times New Roman"/>
                <w:color w:val="000000" w:themeColor="text1"/>
                <w:sz w:val="21"/>
                <w:szCs w:val="21"/>
                <w:highlight w:val="none"/>
                <w:lang w:val="en-US"/>
                <w14:textFill>
                  <w14:solidFill>
                    <w14:schemeClr w14:val="tx1"/>
                  </w14:solidFill>
                </w14:textFill>
              </w:rPr>
              <w:t>实施</w:t>
            </w:r>
          </w:p>
        </w:tc>
      </w:tr>
    </w:tbl>
    <w:p>
      <w:pPr>
        <w:pStyle w:val="28"/>
        <w:spacing w:line="360" w:lineRule="auto"/>
        <w:ind w:firstLine="440" w:firstLineChars="200"/>
        <w:rPr>
          <w:rFonts w:ascii="Times New Roman" w:hAnsi="Times New Roman" w:eastAsia="仿宋" w:cs="Times New Roman"/>
          <w:b/>
          <w:bCs/>
          <w:color w:val="000000" w:themeColor="text1"/>
          <w:highlight w:val="none"/>
          <w14:textFill>
            <w14:solidFill>
              <w14:schemeClr w14:val="tx1"/>
            </w14:solidFill>
          </w14:textFill>
        </w:rPr>
      </w:pPr>
      <w:r>
        <w:rPr>
          <w:rFonts w:ascii="Times New Roman" w:hAnsi="Times New Roman" w:eastAsia="仿宋" w:cs="Times New Roman"/>
          <w:b/>
          <w:bCs/>
          <w:color w:val="000000" w:themeColor="text1"/>
          <w:highlight w:val="none"/>
          <w14:textFill>
            <w14:solidFill>
              <w14:schemeClr w14:val="tx1"/>
            </w14:solidFill>
          </w14:textFill>
        </w:rPr>
        <w:br w:type="page"/>
      </w:r>
    </w:p>
    <w:p>
      <w:pPr>
        <w:pStyle w:val="4"/>
        <w:rPr>
          <w:rFonts w:ascii="Times New Roman" w:hAnsi="Times New Roman" w:eastAsia="仿宋" w:cs="Times New Roman"/>
          <w:b/>
          <w:bCs/>
          <w:color w:val="000000" w:themeColor="text1"/>
          <w:highlight w:val="none"/>
          <w14:textFill>
            <w14:solidFill>
              <w14:schemeClr w14:val="tx1"/>
            </w14:solidFill>
          </w14:textFill>
        </w:rPr>
      </w:pPr>
      <w:r>
        <w:rPr>
          <w:rFonts w:ascii="Times New Roman" w:hAnsi="Times New Roman" w:eastAsia="仿宋" w:cs="Times New Roman"/>
          <w:b/>
          <w:bCs/>
          <w:color w:val="000000" w:themeColor="text1"/>
          <w:highlight w:val="none"/>
          <w14:textFill>
            <w14:solidFill>
              <w14:schemeClr w14:val="tx1"/>
            </w14:solidFill>
          </w14:textFill>
        </w:rPr>
        <w:t>5.</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4</w:t>
      </w:r>
      <w:r>
        <w:rPr>
          <w:rFonts w:ascii="Times New Roman" w:hAnsi="Times New Roman" w:eastAsia="仿宋" w:cs="Times New Roman"/>
          <w:b/>
          <w:bCs/>
          <w:color w:val="000000" w:themeColor="text1"/>
          <w:highlight w:val="none"/>
          <w14:textFill>
            <w14:solidFill>
              <w14:schemeClr w14:val="tx1"/>
            </w14:solidFill>
          </w14:textFill>
        </w:rPr>
        <w:t>防治措施工程量汇总</w:t>
      </w:r>
    </w:p>
    <w:p>
      <w:pPr>
        <w:pStyle w:val="28"/>
        <w:autoSpaceDE/>
        <w:autoSpaceDN/>
        <w:spacing w:line="360" w:lineRule="auto"/>
        <w:ind w:firstLine="480"/>
        <w:rPr>
          <w:rFonts w:ascii="Times New Roman" w:hAnsi="Times New Roman" w:eastAsia="仿宋" w:cs="Times New Roman"/>
          <w:b/>
          <w:color w:val="000000" w:themeColor="text1"/>
          <w:sz w:val="24"/>
          <w:szCs w:val="24"/>
          <w:highlight w:val="none"/>
          <w:lang w:val="en-US"/>
          <w14:textFill>
            <w14:solidFill>
              <w14:schemeClr w14:val="tx1"/>
            </w14:solidFill>
          </w14:textFill>
        </w:rPr>
      </w:pPr>
      <w:r>
        <w:rPr>
          <w:rFonts w:ascii="Times New Roman" w:hAnsi="Times New Roman" w:eastAsia="仿宋" w:cs="Times New Roman"/>
          <w:b/>
          <w:color w:val="000000" w:themeColor="text1"/>
          <w:sz w:val="24"/>
          <w:szCs w:val="24"/>
          <w:highlight w:val="none"/>
          <w:lang w:val="en-US"/>
          <w14:textFill>
            <w14:solidFill>
              <w14:schemeClr w14:val="tx1"/>
            </w14:solidFill>
          </w14:textFill>
        </w:rPr>
        <w:t>主体设计及方案补充的水土保持措施量如下：</w:t>
      </w:r>
    </w:p>
    <w:p>
      <w:pPr>
        <w:pStyle w:val="28"/>
        <w:autoSpaceDE/>
        <w:autoSpaceDN/>
        <w:spacing w:line="360" w:lineRule="auto"/>
        <w:ind w:firstLine="480"/>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工程措施：</w:t>
      </w:r>
      <w:r>
        <w:rPr>
          <w:rFonts w:ascii="Times New Roman" w:hAnsi="Times New Roman" w:eastAsia="仿宋" w:cs="Times New Roman"/>
          <w:color w:val="000000" w:themeColor="text1"/>
          <w:sz w:val="24"/>
          <w:szCs w:val="24"/>
          <w:highlight w:val="none"/>
          <w:u w:color="000000"/>
          <w14:textFill>
            <w14:solidFill>
              <w14:schemeClr w14:val="tx1"/>
            </w14:solidFill>
          </w14:textFill>
        </w:rPr>
        <w:t>雨水管</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网</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120</w:t>
      </w:r>
      <w:r>
        <w:rPr>
          <w:rFonts w:ascii="Times New Roman" w:hAnsi="Times New Roman" w:eastAsia="仿宋" w:cs="Times New Roman"/>
          <w:color w:val="000000" w:themeColor="text1"/>
          <w:sz w:val="24"/>
          <w:szCs w:val="24"/>
          <w:highlight w:val="none"/>
          <w:u w:color="000000"/>
          <w:lang w:val="en-US"/>
          <w14:textFill>
            <w14:solidFill>
              <w14:schemeClr w14:val="tx1"/>
            </w14:solidFill>
          </w14:textFill>
        </w:rPr>
        <w:t>0</w:t>
      </w:r>
      <w:r>
        <w:rPr>
          <w:rFonts w:ascii="Times New Roman" w:hAnsi="Times New Roman" w:eastAsia="仿宋" w:cs="Times New Roman"/>
          <w:color w:val="000000" w:themeColor="text1"/>
          <w:sz w:val="24"/>
          <w:szCs w:val="24"/>
          <w:highlight w:val="none"/>
          <w:u w:color="000000"/>
          <w14:textFill>
            <w14:solidFill>
              <w14:schemeClr w14:val="tx1"/>
            </w14:solidFill>
          </w14:textFill>
        </w:rPr>
        <w:t>m</w:t>
      </w:r>
      <w:r>
        <w:rPr>
          <w:rFonts w:ascii="Times New Roman" w:hAnsi="Times New Roman" w:eastAsia="仿宋" w:cs="Times New Roman"/>
          <w:color w:val="000000" w:themeColor="text1"/>
          <w:sz w:val="24"/>
          <w:szCs w:val="24"/>
          <w:highlight w:val="none"/>
          <w14:textFill>
            <w14:solidFill>
              <w14:schemeClr w14:val="tx1"/>
            </w14:solidFill>
          </w14:textFill>
        </w:rPr>
        <w:t>，土地整治</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0.32</w:t>
      </w:r>
      <w:r>
        <w:rPr>
          <w:rFonts w:ascii="Times New Roman" w:hAnsi="Times New Roman" w:eastAsia="仿宋" w:cs="Times New Roman"/>
          <w:color w:val="000000" w:themeColor="text1"/>
          <w:sz w:val="24"/>
          <w:szCs w:val="24"/>
          <w:highlight w:val="none"/>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hint="eastAsia" w:ascii="Times New Roman" w:hAnsi="Times New Roman" w:eastAsia="仿宋" w:cs="Times New Roman"/>
          <w:color w:val="000000" w:themeColor="text1"/>
          <w:sz w:val="24"/>
          <w:szCs w:val="24"/>
          <w:highlight w:val="none"/>
          <w:u w:color="000000"/>
          <w14:textFill>
            <w14:solidFill>
              <w14:schemeClr w14:val="tx1"/>
            </w14:solidFill>
          </w14:textFill>
        </w:rPr>
        <w:t>，</w:t>
      </w:r>
      <w:r>
        <w:rPr>
          <w:rFonts w:hint="eastAsia" w:ascii="Times New Roman" w:hAnsi="Times New Roman" w:eastAsia="仿宋" w:cs="Times New Roman"/>
          <w:color w:val="000000" w:themeColor="text1"/>
          <w:sz w:val="24"/>
          <w:szCs w:val="24"/>
          <w:highlight w:val="none"/>
          <w:u w:color="000000"/>
          <w:lang w:val="en-US"/>
          <w14:textFill>
            <w14:solidFill>
              <w14:schemeClr w14:val="tx1"/>
            </w14:solidFill>
          </w14:textFill>
        </w:rPr>
        <w:t>植草透水砖0.</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3</w:t>
      </w:r>
      <w:r>
        <w:rPr>
          <w:rFonts w:ascii="Times New Roman" w:hAnsi="Times New Roman" w:eastAsia="仿宋" w:cs="Times New Roman"/>
          <w:color w:val="000000" w:themeColor="text1"/>
          <w:sz w:val="24"/>
          <w:szCs w:val="24"/>
          <w:highlight w:val="none"/>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，表土剥离0.1万m</w:t>
      </w:r>
      <w:r>
        <w:rPr>
          <w:rFonts w:hint="eastAsia" w:ascii="Times New Roman" w:hAnsi="Times New Roman" w:eastAsia="仿宋" w:cs="Times New Roman"/>
          <w:color w:val="000000" w:themeColor="text1"/>
          <w:sz w:val="24"/>
          <w:szCs w:val="24"/>
          <w:highlight w:val="none"/>
          <w:u w:color="000000"/>
          <w:vertAlign w:val="superscript"/>
          <w:lang w:val="en-US" w:eastAsia="zh-CN"/>
          <w14:textFill>
            <w14:solidFill>
              <w14:schemeClr w14:val="tx1"/>
            </w14:solidFill>
          </w14:textFill>
        </w:rPr>
        <w:t>3</w:t>
      </w:r>
      <w:r>
        <w:rPr>
          <w:rFonts w:hint="eastAsia" w:ascii="Times New Roman" w:hAnsi="Times New Roman" w:eastAsia="仿宋" w:cs="Times New Roman"/>
          <w:color w:val="000000" w:themeColor="text1"/>
          <w:sz w:val="24"/>
          <w:szCs w:val="24"/>
          <w:highlight w:val="none"/>
          <w:u w:color="000000"/>
          <w:lang w:val="en-US" w:eastAsia="zh-CN"/>
          <w14:textFill>
            <w14:solidFill>
              <w14:schemeClr w14:val="tx1"/>
            </w14:solidFill>
          </w14:textFill>
        </w:rPr>
        <w:t>。</w:t>
      </w:r>
    </w:p>
    <w:p>
      <w:pPr>
        <w:pStyle w:val="28"/>
        <w:autoSpaceDE/>
        <w:autoSpaceDN/>
        <w:spacing w:line="360" w:lineRule="auto"/>
        <w:ind w:firstLine="48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植物措施：</w:t>
      </w:r>
      <w:r>
        <w:rPr>
          <w:rFonts w:ascii="Times New Roman" w:hAnsi="Times New Roman" w:eastAsia="仿宋" w:cs="Times New Roman"/>
          <w:color w:val="000000" w:themeColor="text1"/>
          <w:sz w:val="24"/>
          <w:szCs w:val="24"/>
          <w:highlight w:val="none"/>
          <w:lang w:val="en-US"/>
          <w14:textFill>
            <w14:solidFill>
              <w14:schemeClr w14:val="tx1"/>
            </w14:solidFill>
          </w14:textFill>
        </w:rPr>
        <w:t>景观绿化</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0.32</w:t>
      </w:r>
      <w:r>
        <w:rPr>
          <w:rFonts w:ascii="Times New Roman" w:hAnsi="Times New Roman" w:eastAsia="仿宋" w:cs="Times New Roman"/>
          <w:color w:val="000000" w:themeColor="text1"/>
          <w:sz w:val="24"/>
          <w:szCs w:val="24"/>
          <w:highlight w:val="none"/>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28"/>
        <w:autoSpaceDE/>
        <w:autoSpaceDN/>
        <w:spacing w:line="360" w:lineRule="auto"/>
        <w:ind w:firstLine="480"/>
        <w:rPr>
          <w:rFonts w:ascii="Times New Roman" w:hAnsi="Times New Roman" w:eastAsia="仿宋" w:cs="Times New Roman"/>
          <w:color w:val="000000" w:themeColor="text1"/>
          <w:sz w:val="24"/>
          <w:szCs w:val="24"/>
          <w:highlight w:val="none"/>
          <w:lang w:val="en-US"/>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临时措施：</w:t>
      </w:r>
      <w:r>
        <w:rPr>
          <w:rFonts w:ascii="Times New Roman" w:hAnsi="Times New Roman" w:eastAsia="仿宋" w:cs="Times New Roman"/>
          <w:color w:val="000000" w:themeColor="text1"/>
          <w:sz w:val="24"/>
          <w:szCs w:val="24"/>
          <w:highlight w:val="none"/>
          <w:lang w:val="en-US"/>
          <w14:textFill>
            <w14:solidFill>
              <w14:schemeClr w14:val="tx1"/>
            </w14:solidFill>
          </w14:textFill>
        </w:rPr>
        <w:t>临时排水沟</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65</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0</w:t>
      </w:r>
      <w:r>
        <w:rPr>
          <w:rFonts w:ascii="Times New Roman" w:hAnsi="Times New Roman" w:eastAsia="仿宋" w:cs="Times New Roman"/>
          <w:color w:val="000000" w:themeColor="text1"/>
          <w:sz w:val="24"/>
          <w:szCs w:val="24"/>
          <w:highlight w:val="none"/>
          <w:lang w:val="en-US"/>
          <w14:textFill>
            <w14:solidFill>
              <w14:schemeClr w14:val="tx1"/>
            </w14:solidFill>
          </w14:textFill>
        </w:rPr>
        <w:t>m，临时沉沙池</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1</w:t>
      </w:r>
      <w:r>
        <w:rPr>
          <w:rFonts w:ascii="Times New Roman" w:hAnsi="Times New Roman" w:eastAsia="仿宋" w:cs="Times New Roman"/>
          <w:color w:val="000000" w:themeColor="text1"/>
          <w:sz w:val="24"/>
          <w:szCs w:val="24"/>
          <w:highlight w:val="none"/>
          <w:lang w:val="en-US"/>
          <w14:textFill>
            <w14:solidFill>
              <w14:schemeClr w14:val="tx1"/>
            </w14:solidFill>
          </w14:textFill>
        </w:rPr>
        <w:t>座，临时苫盖</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0.</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24"/>
          <w:highlight w:val="none"/>
          <w:lang w:val="en-US"/>
          <w14:textFill>
            <w14:solidFill>
              <w14:schemeClr w14:val="tx1"/>
            </w14:solidFill>
          </w14:textFill>
        </w:rPr>
        <w:t>hm</w:t>
      </w:r>
      <w:r>
        <w:rPr>
          <w:rFonts w:ascii="Times New Roman" w:hAnsi="Times New Roman" w:eastAsia="仿宋"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eastAsia="仿宋" w:cs="Times New Roman"/>
          <w:color w:val="000000" w:themeColor="text1"/>
          <w:sz w:val="24"/>
          <w:szCs w:val="24"/>
          <w:highlight w:val="none"/>
          <w:lang w:val="en-US"/>
          <w14:textFill>
            <w14:solidFill>
              <w14:schemeClr w14:val="tx1"/>
            </w14:solidFill>
          </w14:textFill>
        </w:rPr>
        <w:t>。</w:t>
      </w:r>
    </w:p>
    <w:p>
      <w:pPr>
        <w:pStyle w:val="28"/>
        <w:autoSpaceDE/>
        <w:autoSpaceDN/>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本工程水土流失防治措施量汇总见</w:t>
      </w:r>
      <w:r>
        <w:rPr>
          <w:rFonts w:ascii="Times New Roman" w:hAnsi="Times New Roman" w:eastAsia="仿宋" w:cs="Times New Roman"/>
          <w:b/>
          <w:color w:val="000000" w:themeColor="text1"/>
          <w:sz w:val="24"/>
          <w:szCs w:val="24"/>
          <w:highlight w:val="none"/>
          <w14:textFill>
            <w14:solidFill>
              <w14:schemeClr w14:val="tx1"/>
            </w14:solidFill>
          </w14:textFill>
        </w:rPr>
        <w:t>表5.</w:t>
      </w:r>
      <w:r>
        <w:rPr>
          <w:rFonts w:hint="eastAsia" w:ascii="Times New Roman" w:hAnsi="Times New Roman" w:eastAsia="仿宋" w:cs="Times New Roman"/>
          <w:b/>
          <w:color w:val="000000" w:themeColor="text1"/>
          <w:sz w:val="24"/>
          <w:szCs w:val="24"/>
          <w:highlight w:val="none"/>
          <w:lang w:val="en-US" w:eastAsia="zh-CN"/>
          <w14:textFill>
            <w14:solidFill>
              <w14:schemeClr w14:val="tx1"/>
            </w14:solidFill>
          </w14:textFill>
        </w:rPr>
        <w:t>3</w:t>
      </w:r>
      <w:r>
        <w:rPr>
          <w:rFonts w:ascii="Times New Roman" w:hAnsi="Times New Roman" w:eastAsia="仿宋" w:cs="Times New Roman"/>
          <w:color w:val="000000" w:themeColor="text1"/>
          <w:sz w:val="24"/>
          <w:szCs w:val="24"/>
          <w:highlight w:val="none"/>
          <w14:textFill>
            <w14:solidFill>
              <w14:schemeClr w14:val="tx1"/>
            </w14:solidFill>
          </w14:textFill>
        </w:rPr>
        <w:t>。</w:t>
      </w:r>
    </w:p>
    <w:p>
      <w:pPr>
        <w:pStyle w:val="29"/>
        <w:autoSpaceDE/>
        <w:autoSpaceDN/>
        <w:adjustRightInd w:val="0"/>
        <w:snapToGrid w:val="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表5.</w:t>
      </w:r>
      <w:r>
        <w:rPr>
          <w:rFonts w:hint="eastAsia" w:ascii="Times New Roman" w:hAnsi="Times New Roman" w:eastAsia="仿宋" w:cs="Times New Roman"/>
          <w:color w:val="000000" w:themeColor="text1"/>
          <w:highlight w:val="none"/>
          <w:lang w:val="en-US" w:eastAsia="zh-CN"/>
          <w14:textFill>
            <w14:solidFill>
              <w14:schemeClr w14:val="tx1"/>
            </w14:solidFill>
          </w14:textFill>
        </w:rPr>
        <w:t>3</w:t>
      </w:r>
      <w:r>
        <w:rPr>
          <w:rFonts w:ascii="Times New Roman" w:hAnsi="Times New Roman" w:eastAsia="仿宋" w:cs="Times New Roman"/>
          <w:color w:val="000000" w:themeColor="text1"/>
          <w:highlight w:val="none"/>
          <w:lang w:val="en-US"/>
          <w14:textFill>
            <w14:solidFill>
              <w14:schemeClr w14:val="tx1"/>
            </w14:solidFill>
          </w14:textFill>
        </w:rPr>
        <w:t xml:space="preserve">  </w:t>
      </w:r>
      <w:r>
        <w:rPr>
          <w:rFonts w:ascii="Times New Roman" w:hAnsi="Times New Roman" w:eastAsia="仿宋" w:cs="Times New Roman"/>
          <w:color w:val="000000" w:themeColor="text1"/>
          <w:highlight w:val="none"/>
          <w14:textFill>
            <w14:solidFill>
              <w14:schemeClr w14:val="tx1"/>
            </w14:solidFill>
          </w14:textFill>
        </w:rPr>
        <w:t>工程水土流失防治措施量汇总</w:t>
      </w:r>
    </w:p>
    <w:tbl>
      <w:tblPr>
        <w:tblStyle w:val="20"/>
        <w:tblW w:w="460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4"/>
        <w:gridCol w:w="2200"/>
        <w:gridCol w:w="1100"/>
        <w:gridCol w:w="1734"/>
        <w:gridCol w:w="1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45" w:type="pct"/>
            <w:vMerge w:val="restart"/>
            <w:tcBorders>
              <w:tl2br w:val="nil"/>
              <w:tr2bl w:val="nil"/>
            </w:tcBorders>
            <w:shd w:val="clear" w:color="auto" w:fill="auto"/>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措施名称</w:t>
            </w:r>
          </w:p>
        </w:tc>
        <w:tc>
          <w:tcPr>
            <w:tcW w:w="1325" w:type="pct"/>
            <w:vMerge w:val="restart"/>
            <w:tcBorders>
              <w:tl2br w:val="nil"/>
              <w:tr2bl w:val="nil"/>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项目</w:t>
            </w:r>
          </w:p>
        </w:tc>
        <w:tc>
          <w:tcPr>
            <w:tcW w:w="662" w:type="pct"/>
            <w:vMerge w:val="restart"/>
            <w:tcBorders>
              <w:tl2br w:val="nil"/>
              <w:tr2bl w:val="nil"/>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单位</w:t>
            </w:r>
          </w:p>
        </w:tc>
        <w:tc>
          <w:tcPr>
            <w:tcW w:w="1044" w:type="pct"/>
            <w:tcBorders>
              <w:tl2br w:val="nil"/>
              <w:tr2bl w:val="nil"/>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cs="Times New Roman"/>
                <w:b/>
                <w:color w:val="000000" w:themeColor="text1"/>
                <w:sz w:val="21"/>
                <w:szCs w:val="21"/>
                <w:highlight w:val="none"/>
                <w14:textFill>
                  <w14:solidFill>
                    <w14:schemeClr w14:val="tx1"/>
                  </w14:solidFill>
                </w14:textFill>
              </w:rPr>
              <w:t>数量</w:t>
            </w:r>
          </w:p>
        </w:tc>
        <w:tc>
          <w:tcPr>
            <w:tcW w:w="1120" w:type="pct"/>
            <w:vMerge w:val="restart"/>
            <w:tcBorders>
              <w:tl2br w:val="nil"/>
              <w:tr2bl w:val="nil"/>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lang w:val="en-US"/>
                <w14:textFill>
                  <w14:solidFill>
                    <w14:schemeClr w14:val="tx1"/>
                  </w14:solidFill>
                </w14:textFill>
              </w:rPr>
            </w:pPr>
            <w:r>
              <w:rPr>
                <w:rFonts w:ascii="Times New Roman" w:hAnsi="Times New Roman" w:cs="Times New Roman"/>
                <w:b/>
                <w:color w:val="000000" w:themeColor="text1"/>
                <w:sz w:val="21"/>
                <w:szCs w:val="21"/>
                <w:highlight w:val="none"/>
                <w:lang w:val="en-US"/>
                <w14:textFill>
                  <w14:solidFill>
                    <w14:schemeClr w14:val="tx1"/>
                  </w14:solidFill>
                </w14:textFill>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continue"/>
            <w:tcBorders>
              <w:tl2br w:val="nil"/>
              <w:tr2bl w:val="nil"/>
            </w:tcBorders>
            <w:shd w:val="clear" w:color="auto" w:fill="auto"/>
            <w:vAlign w:val="center"/>
          </w:tcPr>
          <w:p>
            <w:pPr>
              <w:widowControl/>
              <w:contextualSpacing/>
              <w:jc w:val="center"/>
              <w:rPr>
                <w:rFonts w:ascii="Times New Roman" w:hAnsi="Times New Roman" w:cs="Times New Roman"/>
                <w:color w:val="000000" w:themeColor="text1"/>
                <w:highlight w:val="none"/>
                <w14:textFill>
                  <w14:solidFill>
                    <w14:schemeClr w14:val="tx1"/>
                  </w14:solidFill>
                </w14:textFill>
              </w:rPr>
            </w:pPr>
          </w:p>
        </w:tc>
        <w:tc>
          <w:tcPr>
            <w:tcW w:w="1325" w:type="pct"/>
            <w:vMerge w:val="continue"/>
            <w:tcBorders>
              <w:tl2br w:val="nil"/>
              <w:tr2bl w:val="nil"/>
            </w:tcBorders>
            <w:shd w:val="clear" w:color="auto" w:fill="auto"/>
            <w:noWrap/>
            <w:vAlign w:val="center"/>
          </w:tcPr>
          <w:p>
            <w:pPr>
              <w:widowControl/>
              <w:contextualSpacing/>
              <w:jc w:val="center"/>
              <w:rPr>
                <w:rFonts w:ascii="Times New Roman" w:hAnsi="Times New Roman" w:cs="Times New Roman"/>
                <w:color w:val="000000" w:themeColor="text1"/>
                <w:highlight w:val="none"/>
                <w14:textFill>
                  <w14:solidFill>
                    <w14:schemeClr w14:val="tx1"/>
                  </w14:solidFill>
                </w14:textFill>
              </w:rPr>
            </w:pPr>
          </w:p>
        </w:tc>
        <w:tc>
          <w:tcPr>
            <w:tcW w:w="662" w:type="pct"/>
            <w:vMerge w:val="continue"/>
            <w:tcBorders>
              <w:tl2br w:val="nil"/>
              <w:tr2bl w:val="nil"/>
            </w:tcBorders>
            <w:shd w:val="clear" w:color="auto" w:fill="auto"/>
            <w:noWrap/>
            <w:vAlign w:val="center"/>
          </w:tcPr>
          <w:p>
            <w:pPr>
              <w:widowControl/>
              <w:contextualSpacing/>
              <w:jc w:val="center"/>
              <w:rPr>
                <w:rFonts w:ascii="Times New Roman" w:hAnsi="Times New Roman" w:cs="Times New Roman"/>
                <w:color w:val="000000" w:themeColor="text1"/>
                <w:highlight w:val="none"/>
                <w14:textFill>
                  <w14:solidFill>
                    <w14:schemeClr w14:val="tx1"/>
                  </w14:solidFill>
                </w14:textFill>
              </w:rPr>
            </w:pPr>
          </w:p>
        </w:tc>
        <w:tc>
          <w:tcPr>
            <w:tcW w:w="1044" w:type="pct"/>
            <w:tcBorders>
              <w:tl2br w:val="nil"/>
              <w:tr2bl w:val="nil"/>
            </w:tcBorders>
            <w:shd w:val="clear" w:color="auto" w:fill="auto"/>
            <w:noWrap/>
            <w:vAlign w:val="center"/>
          </w:tcPr>
          <w:p>
            <w:pPr>
              <w:widowControl/>
              <w:autoSpaceDE/>
              <w:autoSpaceDN/>
              <w:adjustRightInd w:val="0"/>
              <w:snapToGrid w:val="0"/>
              <w:contextualSpacing/>
              <w:jc w:val="center"/>
              <w:rPr>
                <w:rFonts w:ascii="Times New Roman" w:hAnsi="Times New Roman" w:cs="Times New Roman"/>
                <w:b/>
                <w:color w:val="000000" w:themeColor="text1"/>
                <w:sz w:val="21"/>
                <w:szCs w:val="21"/>
                <w:highlight w:val="none"/>
                <w:lang w:val="en-US"/>
                <w14:textFill>
                  <w14:solidFill>
                    <w14:schemeClr w14:val="tx1"/>
                  </w14:solidFill>
                </w14:textFill>
              </w:rPr>
            </w:pPr>
            <w:r>
              <w:rPr>
                <w:rFonts w:ascii="Times New Roman" w:hAnsi="Times New Roman" w:cs="Times New Roman"/>
                <w:b/>
                <w:color w:val="000000" w:themeColor="text1"/>
                <w:sz w:val="21"/>
                <w:szCs w:val="21"/>
                <w:highlight w:val="none"/>
                <w:lang w:val="en-US"/>
                <w14:textFill>
                  <w14:solidFill>
                    <w14:schemeClr w14:val="tx1"/>
                  </w14:solidFill>
                </w14:textFill>
              </w:rPr>
              <w:t>主体工程区</w:t>
            </w:r>
          </w:p>
        </w:tc>
        <w:tc>
          <w:tcPr>
            <w:tcW w:w="1120" w:type="pct"/>
            <w:vMerge w:val="continue"/>
            <w:tcBorders>
              <w:tl2br w:val="nil"/>
              <w:tr2bl w:val="nil"/>
            </w:tcBorders>
            <w:shd w:val="clear" w:color="auto" w:fill="auto"/>
            <w:noWrap/>
            <w:vAlign w:val="center"/>
          </w:tcPr>
          <w:p>
            <w:pPr>
              <w:widowControl/>
              <w:contextualSpacing/>
              <w:jc w:val="center"/>
              <w:rPr>
                <w:rFonts w:ascii="Times New Roman" w:hAnsi="Times New Roman" w:cs="Times New Roman"/>
                <w:b/>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restart"/>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工程措施</w:t>
            </w: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表土剥离及回覆</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万m</w:t>
            </w:r>
            <w:r>
              <w:rPr>
                <w:rFonts w:hint="eastAsia"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p>
        </w:tc>
        <w:tc>
          <w:tcPr>
            <w:tcW w:w="1044" w:type="pct"/>
            <w:tcBorders>
              <w:tl2br w:val="nil"/>
              <w:tr2bl w:val="nil"/>
            </w:tcBorders>
            <w:shd w:val="clear" w:color="auto" w:fill="auto"/>
            <w:noWrap/>
            <w:vAlign w:val="center"/>
          </w:tcPr>
          <w:p>
            <w:pPr>
              <w:widowControl/>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c>
          <w:tcPr>
            <w:tcW w:w="1120" w:type="pct"/>
            <w:tcBorders>
              <w:tl2br w:val="nil"/>
              <w:tr2bl w:val="nil"/>
            </w:tcBorders>
            <w:shd w:val="clear" w:color="auto" w:fill="auto"/>
            <w:noWrap/>
            <w:vAlign w:val="center"/>
          </w:tcPr>
          <w:p>
            <w:pPr>
              <w:widowControl/>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continue"/>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雨水管</w:t>
            </w:r>
            <w:r>
              <w:rPr>
                <w:rFonts w:ascii="Times New Roman" w:hAnsi="Times New Roman" w:cs="Times New Roman"/>
                <w:bCs/>
                <w:color w:val="000000" w:themeColor="text1"/>
                <w:sz w:val="21"/>
                <w:szCs w:val="21"/>
                <w:highlight w:val="none"/>
                <w:lang w:val="en-US"/>
                <w14:textFill>
                  <w14:solidFill>
                    <w14:schemeClr w14:val="tx1"/>
                  </w14:solidFill>
                </w14:textFill>
              </w:rPr>
              <w:t>网</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m</w:t>
            </w:r>
          </w:p>
        </w:tc>
        <w:tc>
          <w:tcPr>
            <w:tcW w:w="1044" w:type="pct"/>
            <w:tcBorders>
              <w:tl2br w:val="nil"/>
              <w:tr2bl w:val="nil"/>
            </w:tcBorders>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w:t>
            </w:r>
            <w:r>
              <w:rPr>
                <w:rFonts w:ascii="Times New Roman" w:hAnsi="Times New Roman" w:cs="Times New Roman"/>
                <w:color w:val="000000" w:themeColor="text1"/>
                <w:sz w:val="21"/>
                <w:szCs w:val="21"/>
                <w:highlight w:val="none"/>
                <w:lang w:val="en-US"/>
                <w14:textFill>
                  <w14:solidFill>
                    <w14:schemeClr w14:val="tx1"/>
                  </w14:solidFill>
                </w14:textFill>
              </w:rPr>
              <w:t>00</w:t>
            </w:r>
          </w:p>
        </w:tc>
        <w:tc>
          <w:tcPr>
            <w:tcW w:w="1120"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w:t>
            </w:r>
            <w:r>
              <w:rPr>
                <w:rFonts w:ascii="Times New Roman" w:hAnsi="Times New Roman" w:cs="Times New Roman"/>
                <w:color w:val="000000" w:themeColor="text1"/>
                <w:sz w:val="21"/>
                <w:szCs w:val="21"/>
                <w:highlight w:val="none"/>
                <w:lang w:val="en-US"/>
                <w14:textFill>
                  <w14:solidFill>
                    <w14:schemeClr w14:val="tx1"/>
                  </w14:solidFill>
                </w14:textFill>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continue"/>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土地整治</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1044" w:type="pct"/>
            <w:tcBorders>
              <w:tl2br w:val="nil"/>
              <w:tr2bl w:val="nil"/>
            </w:tcBorders>
            <w:shd w:val="clear" w:color="auto" w:fill="auto"/>
            <w:noWrap/>
            <w:vAlign w:val="center"/>
          </w:tcPr>
          <w:p>
            <w:pPr>
              <w:widowControl/>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0.32</w:t>
            </w:r>
          </w:p>
        </w:tc>
        <w:tc>
          <w:tcPr>
            <w:tcW w:w="1120" w:type="pct"/>
            <w:tcBorders>
              <w:tl2br w:val="nil"/>
              <w:tr2bl w:val="nil"/>
            </w:tcBorders>
            <w:shd w:val="clear" w:color="auto" w:fill="auto"/>
            <w:noWrap/>
            <w:vAlign w:val="center"/>
          </w:tcPr>
          <w:p>
            <w:pPr>
              <w:widowControl/>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continue"/>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hint="eastAsia" w:ascii="Times New Roman" w:hAnsi="Times New Roman" w:cs="Times New Roman"/>
                <w:bCs/>
                <w:color w:val="000000" w:themeColor="text1"/>
                <w:sz w:val="21"/>
                <w:szCs w:val="21"/>
                <w:highlight w:val="none"/>
                <w:lang w:val="en-US"/>
                <w14:textFill>
                  <w14:solidFill>
                    <w14:schemeClr w14:val="tx1"/>
                  </w14:solidFill>
                </w14:textFill>
              </w:rPr>
              <w:t>植草透水砖</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1044" w:type="pct"/>
            <w:tcBorders>
              <w:tl2br w:val="nil"/>
              <w:tr2bl w:val="nil"/>
            </w:tcBorders>
            <w:shd w:val="clear" w:color="auto" w:fill="auto"/>
            <w:noWrap/>
            <w:vAlign w:val="center"/>
          </w:tcPr>
          <w:p>
            <w:pPr>
              <w:widowControl/>
              <w:contextualSpacing/>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1120" w:type="pct"/>
            <w:tcBorders>
              <w:tl2br w:val="nil"/>
              <w:tr2bl w:val="nil"/>
            </w:tcBorders>
            <w:shd w:val="clear" w:color="auto" w:fill="auto"/>
            <w:noWrap/>
            <w:vAlign w:val="center"/>
          </w:tcPr>
          <w:p>
            <w:pPr>
              <w:widowControl/>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植物措施</w:t>
            </w:r>
          </w:p>
        </w:tc>
        <w:tc>
          <w:tcPr>
            <w:tcW w:w="1325" w:type="pct"/>
            <w:tcBorders>
              <w:tl2br w:val="nil"/>
              <w:tr2bl w:val="nil"/>
            </w:tcBorders>
            <w:shd w:val="clear" w:color="auto" w:fill="auto"/>
            <w:noWrap/>
            <w:vAlign w:val="center"/>
          </w:tcPr>
          <w:p>
            <w:pPr>
              <w:widowControl/>
              <w:jc w:val="center"/>
              <w:rPr>
                <w:rFonts w:hint="eastAsia" w:ascii="Times New Roman" w:hAnsi="Times New Roman" w:eastAsia="仿宋" w:cs="Times New Roman"/>
                <w:bCs/>
                <w:color w:val="000000" w:themeColor="text1"/>
                <w:sz w:val="21"/>
                <w:szCs w:val="21"/>
                <w:highlight w:val="none"/>
                <w:lang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eastAsia="zh-CN"/>
                <w14:textFill>
                  <w14:solidFill>
                    <w14:schemeClr w14:val="tx1"/>
                  </w14:solidFill>
                </w14:textFill>
              </w:rPr>
              <w:t>景观绿化</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hm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1044" w:type="pct"/>
            <w:tcBorders>
              <w:tl2br w:val="nil"/>
              <w:tr2bl w:val="nil"/>
            </w:tcBorders>
            <w:shd w:val="clear" w:color="auto" w:fill="auto"/>
            <w:noWrap/>
            <w:vAlign w:val="center"/>
          </w:tcPr>
          <w:p>
            <w:pPr>
              <w:widowControl/>
              <w:contextualSpacing/>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0.32</w:t>
            </w:r>
          </w:p>
        </w:tc>
        <w:tc>
          <w:tcPr>
            <w:tcW w:w="1120" w:type="pct"/>
            <w:tcBorders>
              <w:tl2br w:val="nil"/>
              <w:tr2bl w:val="nil"/>
            </w:tcBorders>
            <w:shd w:val="clear" w:color="auto" w:fill="auto"/>
            <w:noWrap/>
            <w:vAlign w:val="center"/>
          </w:tcPr>
          <w:p>
            <w:pPr>
              <w:widowControl/>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restart"/>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临时措施</w:t>
            </w: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临时苫盖</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h</w:t>
            </w:r>
            <w:r>
              <w:rPr>
                <w:rFonts w:ascii="Times New Roman" w:hAnsi="Times New Roman" w:cs="Times New Roman"/>
                <w:bCs/>
                <w:color w:val="000000" w:themeColor="text1"/>
                <w:sz w:val="21"/>
                <w:szCs w:val="21"/>
                <w:highlight w:val="none"/>
                <w14:textFill>
                  <w14:solidFill>
                    <w14:schemeClr w14:val="tx1"/>
                  </w14:solidFill>
                </w14:textFill>
              </w:rPr>
              <w:t>m</w:t>
            </w:r>
            <w:r>
              <w:rPr>
                <w:rFonts w:ascii="Times New Roman" w:hAnsi="Times New Roman" w:cs="Times New Roman"/>
                <w:bCs/>
                <w:color w:val="000000" w:themeColor="text1"/>
                <w:sz w:val="21"/>
                <w:szCs w:val="21"/>
                <w:highlight w:val="none"/>
                <w:vertAlign w:val="superscript"/>
                <w14:textFill>
                  <w14:solidFill>
                    <w14:schemeClr w14:val="tx1"/>
                  </w14:solidFill>
                </w14:textFill>
              </w:rPr>
              <w:t>2</w:t>
            </w:r>
          </w:p>
        </w:tc>
        <w:tc>
          <w:tcPr>
            <w:tcW w:w="1044" w:type="pct"/>
            <w:tcBorders>
              <w:tl2br w:val="nil"/>
              <w:tr2bl w:val="nil"/>
            </w:tcBorders>
            <w:shd w:val="clear" w:color="auto" w:fill="auto"/>
            <w:noWrap/>
            <w:vAlign w:val="center"/>
          </w:tcPr>
          <w:p>
            <w:pPr>
              <w:widowControl/>
              <w:contextualSpacing/>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1120" w:type="pct"/>
            <w:tcBorders>
              <w:tl2br w:val="nil"/>
              <w:tr2bl w:val="nil"/>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845" w:type="pct"/>
            <w:vMerge w:val="continue"/>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临时排水沟</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m</w:t>
            </w:r>
          </w:p>
        </w:tc>
        <w:tc>
          <w:tcPr>
            <w:tcW w:w="1044" w:type="pct"/>
            <w:tcBorders>
              <w:tl2br w:val="nil"/>
              <w:tr2bl w:val="nil"/>
            </w:tcBorders>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w:t>
            </w:r>
            <w:r>
              <w:rPr>
                <w:rFonts w:hint="eastAsia" w:ascii="Times New Roman" w:hAnsi="Times New Roman" w:cs="Times New Roman"/>
                <w:color w:val="000000" w:themeColor="text1"/>
                <w:sz w:val="21"/>
                <w:szCs w:val="21"/>
                <w:highlight w:val="none"/>
                <w:lang w:val="en-US"/>
                <w14:textFill>
                  <w14:solidFill>
                    <w14:schemeClr w14:val="tx1"/>
                  </w14:solidFill>
                </w14:textFill>
              </w:rPr>
              <w:t>0</w:t>
            </w:r>
          </w:p>
        </w:tc>
        <w:tc>
          <w:tcPr>
            <w:tcW w:w="1120"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845" w:type="pct"/>
            <w:vMerge w:val="continue"/>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325"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临时沉沙池</w:t>
            </w:r>
          </w:p>
        </w:tc>
        <w:tc>
          <w:tcPr>
            <w:tcW w:w="662" w:type="pct"/>
            <w:tcBorders>
              <w:tl2br w:val="nil"/>
              <w:tr2bl w:val="nil"/>
            </w:tcBorders>
            <w:shd w:val="clear" w:color="auto" w:fill="auto"/>
            <w:noWrap/>
            <w:vAlign w:val="center"/>
          </w:tcPr>
          <w:p>
            <w:pPr>
              <w:widowControl/>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座</w:t>
            </w:r>
          </w:p>
        </w:tc>
        <w:tc>
          <w:tcPr>
            <w:tcW w:w="1044" w:type="pct"/>
            <w:tcBorders>
              <w:tl2br w:val="nil"/>
              <w:tr2bl w:val="nil"/>
            </w:tcBorders>
            <w:shd w:val="clear" w:color="auto" w:fill="auto"/>
            <w:noWrap/>
            <w:vAlign w:val="center"/>
          </w:tcPr>
          <w:p>
            <w:pPr>
              <w:widowControl/>
              <w:contextualSpacing/>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w:t>
            </w:r>
          </w:p>
        </w:tc>
        <w:tc>
          <w:tcPr>
            <w:tcW w:w="1120" w:type="pct"/>
            <w:tcBorders>
              <w:tl2br w:val="nil"/>
              <w:tr2bl w:val="nil"/>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r>
    </w:tbl>
    <w:p>
      <w:pPr>
        <w:rPr>
          <w:rFonts w:ascii="Times New Roman" w:hAnsi="Times New Roman" w:cs="Times New Roman"/>
          <w:color w:val="000000" w:themeColor="text1"/>
          <w:highlight w:val="none"/>
          <w14:textFill>
            <w14:solidFill>
              <w14:schemeClr w14:val="tx1"/>
            </w14:solidFill>
          </w14:textFill>
        </w:rPr>
      </w:pPr>
    </w:p>
    <w:p>
      <w:pPr>
        <w:pStyle w:val="4"/>
        <w:rPr>
          <w:rFonts w:ascii="Times New Roman" w:hAnsi="Times New Roman" w:eastAsia="仿宋" w:cs="Times New Roman"/>
          <w:b/>
          <w:bCs/>
          <w:color w:val="000000" w:themeColor="text1"/>
          <w:highlight w:val="none"/>
          <w14:textFill>
            <w14:solidFill>
              <w14:schemeClr w14:val="tx1"/>
            </w14:solidFill>
          </w14:textFill>
        </w:rPr>
      </w:pPr>
      <w:r>
        <w:rPr>
          <w:rFonts w:ascii="Times New Roman" w:hAnsi="Times New Roman" w:eastAsia="仿宋" w:cs="Times New Roman"/>
          <w:b/>
          <w:bCs/>
          <w:color w:val="000000" w:themeColor="text1"/>
          <w:highlight w:val="none"/>
          <w14:textFill>
            <w14:solidFill>
              <w14:schemeClr w14:val="tx1"/>
            </w14:solidFill>
          </w14:textFill>
        </w:rPr>
        <w:t>5.</w:t>
      </w:r>
      <w:r>
        <w:rPr>
          <w:rFonts w:hint="eastAsia" w:ascii="Times New Roman" w:hAnsi="Times New Roman" w:eastAsia="仿宋" w:cs="Times New Roman"/>
          <w:b/>
          <w:bCs/>
          <w:color w:val="000000" w:themeColor="text1"/>
          <w:highlight w:val="none"/>
          <w:lang w:val="en-US" w:eastAsia="zh-CN"/>
          <w14:textFill>
            <w14:solidFill>
              <w14:schemeClr w14:val="tx1"/>
            </w14:solidFill>
          </w14:textFill>
        </w:rPr>
        <w:t>5</w:t>
      </w:r>
      <w:r>
        <w:rPr>
          <w:rFonts w:ascii="Times New Roman" w:hAnsi="Times New Roman" w:eastAsia="仿宋" w:cs="Times New Roman"/>
          <w:b/>
          <w:bCs/>
          <w:color w:val="000000" w:themeColor="text1"/>
          <w:highlight w:val="none"/>
          <w14:textFill>
            <w14:solidFill>
              <w14:schemeClr w14:val="tx1"/>
            </w14:solidFill>
          </w14:textFill>
        </w:rPr>
        <w:t>水土保持措施施工进度安排</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a）施工进度安排原则</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1）与主体工程施工进度协调；</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2）临时措施应与主体工程同步实施；</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3）施工裸露场地应及时采取防护措施，减少裸露时间；</w:t>
      </w:r>
    </w:p>
    <w:p>
      <w:pPr>
        <w:pStyle w:val="28"/>
        <w:spacing w:line="360" w:lineRule="auto"/>
        <w:ind w:firstLine="480"/>
        <w:rPr>
          <w:rFonts w:ascii="Times New Roman" w:hAnsi="Times New Roman" w:eastAsia="仿宋" w:cs="Times New Roman"/>
          <w:color w:val="000000" w:themeColor="text1"/>
          <w:sz w:val="24"/>
          <w:szCs w:val="24"/>
          <w:highlight w:val="none"/>
          <w14:textFill>
            <w14:solidFill>
              <w14:schemeClr w14:val="tx1"/>
            </w14:solidFill>
          </w14:textFill>
        </w:rPr>
      </w:pPr>
      <w:r>
        <w:rPr>
          <w:rFonts w:ascii="Times New Roman" w:hAnsi="Times New Roman" w:eastAsia="仿宋" w:cs="Times New Roman"/>
          <w:color w:val="000000" w:themeColor="text1"/>
          <w:sz w:val="24"/>
          <w:szCs w:val="24"/>
          <w:highlight w:val="none"/>
          <w14:textFill>
            <w14:solidFill>
              <w14:schemeClr w14:val="tx1"/>
            </w14:solidFill>
          </w14:textFill>
        </w:rPr>
        <w:t>4）植物措施应根据生物学特征和气候条件合理安排。</w:t>
      </w:r>
    </w:p>
    <w:p>
      <w:pPr>
        <w:pStyle w:val="28"/>
        <w:spacing w:line="360" w:lineRule="auto"/>
        <w:ind w:firstLine="480"/>
        <w:rPr>
          <w:rFonts w:ascii="Times New Roman" w:hAnsi="Times New Roman" w:eastAsia="仿宋" w:cs="Times New Roman"/>
          <w:color w:val="000000" w:themeColor="text1"/>
          <w:sz w:val="24"/>
          <w:szCs w:val="24"/>
          <w:highlight w:val="none"/>
          <w:lang w:val="en-GB"/>
          <w14:textFill>
            <w14:solidFill>
              <w14:schemeClr w14:val="tx1"/>
            </w14:solidFill>
          </w14:textFill>
        </w:rPr>
        <w:sectPr>
          <w:headerReference r:id="rId17" w:type="default"/>
          <w:headerReference r:id="rId18" w:type="even"/>
          <w:pgSz w:w="11906" w:h="16838"/>
          <w:pgMar w:top="1701" w:right="1531" w:bottom="1701" w:left="1588" w:header="1134" w:footer="1134" w:gutter="0"/>
          <w:pgBorders>
            <w:top w:val="none" w:sz="0" w:space="0"/>
            <w:left w:val="none" w:sz="0" w:space="0"/>
            <w:bottom w:val="none" w:sz="0" w:space="0"/>
            <w:right w:val="none" w:sz="0" w:space="0"/>
          </w:pgBorders>
          <w:pgNumType w:fmt="decimal"/>
          <w:cols w:space="425" w:num="1"/>
          <w:docGrid w:type="linesAndChars" w:linePitch="326" w:charSpace="0"/>
        </w:sectPr>
      </w:pPr>
      <w:r>
        <w:rPr>
          <w:rFonts w:ascii="Times New Roman" w:hAnsi="Times New Roman" w:eastAsia="仿宋" w:cs="Times New Roman"/>
          <w:color w:val="000000" w:themeColor="text1"/>
          <w:sz w:val="24"/>
          <w:szCs w:val="24"/>
          <w:highlight w:val="none"/>
          <w14:textFill>
            <w14:solidFill>
              <w14:schemeClr w14:val="tx1"/>
            </w14:solidFill>
          </w14:textFill>
        </w:rPr>
        <w:t>本工程</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已</w:t>
      </w:r>
      <w:r>
        <w:rPr>
          <w:rFonts w:ascii="Times New Roman" w:hAnsi="Times New Roman" w:eastAsia="仿宋" w:cs="Times New Roman"/>
          <w:color w:val="000000" w:themeColor="text1"/>
          <w:sz w:val="24"/>
          <w:szCs w:val="24"/>
          <w:highlight w:val="none"/>
          <w14:textFill>
            <w14:solidFill>
              <w14:schemeClr w14:val="tx1"/>
            </w14:solidFill>
          </w14:textFill>
        </w:rPr>
        <w:t>于20</w:t>
      </w:r>
      <w:r>
        <w:rPr>
          <w:rFonts w:hint="eastAsia" w:ascii="Times New Roman" w:hAnsi="Times New Roman" w:eastAsia="仿宋" w:cs="Times New Roman"/>
          <w:color w:val="000000" w:themeColor="text1"/>
          <w:sz w:val="24"/>
          <w:szCs w:val="24"/>
          <w:highlight w:val="none"/>
          <w:lang w:val="en-US"/>
          <w14:textFill>
            <w14:solidFill>
              <w14:schemeClr w14:val="tx1"/>
            </w14:solidFill>
          </w14:textFill>
        </w:rPr>
        <w:t>2</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0</w:t>
      </w:r>
      <w:r>
        <w:rPr>
          <w:rFonts w:ascii="Times New Roman" w:hAnsi="Times New Roman" w:eastAsia="仿宋" w:cs="Times New Roman"/>
          <w:color w:val="000000" w:themeColor="text1"/>
          <w:sz w:val="24"/>
          <w:szCs w:val="24"/>
          <w:highlight w:val="none"/>
          <w14:textFill>
            <w14:solidFill>
              <w14:schemeClr w14:val="tx1"/>
            </w14:solidFill>
          </w14:textFill>
        </w:rPr>
        <w:t>年</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24"/>
          <w:highlight w:val="none"/>
          <w:lang w:val="en-US"/>
          <w14:textFill>
            <w14:solidFill>
              <w14:schemeClr w14:val="tx1"/>
            </w14:solidFill>
          </w14:textFill>
        </w:rPr>
        <w:t>月</w:t>
      </w:r>
      <w:r>
        <w:rPr>
          <w:rFonts w:ascii="Times New Roman" w:hAnsi="Times New Roman" w:eastAsia="仿宋" w:cs="Times New Roman"/>
          <w:color w:val="000000" w:themeColor="text1"/>
          <w:sz w:val="24"/>
          <w:szCs w:val="24"/>
          <w:highlight w:val="none"/>
          <w14:textFill>
            <w14:solidFill>
              <w14:schemeClr w14:val="tx1"/>
            </w14:solidFill>
          </w14:textFill>
        </w:rPr>
        <w:t>开始施工，计划</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于</w:t>
      </w:r>
      <w:r>
        <w:rPr>
          <w:rFonts w:ascii="Times New Roman" w:hAnsi="Times New Roman" w:eastAsia="仿宋" w:cs="Times New Roman"/>
          <w:color w:val="000000" w:themeColor="text1"/>
          <w:sz w:val="24"/>
          <w:szCs w:val="24"/>
          <w:highlight w:val="none"/>
          <w14:textFill>
            <w14:solidFill>
              <w14:schemeClr w14:val="tx1"/>
            </w14:solidFill>
          </w14:textFill>
        </w:rPr>
        <w:t>202</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24"/>
          <w:highlight w:val="none"/>
          <w14:textFill>
            <w14:solidFill>
              <w14:schemeClr w14:val="tx1"/>
            </w14:solidFill>
          </w14:textFill>
        </w:rPr>
        <w:t>年</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8</w:t>
      </w:r>
      <w:r>
        <w:rPr>
          <w:rFonts w:ascii="Times New Roman" w:hAnsi="Times New Roman" w:eastAsia="仿宋" w:cs="Times New Roman"/>
          <w:color w:val="000000" w:themeColor="text1"/>
          <w:sz w:val="24"/>
          <w:szCs w:val="24"/>
          <w:highlight w:val="none"/>
          <w14:textFill>
            <w14:solidFill>
              <w14:schemeClr w14:val="tx1"/>
            </w14:solidFill>
          </w14:textFill>
        </w:rPr>
        <w:t>月完工，总工期</w:t>
      </w:r>
      <w:r>
        <w:rPr>
          <w:rFonts w:hint="eastAsia" w:ascii="Times New Roman" w:hAnsi="Times New Roman" w:eastAsia="仿宋" w:cs="Times New Roman"/>
          <w:color w:val="000000" w:themeColor="text1"/>
          <w:sz w:val="24"/>
          <w:szCs w:val="24"/>
          <w:highlight w:val="none"/>
          <w:lang w:val="en-US" w:eastAsia="zh-CN"/>
          <w14:textFill>
            <w14:solidFill>
              <w14:schemeClr w14:val="tx1"/>
            </w14:solidFill>
          </w14:textFill>
        </w:rPr>
        <w:t>29</w:t>
      </w:r>
      <w:r>
        <w:rPr>
          <w:rFonts w:ascii="Times New Roman" w:hAnsi="Times New Roman" w:eastAsia="仿宋" w:cs="Times New Roman"/>
          <w:color w:val="000000" w:themeColor="text1"/>
          <w:sz w:val="24"/>
          <w:szCs w:val="24"/>
          <w:highlight w:val="none"/>
          <w:lang w:val="en-US"/>
          <w14:textFill>
            <w14:solidFill>
              <w14:schemeClr w14:val="tx1"/>
            </w14:solidFill>
          </w14:textFill>
        </w:rPr>
        <w:t>个月</w:t>
      </w:r>
      <w:r>
        <w:rPr>
          <w:rFonts w:ascii="Times New Roman" w:hAnsi="Times New Roman" w:eastAsia="仿宋" w:cs="Times New Roman"/>
          <w:color w:val="000000" w:themeColor="text1"/>
          <w:sz w:val="24"/>
          <w:szCs w:val="24"/>
          <w:highlight w:val="none"/>
          <w14:textFill>
            <w14:solidFill>
              <w14:schemeClr w14:val="tx1"/>
            </w14:solidFill>
          </w14:textFill>
        </w:rPr>
        <w:t>。在主体工程接近尾声进入完建期时，逐步进行施工场地清理，对不再挠动区域及时绿化。</w:t>
      </w:r>
      <w:r>
        <w:rPr>
          <w:rFonts w:ascii="Times New Roman" w:hAnsi="Times New Roman" w:eastAsia="仿宋" w:cs="Times New Roman"/>
          <w:color w:val="000000" w:themeColor="text1"/>
          <w:sz w:val="24"/>
          <w:szCs w:val="24"/>
          <w:highlight w:val="none"/>
          <w:lang w:val="en-GB"/>
          <w14:textFill>
            <w14:solidFill>
              <w14:schemeClr w14:val="tx1"/>
            </w14:solidFill>
          </w14:textFill>
        </w:rPr>
        <w:t>水土保持工程实施进度计划见</w:t>
      </w:r>
      <w:r>
        <w:rPr>
          <w:rFonts w:ascii="Times New Roman" w:hAnsi="Times New Roman" w:eastAsia="仿宋" w:cs="Times New Roman"/>
          <w:b/>
          <w:color w:val="000000" w:themeColor="text1"/>
          <w:sz w:val="24"/>
          <w:szCs w:val="24"/>
          <w:highlight w:val="none"/>
          <w:lang w:val="en-GB"/>
          <w14:textFill>
            <w14:solidFill>
              <w14:schemeClr w14:val="tx1"/>
            </w14:solidFill>
          </w14:textFill>
        </w:rPr>
        <w:t>图5</w:t>
      </w:r>
      <w:r>
        <w:rPr>
          <w:rFonts w:ascii="Times New Roman" w:hAnsi="Times New Roman" w:eastAsia="仿宋" w:cs="Times New Roman"/>
          <w:b/>
          <w:color w:val="000000" w:themeColor="text1"/>
          <w:sz w:val="24"/>
          <w:szCs w:val="24"/>
          <w:highlight w:val="none"/>
          <w:lang w:val="en-US"/>
          <w14:textFill>
            <w14:solidFill>
              <w14:schemeClr w14:val="tx1"/>
            </w14:solidFill>
          </w14:textFill>
        </w:rPr>
        <w:t>-</w:t>
      </w:r>
      <w:r>
        <w:rPr>
          <w:rFonts w:hint="eastAsia" w:ascii="Times New Roman" w:hAnsi="Times New Roman" w:eastAsia="仿宋" w:cs="Times New Roman"/>
          <w:b/>
          <w:color w:val="000000" w:themeColor="text1"/>
          <w:sz w:val="24"/>
          <w:szCs w:val="24"/>
          <w:highlight w:val="none"/>
          <w:lang w:val="en-US"/>
          <w14:textFill>
            <w14:solidFill>
              <w14:schemeClr w14:val="tx1"/>
            </w14:solidFill>
          </w14:textFill>
        </w:rPr>
        <w:t>1</w:t>
      </w:r>
      <w:r>
        <w:rPr>
          <w:rFonts w:ascii="Times New Roman" w:hAnsi="Times New Roman" w:eastAsia="仿宋" w:cs="Times New Roman"/>
          <w:color w:val="000000" w:themeColor="text1"/>
          <w:sz w:val="24"/>
          <w:szCs w:val="24"/>
          <w:highlight w:val="none"/>
          <w:lang w:val="en-GB"/>
          <w14:textFill>
            <w14:solidFill>
              <w14:schemeClr w14:val="tx1"/>
            </w14:solidFill>
          </w14:textFill>
        </w:rPr>
        <w:t>。</w:t>
      </w:r>
    </w:p>
    <w:tbl>
      <w:tblPr>
        <w:tblStyle w:val="20"/>
        <w:tblW w:w="4562"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799"/>
        <w:gridCol w:w="985"/>
        <w:gridCol w:w="924"/>
        <w:gridCol w:w="929"/>
        <w:gridCol w:w="929"/>
        <w:gridCol w:w="929"/>
        <w:gridCol w:w="929"/>
        <w:gridCol w:w="929"/>
        <w:gridCol w:w="929"/>
        <w:gridCol w:w="929"/>
        <w:gridCol w:w="929"/>
        <w:gridCol w:w="929"/>
        <w:gridCol w:w="929"/>
        <w:gridCol w:w="929"/>
        <w:gridCol w:w="93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60" w:hRule="atLeast"/>
          <w:jc w:val="center"/>
        </w:trPr>
        <w:tc>
          <w:tcPr>
            <w:tcW w:w="643" w:type="pct"/>
            <w:gridSpan w:val="2"/>
            <w:vMerge w:val="restart"/>
            <w:tcBorders>
              <w:top w:val="single" w:color="auto" w:sz="12" w:space="0"/>
              <w:left w:val="single" w:color="auto" w:sz="12"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color w:val="000000" w:themeColor="text1"/>
                <w:sz w:val="21"/>
                <w:highlight w:val="none"/>
                <w:lang w:val="en-US" w:bidi="ar-SA"/>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-70485</wp:posOffset>
                      </wp:positionH>
                      <wp:positionV relativeFrom="paragraph">
                        <wp:posOffset>-13335</wp:posOffset>
                      </wp:positionV>
                      <wp:extent cx="1144270" cy="551815"/>
                      <wp:effectExtent l="1905" t="4445" r="15875" b="15240"/>
                      <wp:wrapNone/>
                      <wp:docPr id="79" name="直接连接符 79"/>
                      <wp:cNvGraphicFramePr/>
                      <a:graphic xmlns:a="http://schemas.openxmlformats.org/drawingml/2006/main">
                        <a:graphicData uri="http://schemas.microsoft.com/office/word/2010/wordprocessingShape">
                          <wps:wsp>
                            <wps:cNvCnPr/>
                            <wps:spPr>
                              <a:xfrm>
                                <a:off x="1006475" y="1275715"/>
                                <a:ext cx="1144270" cy="5518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55pt;margin-top:-1.05pt;height:43.45pt;width:90.1pt;z-index:251661312;mso-width-relative:page;mso-height-relative:page;" filled="f" stroked="t" coordsize="21600,21600" o:gfxdata="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9JhB1wAAAAkBAAAPAAAAAAAAAAEAIAAAACIAAABkcnMvZG93&#10;bnJldi54bWxQSwECFAAUAAAACACHTuJACTxr1AECAADmAwAADgAAAAAAAAABACAAAAAmAQAAZHJz&#10;L2Uyb0RvYy54bWxQSwUGAAAAAAYABgBZAQAAmQUAAAAA&#10;">
                      <v:fill on="f" focussize="0,0"/>
                      <v:stroke color="#000000 [3200]" joinstyle="round"/>
                      <v:imagedata o:title=""/>
                      <o:lock v:ext="edit" aspectratio="f"/>
                    </v:line>
                  </w:pict>
                </mc:Fallback>
              </mc:AlternateContent>
            </w: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 xml:space="preserve">                  </w:t>
            </w:r>
            <w:r>
              <w:rPr>
                <w:rFonts w:ascii="Times New Roman" w:hAnsi="Times New Roman" w:eastAsia="仿宋" w:cs="Times New Roman"/>
                <w:b/>
                <w:snapToGrid w:val="0"/>
                <w:color w:val="000000" w:themeColor="text1"/>
                <w:sz w:val="21"/>
                <w:szCs w:val="21"/>
                <w:highlight w:val="none"/>
                <w14:textFill>
                  <w14:solidFill>
                    <w14:schemeClr w14:val="tx1"/>
                  </w14:solidFill>
                </w14:textFill>
              </w:rPr>
              <w:t>时间</w:t>
            </w:r>
          </w:p>
          <w:p>
            <w:pPr>
              <w:pStyle w:val="28"/>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eastAsia="仿宋" w:cs="Times New Roman"/>
                <w:b/>
                <w:snapToGrid w:val="0"/>
                <w:color w:val="000000" w:themeColor="text1"/>
                <w:sz w:val="21"/>
                <w:szCs w:val="21"/>
                <w:highlight w:val="none"/>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14:textFill>
                  <w14:solidFill>
                    <w14:schemeClr w14:val="tx1"/>
                  </w14:solidFill>
                </w14:textFill>
              </w:rPr>
              <w:t>名称</w:t>
            </w:r>
          </w:p>
        </w:tc>
        <w:tc>
          <w:tcPr>
            <w:tcW w:w="1003" w:type="pct"/>
            <w:gridSpan w:val="3"/>
            <w:tcBorders>
              <w:top w:val="single" w:color="auto" w:sz="12"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14:textFill>
                  <w14:solidFill>
                    <w14:schemeClr w14:val="tx1"/>
                  </w14:solidFill>
                </w14:textFill>
              </w:rPr>
              <w:t>2020</w:t>
            </w:r>
          </w:p>
        </w:tc>
        <w:tc>
          <w:tcPr>
            <w:tcW w:w="2010" w:type="pct"/>
            <w:gridSpan w:val="6"/>
            <w:tcBorders>
              <w:top w:val="single" w:color="auto" w:sz="12"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b/>
                <w:snapToGrid w:val="0"/>
                <w:color w:val="000000" w:themeColor="text1"/>
                <w:sz w:val="21"/>
                <w:szCs w:val="21"/>
                <w:highlight w:val="none"/>
                <w:lang w:val="en-US"/>
                <w14:textFill>
                  <w14:solidFill>
                    <w14:schemeClr w14:val="tx1"/>
                  </w14:solidFill>
                </w14:textFill>
              </w:rPr>
              <w:t>202</w:t>
            </w:r>
            <w:r>
              <w:rPr>
                <w:rFonts w:hint="eastAsia" w:ascii="Times New Roman" w:hAnsi="Times New Roman" w:eastAsia="仿宋" w:cs="Times New Roman"/>
                <w:b/>
                <w:snapToGrid w:val="0"/>
                <w:color w:val="000000" w:themeColor="text1"/>
                <w:sz w:val="21"/>
                <w:szCs w:val="21"/>
                <w:highlight w:val="none"/>
                <w:lang w:val="en-US"/>
                <w14:textFill>
                  <w14:solidFill>
                    <w14:schemeClr w14:val="tx1"/>
                  </w14:solidFill>
                </w14:textFill>
              </w:rPr>
              <w:t>1</w:t>
            </w:r>
          </w:p>
        </w:tc>
        <w:tc>
          <w:tcPr>
            <w:tcW w:w="1343" w:type="pct"/>
            <w:gridSpan w:val="4"/>
            <w:tcBorders>
              <w:top w:val="single" w:color="auto" w:sz="12"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bidi="zh-CN"/>
                <w14:textFill>
                  <w14:solidFill>
                    <w14:schemeClr w14:val="tx1"/>
                  </w14:solidFill>
                </w14:textFill>
              </w:rPr>
              <w:t>2022</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643" w:type="pct"/>
            <w:gridSpan w:val="2"/>
            <w:vMerge w:val="continue"/>
            <w:tcBorders>
              <w:top w:val="single" w:color="auto" w:sz="4" w:space="0"/>
              <w:left w:val="single" w:color="auto" w:sz="12"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bidi w:val="0"/>
              <w:adjustRightInd w:val="0"/>
              <w:snapToGrid w:val="0"/>
              <w:jc w:val="center"/>
              <w:textAlignment w:val="auto"/>
              <w:rPr>
                <w:rFonts w:ascii="Times New Roman" w:hAnsi="Times New Roman" w:eastAsia="仿宋" w:cs="Times New Roman"/>
                <w:b/>
                <w:snapToGrid w:val="0"/>
                <w:color w:val="000000" w:themeColor="text1"/>
                <w:sz w:val="21"/>
                <w:szCs w:val="21"/>
                <w:highlight w:val="none"/>
                <w14:textFill>
                  <w14:solidFill>
                    <w14:schemeClr w14:val="tx1"/>
                  </w14:solidFill>
                </w14:textFill>
              </w:rPr>
            </w:pPr>
          </w:p>
        </w:tc>
        <w:tc>
          <w:tcPr>
            <w:tcW w:w="333"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4-6</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7-9</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10-12</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1-2</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3-4</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5-6</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7-8</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9-10</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11-12</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1-3</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4-6</w:t>
            </w:r>
          </w:p>
        </w:tc>
        <w:tc>
          <w:tcPr>
            <w:tcW w:w="335"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7</w:t>
            </w:r>
          </w:p>
        </w:tc>
        <w:tc>
          <w:tcPr>
            <w:tcW w:w="338" w:type="pc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仿宋" w:cs="Times New Roman"/>
                <w:b/>
                <w:snapToGrid w:val="0"/>
                <w:color w:val="000000" w:themeColor="text1"/>
                <w:sz w:val="21"/>
                <w:szCs w:val="21"/>
                <w:highlight w:val="none"/>
                <w:lang w:val="en-US" w:eastAsia="zh-CN"/>
                <w14:textFill>
                  <w14:solidFill>
                    <w14:schemeClr w14:val="tx1"/>
                  </w14:solidFill>
                </w14:textFill>
              </w:rPr>
              <w:t>8</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643" w:type="pct"/>
            <w:gridSpan w:val="2"/>
            <w:vMerge w:val="restart"/>
            <w:tcBorders>
              <w:top w:val="single" w:color="auto" w:sz="4" w:space="0"/>
              <w:left w:val="single" w:color="auto" w:sz="12"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主体工程</w:t>
            </w:r>
            <w:r>
              <w:rPr>
                <w:rFonts w:ascii="Times New Roman" w:hAnsi="Times New Roman" w:eastAsia="仿宋" w:cs="Times New Roman"/>
                <w:snapToGrid w:val="0"/>
                <w:color w:val="000000" w:themeColor="text1"/>
                <w:sz w:val="21"/>
                <w:szCs w:val="21"/>
                <w:highlight w:val="none"/>
                <w:lang w:val="en-US"/>
                <w14:textFill>
                  <w14:solidFill>
                    <w14:schemeClr w14:val="tx1"/>
                  </w14:solidFill>
                </w14:textFill>
              </w:rPr>
              <w:t>进度</w:t>
            </w:r>
          </w:p>
        </w:tc>
        <w:tc>
          <w:tcPr>
            <w:tcW w:w="333"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tcBorders>
              <w:top w:val="single" w:color="auto" w:sz="4" w:space="0"/>
              <w:left w:val="single" w:color="auto" w:sz="4" w:space="0"/>
              <w:bottom w:val="single"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19" w:hRule="atLeast"/>
          <w:jc w:val="center"/>
        </w:trPr>
        <w:tc>
          <w:tcPr>
            <w:tcW w:w="643" w:type="pct"/>
            <w:gridSpan w:val="2"/>
            <w:vMerge w:val="continue"/>
            <w:tcBorders>
              <w:top w:val="single" w:color="auto" w:sz="4" w:space="0"/>
              <w:left w:val="single" w:color="auto" w:sz="12"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3"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tcBorders>
              <w:top w:val="single"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288" w:type="pct"/>
            <w:vMerge w:val="restart"/>
            <w:tcBorders>
              <w:top w:val="single" w:color="auto" w:sz="4" w:space="0"/>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主体</w:t>
            </w:r>
          </w:p>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工程区</w:t>
            </w:r>
          </w:p>
        </w:tc>
        <w:tc>
          <w:tcPr>
            <w:tcW w:w="355" w:type="pct"/>
            <w:vMerge w:val="restart"/>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工程</w:t>
            </w:r>
          </w:p>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措施</w:t>
            </w:r>
          </w:p>
        </w:tc>
        <w:tc>
          <w:tcPr>
            <w:tcW w:w="333"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288" w:type="pct"/>
            <w:vMerge w:val="continue"/>
            <w:tcBorders>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5" w:type="pct"/>
            <w:vMerge w:val="continue"/>
            <w:tcBorders>
              <w:top w:val="single" w:color="auto" w:sz="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3"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84" w:hRule="atLeast"/>
          <w:jc w:val="center"/>
        </w:trPr>
        <w:tc>
          <w:tcPr>
            <w:tcW w:w="288" w:type="pct"/>
            <w:vMerge w:val="continue"/>
            <w:tcBorders>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植物</w:t>
            </w:r>
          </w:p>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措施</w:t>
            </w:r>
          </w:p>
        </w:tc>
        <w:tc>
          <w:tcPr>
            <w:tcW w:w="333"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1" w:hRule="atLeast"/>
          <w:jc w:val="center"/>
        </w:trPr>
        <w:tc>
          <w:tcPr>
            <w:tcW w:w="288" w:type="pct"/>
            <w:vMerge w:val="continue"/>
            <w:tcBorders>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5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3"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8"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288" w:type="pct"/>
            <w:vMerge w:val="continue"/>
            <w:tcBorders>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5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临时</w:t>
            </w:r>
          </w:p>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r>
              <w:rPr>
                <w:rFonts w:ascii="Times New Roman" w:hAnsi="Times New Roman" w:eastAsia="仿宋" w:cs="Times New Roman"/>
                <w:snapToGrid w:val="0"/>
                <w:color w:val="000000" w:themeColor="text1"/>
                <w:sz w:val="21"/>
                <w:szCs w:val="21"/>
                <w:highlight w:val="none"/>
                <w14:textFill>
                  <w14:solidFill>
                    <w14:schemeClr w14:val="tx1"/>
                  </w14:solidFill>
                </w14:textFill>
              </w:rPr>
              <w:t>措施</w:t>
            </w:r>
          </w:p>
        </w:tc>
        <w:tc>
          <w:tcPr>
            <w:tcW w:w="333"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single" w:color="auto" w:sz="4" w:space="0"/>
              <w:left w:val="single" w:color="auto" w:sz="4" w:space="0"/>
              <w:bottom w:val="dashed" w:color="auto" w:sz="2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vMerge w:val="restart"/>
            <w:tcBorders>
              <w:top w:val="single" w:color="auto" w:sz="4" w:space="0"/>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288" w:type="pct"/>
            <w:vMerge w:val="continue"/>
            <w:tcBorders>
              <w:left w:val="single" w:color="auto" w:sz="12"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5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14:textFill>
                  <w14:solidFill>
                    <w14:schemeClr w14:val="tx1"/>
                  </w14:solidFill>
                </w14:textFill>
              </w:rPr>
            </w:pPr>
          </w:p>
        </w:tc>
        <w:tc>
          <w:tcPr>
            <w:tcW w:w="333"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tcBorders>
              <w:top w:val="dashed" w:color="auto" w:sz="24" w:space="0"/>
              <w:left w:val="single" w:color="auto" w:sz="4" w:space="0"/>
              <w:bottom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lang w:val="zh-CN" w:eastAsia="zh-CN" w:bidi="zh-CN"/>
                <w14:textFill>
                  <w14:solidFill>
                    <w14:schemeClr w14:val="tx1"/>
                  </w14:solidFill>
                </w14:textFill>
              </w:rPr>
            </w:pPr>
          </w:p>
        </w:tc>
        <w:tc>
          <w:tcPr>
            <w:tcW w:w="335"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c>
          <w:tcPr>
            <w:tcW w:w="338" w:type="pct"/>
            <w:vMerge w:val="continue"/>
            <w:tcBorders>
              <w:left w:val="single" w:color="auto" w:sz="4" w:space="0"/>
              <w:right w:val="single" w:color="auto" w:sz="4" w:space="0"/>
            </w:tcBorders>
            <w:vAlign w:val="center"/>
          </w:tcPr>
          <w:p>
            <w:pPr>
              <w:pStyle w:val="28"/>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仿宋" w:cs="Times New Roman"/>
                <w:snapToGrid w:val="0"/>
                <w:color w:val="000000" w:themeColor="text1"/>
                <w:sz w:val="21"/>
                <w:szCs w:val="21"/>
                <w:highlight w:val="none"/>
                <w14:textFill>
                  <w14:solidFill>
                    <w14:schemeClr w14:val="tx1"/>
                  </w14:solidFill>
                </w14:textFill>
              </w:rPr>
            </w:pPr>
          </w:p>
        </w:tc>
      </w:tr>
    </w:tbl>
    <w:p>
      <w:pPr>
        <w:pStyle w:val="28"/>
        <w:spacing w:line="360" w:lineRule="auto"/>
        <w:ind w:firstLine="480"/>
        <w:jc w:val="center"/>
        <w:rPr>
          <w:rFonts w:ascii="Times New Roman" w:hAnsi="Times New Roman" w:eastAsia="仿宋" w:cs="Times New Roman"/>
          <w:b/>
          <w:bCs/>
          <w:color w:val="auto"/>
          <w:highlight w:val="none"/>
          <w:lang w:val="en-GB"/>
        </w:rPr>
        <w:sectPr>
          <w:headerReference r:id="rId19" w:type="default"/>
          <w:pgSz w:w="16840" w:h="11910" w:orient="landscape"/>
          <w:pgMar w:top="1200" w:right="1580" w:bottom="1340" w:left="280" w:header="720" w:footer="720" w:gutter="0"/>
          <w:pgBorders>
            <w:top w:val="none" w:sz="0" w:space="0"/>
            <w:left w:val="none" w:sz="0" w:space="0"/>
            <w:bottom w:val="none" w:sz="0" w:space="0"/>
            <w:right w:val="none" w:sz="0" w:space="0"/>
          </w:pgBorders>
          <w:pgNumType w:fmt="decimal"/>
          <w:cols w:space="720" w:num="1"/>
        </w:sectPr>
      </w:pPr>
      <w:r>
        <w:rPr>
          <w:rFonts w:ascii="Times New Roman" w:hAnsi="Times New Roman" w:eastAsia="仿宋" w:cs="Times New Roman"/>
          <w:b/>
          <w:bCs/>
          <w:color w:val="auto"/>
          <w:highlight w:val="none"/>
        </w:rPr>
        <w:t>图5</w:t>
      </w:r>
      <w:r>
        <w:rPr>
          <w:rFonts w:ascii="Times New Roman" w:hAnsi="Times New Roman" w:eastAsia="仿宋" w:cs="Times New Roman"/>
          <w:b/>
          <w:bCs/>
          <w:color w:val="auto"/>
          <w:highlight w:val="none"/>
          <w:lang w:val="en-US"/>
        </w:rPr>
        <w:t>-</w:t>
      </w:r>
      <w:r>
        <w:rPr>
          <w:rFonts w:hint="eastAsia" w:ascii="Times New Roman" w:hAnsi="Times New Roman" w:cs="Times New Roman"/>
          <w:b/>
          <w:bCs/>
          <w:color w:val="auto"/>
          <w:highlight w:val="none"/>
          <w:lang w:val="en-US"/>
        </w:rPr>
        <w:t>1</w:t>
      </w:r>
      <w:r>
        <w:rPr>
          <w:rFonts w:ascii="Times New Roman" w:hAnsi="Times New Roman" w:eastAsia="仿宋" w:cs="Times New Roman"/>
          <w:b/>
          <w:bCs/>
          <w:color w:val="auto"/>
          <w:highlight w:val="none"/>
        </w:rPr>
        <w:t xml:space="preserve">  水土保持工程实施进度双线横道图</w:t>
      </w:r>
    </w:p>
    <w:p>
      <w:pPr>
        <w:pStyle w:val="28"/>
        <w:spacing w:line="360" w:lineRule="auto"/>
        <w:jc w:val="both"/>
        <w:rPr>
          <w:rFonts w:ascii="Times New Roman" w:hAnsi="Times New Roman" w:eastAsia="仿宋" w:cs="Times New Roman"/>
          <w:b/>
          <w:bCs/>
          <w:color w:val="000000" w:themeColor="text1"/>
          <w:highlight w:val="none"/>
          <w:lang w:val="en-GB"/>
          <w14:textFill>
            <w14:solidFill>
              <w14:schemeClr w14:val="tx1"/>
            </w14:solidFill>
          </w14:textFill>
        </w:rPr>
        <w:sectPr>
          <w:pgSz w:w="16840" w:h="11910" w:orient="landscape"/>
          <w:pgMar w:top="1200" w:right="1580" w:bottom="1340" w:left="280" w:header="720" w:footer="720" w:gutter="0"/>
          <w:pgBorders>
            <w:top w:val="none" w:sz="0" w:space="0"/>
            <w:left w:val="none" w:sz="0" w:space="0"/>
            <w:bottom w:val="none" w:sz="0" w:space="0"/>
            <w:right w:val="none" w:sz="0" w:space="0"/>
          </w:pgBorders>
          <w:pgNumType w:fmt="decimal"/>
          <w:cols w:space="720" w:num="1"/>
        </w:sectPr>
      </w:pPr>
    </w:p>
    <w:p>
      <w:pPr>
        <w:pStyle w:val="28"/>
        <w:spacing w:line="360" w:lineRule="auto"/>
        <w:rPr>
          <w:rFonts w:ascii="Times New Roman" w:hAnsi="Times New Roman" w:eastAsia="仿宋" w:cs="Times New Roman"/>
          <w:color w:val="000000" w:themeColor="text1"/>
          <w:sz w:val="24"/>
          <w:szCs w:val="24"/>
          <w:highlight w:val="none"/>
          <w:lang w:val="en-GB"/>
          <w14:textFill>
            <w14:solidFill>
              <w14:schemeClr w14:val="tx1"/>
            </w14:solidFill>
          </w14:textFill>
        </w:rPr>
      </w:pPr>
    </w:p>
    <w:p>
      <w:pPr>
        <w:pStyle w:val="3"/>
        <w:adjustRightInd w:val="0"/>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bookmarkStart w:id="160" w:name="_bookmark22"/>
      <w:bookmarkEnd w:id="160"/>
      <w:bookmarkStart w:id="161" w:name="_Toc10443"/>
      <w:bookmarkStart w:id="162" w:name="_Toc15135"/>
      <w:bookmarkStart w:id="163" w:name="_Toc9513"/>
      <w:bookmarkStart w:id="164" w:name="_Toc20298"/>
      <w:bookmarkStart w:id="165" w:name="_Toc17958"/>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6投资概算与效益分析</w:t>
      </w:r>
      <w:bookmarkEnd w:id="161"/>
      <w:bookmarkEnd w:id="162"/>
      <w:bookmarkEnd w:id="163"/>
      <w:bookmarkEnd w:id="164"/>
      <w:bookmarkEnd w:id="165"/>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66" w:name="_bookmark23"/>
      <w:bookmarkEnd w:id="166"/>
      <w:bookmarkStart w:id="167" w:name="_Toc7330"/>
      <w:bookmarkStart w:id="168" w:name="_Toc31686"/>
      <w:bookmarkStart w:id="169" w:name="_Toc21680"/>
      <w:bookmarkStart w:id="170" w:name="_Toc9865"/>
      <w:bookmarkStart w:id="171" w:name="_Toc20468"/>
      <w:r>
        <w:rPr>
          <w:rFonts w:ascii="Times New Roman" w:hAnsi="Times New Roman" w:eastAsia="仿宋" w:cs="Times New Roman"/>
          <w:b/>
          <w:bCs/>
          <w:color w:val="000000" w:themeColor="text1"/>
          <w:highlight w:val="none"/>
          <w:lang w:val="en-US"/>
          <w14:textFill>
            <w14:solidFill>
              <w14:schemeClr w14:val="tx1"/>
            </w14:solidFill>
          </w14:textFill>
        </w:rPr>
        <w:t>6.1投资</w:t>
      </w:r>
      <w:bookmarkEnd w:id="167"/>
      <w:r>
        <w:rPr>
          <w:rFonts w:ascii="Times New Roman" w:hAnsi="Times New Roman" w:eastAsia="仿宋" w:cs="Times New Roman"/>
          <w:b/>
          <w:bCs/>
          <w:color w:val="000000" w:themeColor="text1"/>
          <w:highlight w:val="none"/>
          <w:lang w:val="en-US"/>
          <w14:textFill>
            <w14:solidFill>
              <w14:schemeClr w14:val="tx1"/>
            </w14:solidFill>
          </w14:textFill>
        </w:rPr>
        <w:t>概算</w:t>
      </w:r>
      <w:bookmarkEnd w:id="168"/>
      <w:bookmarkEnd w:id="169"/>
      <w:bookmarkEnd w:id="170"/>
      <w:bookmarkEnd w:id="171"/>
    </w:p>
    <w:p>
      <w:pPr>
        <w:pStyle w:val="6"/>
        <w:adjustRightInd w:val="0"/>
        <w:spacing w:before="140" w:after="140" w:line="360" w:lineRule="auto"/>
        <w:rPr>
          <w:rFonts w:ascii="Times New Roman" w:hAnsi="Times New Roman" w:eastAsia="仿宋" w:cs="Times New Roman"/>
          <w:color w:val="000000" w:themeColor="text1"/>
          <w:highlight w:val="none"/>
          <w:lang w:val="en-US"/>
          <w14:textFill>
            <w14:solidFill>
              <w14:schemeClr w14:val="tx1"/>
            </w14:solidFill>
          </w14:textFill>
        </w:rPr>
      </w:pPr>
      <w:bookmarkStart w:id="172" w:name="_Toc501697004"/>
      <w:bookmarkStart w:id="173" w:name="_Toc519181375"/>
      <w:r>
        <w:rPr>
          <w:rFonts w:ascii="Times New Roman" w:hAnsi="Times New Roman" w:eastAsia="仿宋" w:cs="Times New Roman"/>
          <w:color w:val="000000" w:themeColor="text1"/>
          <w:highlight w:val="none"/>
          <w:lang w:val="en-US"/>
          <w14:textFill>
            <w14:solidFill>
              <w14:schemeClr w14:val="tx1"/>
            </w14:solidFill>
          </w14:textFill>
        </w:rPr>
        <w:t>6.1.1编制原则及依据</w:t>
      </w:r>
      <w:bookmarkEnd w:id="172"/>
      <w:bookmarkEnd w:id="173"/>
    </w:p>
    <w:p>
      <w:pPr>
        <w:adjustRightInd w:val="0"/>
        <w:snapToGrid w:val="0"/>
        <w:spacing w:line="360" w:lineRule="auto"/>
        <w:ind w:firstLine="482" w:firstLineChars="200"/>
        <w:rPr>
          <w:rFonts w:ascii="Times New Roman" w:hAnsi="Times New Roman" w:cs="Times New Roman"/>
          <w:b/>
          <w:snapToGrid w:val="0"/>
          <w:color w:val="000000" w:themeColor="text1"/>
          <w:sz w:val="24"/>
          <w:szCs w:val="32"/>
          <w:highlight w:val="none"/>
          <w14:textFill>
            <w14:solidFill>
              <w14:schemeClr w14:val="tx1"/>
            </w14:solidFill>
          </w14:textFill>
        </w:rPr>
      </w:pPr>
      <w:r>
        <w:rPr>
          <w:rFonts w:ascii="Times New Roman" w:hAnsi="Times New Roman" w:cs="Times New Roman"/>
          <w:b/>
          <w:snapToGrid w:val="0"/>
          <w:color w:val="000000" w:themeColor="text1"/>
          <w:sz w:val="24"/>
          <w:szCs w:val="32"/>
          <w:highlight w:val="none"/>
          <w14:textFill>
            <w14:solidFill>
              <w14:schemeClr w14:val="tx1"/>
            </w14:solidFill>
          </w14:textFill>
        </w:rPr>
        <w:t>a）编制原则</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1）水土保持投资概算的价格水平年、人工单价、主要材料价格、施工机械台时费、概算定额、取费项目及费率应与主体工程一致。</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2）主体工程概算定额中未明确的，应采用水土保持或相关行业的定额、取费项目及费率。</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3）本项目水土保持投资概算价格水平年为202</w:t>
      </w:r>
      <w:r>
        <w:rPr>
          <w:rFonts w:hint="eastAsia" w:ascii="Times New Roman" w:hAnsi="Times New Roman" w:cs="Times New Roman"/>
          <w:snapToGrid w:val="0"/>
          <w:color w:val="000000" w:themeColor="text1"/>
          <w:sz w:val="24"/>
          <w:szCs w:val="32"/>
          <w:highlight w:val="none"/>
          <w:lang w:val="en-US" w:eastAsia="zh-CN"/>
          <w14:textFill>
            <w14:solidFill>
              <w14:schemeClr w14:val="tx1"/>
            </w14:solidFill>
          </w14:textFill>
        </w:rPr>
        <w:t>1</w:t>
      </w:r>
      <w:r>
        <w:rPr>
          <w:rFonts w:ascii="Times New Roman" w:hAnsi="Times New Roman" w:cs="Times New Roman"/>
          <w:snapToGrid w:val="0"/>
          <w:color w:val="000000" w:themeColor="text1"/>
          <w:sz w:val="24"/>
          <w:szCs w:val="32"/>
          <w:highlight w:val="none"/>
          <w14:textFill>
            <w14:solidFill>
              <w14:schemeClr w14:val="tx1"/>
            </w14:solidFill>
          </w14:textFill>
        </w:rPr>
        <w:t>年第</w:t>
      </w:r>
      <w:r>
        <w:rPr>
          <w:rFonts w:hint="eastAsia" w:ascii="Times New Roman" w:hAnsi="Times New Roman" w:cs="Times New Roman"/>
          <w:snapToGrid w:val="0"/>
          <w:color w:val="000000" w:themeColor="text1"/>
          <w:sz w:val="24"/>
          <w:szCs w:val="32"/>
          <w:highlight w:val="none"/>
          <w:lang w:val="en-US" w:eastAsia="zh-CN"/>
          <w14:textFill>
            <w14:solidFill>
              <w14:schemeClr w14:val="tx1"/>
            </w14:solidFill>
          </w14:textFill>
        </w:rPr>
        <w:t>1</w:t>
      </w:r>
      <w:r>
        <w:rPr>
          <w:rFonts w:ascii="Times New Roman" w:hAnsi="Times New Roman" w:cs="Times New Roman"/>
          <w:snapToGrid w:val="0"/>
          <w:color w:val="000000" w:themeColor="text1"/>
          <w:sz w:val="24"/>
          <w:szCs w:val="32"/>
          <w:highlight w:val="none"/>
          <w14:textFill>
            <w14:solidFill>
              <w14:schemeClr w14:val="tx1"/>
            </w14:solidFill>
          </w14:textFill>
        </w:rPr>
        <w:t>季度。</w:t>
      </w:r>
    </w:p>
    <w:p>
      <w:pPr>
        <w:adjustRightInd w:val="0"/>
        <w:snapToGrid w:val="0"/>
        <w:spacing w:line="360" w:lineRule="auto"/>
        <w:ind w:firstLine="482"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b/>
          <w:snapToGrid w:val="0"/>
          <w:color w:val="000000" w:themeColor="text1"/>
          <w:sz w:val="24"/>
          <w:szCs w:val="32"/>
          <w:highlight w:val="none"/>
          <w14:textFill>
            <w14:solidFill>
              <w14:schemeClr w14:val="tx1"/>
            </w14:solidFill>
          </w14:textFill>
        </w:rPr>
        <w:t>b）编制依据</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1）《水土保持工程概（估）算编制规定》（水总〔2003〕67号）；</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2）安徽省物价局安徽省财政厅《转发国家发展改革委财政部关于降低电信网码号资源占用费等部分行政事业性收费标准的通知》（皖价费〔2017〕77号）。</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14:textFill>
            <w14:solidFill>
              <w14:schemeClr w14:val="tx1"/>
            </w14:solidFill>
          </w14:textFill>
        </w:rPr>
        <w:t>3）《安徽省物价局安徽省财政厅安徽省水利厅关于我省水土保持补偿费收费标准的通知》（皖价服函〔2014〕236号，2015年2月9日）。</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lang w:val="en-US"/>
          <w14:textFill>
            <w14:solidFill>
              <w14:schemeClr w14:val="tx1"/>
            </w14:solidFill>
          </w14:textFill>
        </w:rPr>
        <w:t>4</w:t>
      </w:r>
      <w:r>
        <w:rPr>
          <w:rFonts w:ascii="Times New Roman" w:hAnsi="Times New Roman" w:cs="Times New Roman"/>
          <w:snapToGrid w:val="0"/>
          <w:color w:val="000000" w:themeColor="text1"/>
          <w:sz w:val="24"/>
          <w:szCs w:val="32"/>
          <w:highlight w:val="none"/>
          <w14:textFill>
            <w14:solidFill>
              <w14:schemeClr w14:val="tx1"/>
            </w14:solidFill>
          </w14:textFill>
        </w:rPr>
        <w:t>）《安徽省住房城市建设厅关于调整建设工程定额人工费的通知》（建标〔2013〕155号）。</w:t>
      </w:r>
    </w:p>
    <w:p>
      <w:pPr>
        <w:adjustRightInd w:val="0"/>
        <w:snapToGrid w:val="0"/>
        <w:spacing w:line="360" w:lineRule="auto"/>
        <w:ind w:firstLine="480" w:firstLineChars="200"/>
        <w:rPr>
          <w:rFonts w:ascii="Times New Roman" w:hAnsi="Times New Roman" w:cs="Times New Roman"/>
          <w:snapToGrid w:val="0"/>
          <w:color w:val="000000" w:themeColor="text1"/>
          <w:sz w:val="24"/>
          <w:szCs w:val="32"/>
          <w:highlight w:val="none"/>
          <w14:textFill>
            <w14:solidFill>
              <w14:schemeClr w14:val="tx1"/>
            </w14:solidFill>
          </w14:textFill>
        </w:rPr>
      </w:pPr>
      <w:r>
        <w:rPr>
          <w:rFonts w:ascii="Times New Roman" w:hAnsi="Times New Roman" w:cs="Times New Roman"/>
          <w:snapToGrid w:val="0"/>
          <w:color w:val="000000" w:themeColor="text1"/>
          <w:sz w:val="24"/>
          <w:szCs w:val="32"/>
          <w:highlight w:val="none"/>
          <w:lang w:val="en-US"/>
          <w14:textFill>
            <w14:solidFill>
              <w14:schemeClr w14:val="tx1"/>
            </w14:solidFill>
          </w14:textFill>
        </w:rPr>
        <w:t>5</w:t>
      </w:r>
      <w:r>
        <w:rPr>
          <w:rFonts w:ascii="Times New Roman" w:hAnsi="Times New Roman" w:cs="Times New Roman"/>
          <w:snapToGrid w:val="0"/>
          <w:color w:val="000000" w:themeColor="text1"/>
          <w:sz w:val="24"/>
          <w:szCs w:val="32"/>
          <w:highlight w:val="none"/>
          <w14:textFill>
            <w14:solidFill>
              <w14:schemeClr w14:val="tx1"/>
            </w14:solidFill>
          </w14:textFill>
        </w:rPr>
        <w:t>）《水利部办公厅关于印发&lt;水利工程营业税改征增值税计价依据调整办法&gt;的通知》（办水总〔2016〕132号）。</w:t>
      </w:r>
    </w:p>
    <w:p>
      <w:pPr>
        <w:adjustRightInd w:val="0"/>
        <w:snapToGrid w:val="0"/>
        <w:spacing w:line="360" w:lineRule="auto"/>
        <w:ind w:firstLine="480" w:firstLineChars="200"/>
        <w:rPr>
          <w:rFonts w:ascii="Times New Roman" w:hAnsi="Times New Roman" w:cs="Times New Roman"/>
          <w:snapToGrid w:val="0"/>
          <w:color w:val="000000" w:themeColor="text1"/>
          <w:sz w:val="24"/>
          <w:szCs w:val="24"/>
          <w:highlight w:val="none"/>
          <w14:textFill>
            <w14:solidFill>
              <w14:schemeClr w14:val="tx1"/>
            </w14:solidFill>
          </w14:textFill>
        </w:rPr>
      </w:pPr>
      <w:r>
        <w:rPr>
          <w:rFonts w:ascii="Times New Roman" w:hAnsi="Times New Roman" w:cs="Times New Roman"/>
          <w:snapToGrid w:val="0"/>
          <w:color w:val="000000" w:themeColor="text1"/>
          <w:sz w:val="24"/>
          <w:szCs w:val="24"/>
          <w:highlight w:val="none"/>
          <w:lang w:val="en-US"/>
          <w14:textFill>
            <w14:solidFill>
              <w14:schemeClr w14:val="tx1"/>
            </w14:solidFill>
          </w14:textFill>
        </w:rPr>
        <w:t>6</w:t>
      </w:r>
      <w:r>
        <w:rPr>
          <w:rFonts w:ascii="Times New Roman" w:hAnsi="Times New Roman" w:cs="Times New Roman"/>
          <w:snapToGrid w:val="0"/>
          <w:color w:val="000000" w:themeColor="text1"/>
          <w:sz w:val="24"/>
          <w:szCs w:val="24"/>
          <w:highlight w:val="none"/>
          <w14:textFill>
            <w14:solidFill>
              <w14:schemeClr w14:val="tx1"/>
            </w14:solidFill>
          </w14:textFill>
        </w:rPr>
        <w:t>）《水利部办公厅关于调整水利工程计价依据增值税计算标准的通知》（办财务函〔2019〕448号，2019年4月4日）。</w:t>
      </w:r>
    </w:p>
    <w:p>
      <w:pPr>
        <w:pStyle w:val="7"/>
        <w:adjustRightInd w:val="0"/>
        <w:snapToGrid w:val="0"/>
        <w:spacing w:line="360" w:lineRule="auto"/>
        <w:ind w:firstLine="480" w:firstLineChars="200"/>
        <w:rPr>
          <w:rFonts w:ascii="Times New Roman" w:hAnsi="Times New Roman" w:cs="Times New Roman"/>
          <w:snapToGrid w:val="0"/>
          <w:color w:val="000000" w:themeColor="text1"/>
          <w:sz w:val="24"/>
          <w:highlight w:val="none"/>
          <w:lang w:val="en-US" w:bidi="ar-SA"/>
          <w14:textFill>
            <w14:solidFill>
              <w14:schemeClr w14:val="tx1"/>
            </w14:solidFill>
          </w14:textFill>
        </w:rPr>
      </w:pPr>
      <w:r>
        <w:rPr>
          <w:rFonts w:ascii="Times New Roman" w:hAnsi="Times New Roman" w:cs="Times New Roman"/>
          <w:snapToGrid w:val="0"/>
          <w:color w:val="000000" w:themeColor="text1"/>
          <w:sz w:val="24"/>
          <w:highlight w:val="none"/>
          <w:lang w:val="en-US" w:bidi="ar-SA"/>
          <w14:textFill>
            <w14:solidFill>
              <w14:schemeClr w14:val="tx1"/>
            </w14:solidFill>
          </w14:textFill>
        </w:rPr>
        <w:t>7）工程招标文件及合同价。</w:t>
      </w:r>
    </w:p>
    <w:p>
      <w:pPr>
        <w:pStyle w:val="6"/>
        <w:adjustRightInd w:val="0"/>
        <w:spacing w:before="140" w:after="140" w:line="360" w:lineRule="auto"/>
        <w:rPr>
          <w:rFonts w:ascii="Times New Roman" w:hAnsi="Times New Roman" w:eastAsia="仿宋" w:cs="Times New Roman"/>
          <w:color w:val="000000" w:themeColor="text1"/>
          <w:highlight w:val="none"/>
          <w:lang w:val="en-US"/>
          <w14:textFill>
            <w14:solidFill>
              <w14:schemeClr w14:val="tx1"/>
            </w14:solidFill>
          </w14:textFill>
        </w:rPr>
      </w:pPr>
      <w:r>
        <w:rPr>
          <w:rFonts w:ascii="Times New Roman" w:hAnsi="Times New Roman" w:eastAsia="仿宋" w:cs="Times New Roman"/>
          <w:color w:val="000000" w:themeColor="text1"/>
          <w:highlight w:val="none"/>
          <w:lang w:val="en-US"/>
          <w14:textFill>
            <w14:solidFill>
              <w14:schemeClr w14:val="tx1"/>
            </w14:solidFill>
          </w14:textFill>
        </w:rPr>
        <w:t>6.1.2编制说明与概算成果</w:t>
      </w:r>
    </w:p>
    <w:p>
      <w:pPr>
        <w:pStyle w:val="28"/>
        <w:spacing w:line="360" w:lineRule="auto"/>
        <w:ind w:firstLine="482"/>
        <w:rPr>
          <w:rFonts w:ascii="Times New Roman" w:hAnsi="Times New Roman" w:eastAsia="仿宋" w:cs="Times New Roman"/>
          <w:b/>
          <w:color w:val="000000" w:themeColor="text1"/>
          <w:sz w:val="24"/>
          <w:szCs w:val="32"/>
          <w:highlight w:val="none"/>
          <w14:textFill>
            <w14:solidFill>
              <w14:schemeClr w14:val="tx1"/>
            </w14:solidFill>
          </w14:textFill>
        </w:rPr>
      </w:pPr>
      <w:r>
        <w:rPr>
          <w:rFonts w:ascii="Times New Roman" w:hAnsi="Times New Roman" w:eastAsia="仿宋" w:cs="Times New Roman"/>
          <w:b/>
          <w:color w:val="000000" w:themeColor="text1"/>
          <w:sz w:val="24"/>
          <w:szCs w:val="32"/>
          <w:highlight w:val="none"/>
          <w14:textFill>
            <w14:solidFill>
              <w14:schemeClr w14:val="tx1"/>
            </w14:solidFill>
          </w14:textFill>
        </w:rPr>
        <w:t>a）编制说明</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1）基础单价</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lang w:val="en-US"/>
          <w14:textFill>
            <w14:solidFill>
              <w14:schemeClr w14:val="tx1"/>
            </w14:solidFill>
          </w14:textFill>
        </w:rPr>
        <w:t>项目单价按项目投标价格计</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lang w:val="en-US"/>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）施工临时工程计算依据</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施工临时工程费中其他临时工程按工程措施及植物措施投资和的1.5%计算。</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3）费用构成及计算标准</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单价由直接工程费（包括直接费、其他直接费和现场经费）、间接费、企业利润、税金等构成，其中有关费用标准根据“水土保持概（估）算编制规定”分别采用如下：</w:t>
      </w:r>
    </w:p>
    <w:p>
      <w:pPr>
        <w:pStyle w:val="28"/>
        <w:spacing w:line="360" w:lineRule="auto"/>
        <w:ind w:firstLine="48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①其他直接费：按直接费×其他直接费费率计算；</w:t>
      </w:r>
    </w:p>
    <w:p>
      <w:pPr>
        <w:pStyle w:val="28"/>
        <w:spacing w:line="360" w:lineRule="auto"/>
        <w:ind w:firstLine="48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②现场经费：按直接费×现场经费费率计算；</w:t>
      </w:r>
    </w:p>
    <w:p>
      <w:pPr>
        <w:pStyle w:val="28"/>
        <w:spacing w:line="360" w:lineRule="auto"/>
        <w:ind w:firstLine="48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③间接费：按直接工程费×间接费费率计算；</w:t>
      </w:r>
    </w:p>
    <w:p>
      <w:pPr>
        <w:pStyle w:val="28"/>
        <w:spacing w:line="360" w:lineRule="auto"/>
        <w:ind w:firstLine="48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④企业利润：按（直接工程费＋间接费）×企业利润率计算；</w:t>
      </w:r>
    </w:p>
    <w:p>
      <w:pPr>
        <w:pStyle w:val="28"/>
        <w:spacing w:line="360" w:lineRule="auto"/>
        <w:ind w:firstLine="480"/>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⑤税金：按（直接工程费＋间接费＋企业利润）×税率计算。工程单价见</w:t>
      </w:r>
      <w:r>
        <w:rPr>
          <w:rFonts w:hint="default" w:ascii="Times New Roman" w:hAnsi="Times New Roman" w:eastAsia="仿宋" w:cs="Times New Roman"/>
          <w:b/>
          <w:bCs/>
          <w:color w:val="000000" w:themeColor="text1"/>
          <w:sz w:val="24"/>
          <w:szCs w:val="32"/>
          <w:highlight w:val="none"/>
          <w14:textFill>
            <w14:solidFill>
              <w14:schemeClr w14:val="tx1"/>
            </w14:solidFill>
          </w14:textFill>
        </w:rPr>
        <w:t>表</w:t>
      </w:r>
      <w:r>
        <w:rPr>
          <w:rFonts w:hint="eastAsia" w:ascii="Times New Roman" w:hAnsi="Times New Roman" w:eastAsia="仿宋" w:cs="Times New Roman"/>
          <w:b/>
          <w:bCs/>
          <w:color w:val="000000" w:themeColor="text1"/>
          <w:sz w:val="24"/>
          <w:szCs w:val="32"/>
          <w:highlight w:val="none"/>
          <w:lang w:val="en-US" w:eastAsia="zh-CN"/>
          <w14:textFill>
            <w14:solidFill>
              <w14:schemeClr w14:val="tx1"/>
            </w14:solidFill>
          </w14:textFill>
        </w:rPr>
        <w:t>6</w:t>
      </w:r>
      <w:r>
        <w:rPr>
          <w:rFonts w:hint="default" w:ascii="Times New Roman" w:hAnsi="Times New Roman" w:eastAsia="仿宋" w:cs="Times New Roman"/>
          <w:b/>
          <w:bCs/>
          <w:color w:val="000000" w:themeColor="text1"/>
          <w:sz w:val="24"/>
          <w:szCs w:val="32"/>
          <w:highlight w:val="none"/>
          <w14:textFill>
            <w14:solidFill>
              <w14:schemeClr w14:val="tx1"/>
            </w14:solidFill>
          </w14:textFill>
        </w:rPr>
        <w:t>.1。</w:t>
      </w:r>
    </w:p>
    <w:p>
      <w:pPr>
        <w:pStyle w:val="28"/>
        <w:spacing w:line="360" w:lineRule="auto"/>
        <w:ind w:firstLine="480"/>
        <w:jc w:val="center"/>
        <w:rPr>
          <w:rFonts w:hint="default" w:ascii="Times New Roman" w:hAnsi="Times New Roman" w:eastAsia="仿宋" w:cs="Times New Roman"/>
          <w:b/>
          <w:bCs/>
          <w:color w:val="000000" w:themeColor="text1"/>
          <w:sz w:val="24"/>
          <w:szCs w:val="32"/>
          <w:highlight w:val="none"/>
          <w14:textFill>
            <w14:solidFill>
              <w14:schemeClr w14:val="tx1"/>
            </w14:solidFill>
          </w14:textFill>
        </w:rPr>
      </w:pPr>
      <w:r>
        <w:rPr>
          <w:rFonts w:hint="default" w:ascii="Times New Roman" w:hAnsi="Times New Roman" w:eastAsia="仿宋" w:cs="Times New Roman"/>
          <w:b/>
          <w:bCs/>
          <w:color w:val="000000" w:themeColor="text1"/>
          <w:sz w:val="24"/>
          <w:szCs w:val="32"/>
          <w:highlight w:val="none"/>
          <w14:textFill>
            <w14:solidFill>
              <w14:schemeClr w14:val="tx1"/>
            </w14:solidFill>
          </w14:textFill>
        </w:rPr>
        <w:t>表</w:t>
      </w:r>
      <w:r>
        <w:rPr>
          <w:rFonts w:hint="eastAsia" w:ascii="Times New Roman" w:hAnsi="Times New Roman" w:eastAsia="仿宋" w:cs="Times New Roman"/>
          <w:b/>
          <w:bCs/>
          <w:color w:val="000000" w:themeColor="text1"/>
          <w:sz w:val="24"/>
          <w:szCs w:val="32"/>
          <w:highlight w:val="none"/>
          <w:lang w:val="en-US" w:eastAsia="zh-CN"/>
          <w14:textFill>
            <w14:solidFill>
              <w14:schemeClr w14:val="tx1"/>
            </w14:solidFill>
          </w14:textFill>
        </w:rPr>
        <w:t>6</w:t>
      </w:r>
      <w:r>
        <w:rPr>
          <w:rFonts w:hint="default" w:ascii="Times New Roman" w:hAnsi="Times New Roman" w:eastAsia="仿宋" w:cs="Times New Roman"/>
          <w:b/>
          <w:bCs/>
          <w:color w:val="000000" w:themeColor="text1"/>
          <w:sz w:val="24"/>
          <w:szCs w:val="32"/>
          <w:highlight w:val="none"/>
          <w14:textFill>
            <w14:solidFill>
              <w14:schemeClr w14:val="tx1"/>
            </w14:solidFill>
          </w14:textFill>
        </w:rPr>
        <w:t>.1 工程单价汇总表</w:t>
      </w:r>
    </w:p>
    <w:tbl>
      <w:tblPr>
        <w:tblStyle w:val="20"/>
        <w:tblW w:w="5048"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0" w:type="dxa"/>
          <w:bottom w:w="0" w:type="dxa"/>
          <w:right w:w="0" w:type="dxa"/>
        </w:tblCellMar>
      </w:tblPr>
      <w:tblGrid>
        <w:gridCol w:w="1384"/>
        <w:gridCol w:w="3784"/>
        <w:gridCol w:w="1711"/>
        <w:gridCol w:w="261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282" w:hRule="atLeast"/>
        </w:trPr>
        <w:tc>
          <w:tcPr>
            <w:tcW w:w="729"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序号</w:t>
            </w:r>
          </w:p>
        </w:tc>
        <w:tc>
          <w:tcPr>
            <w:tcW w:w="1993"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项目</w:t>
            </w:r>
          </w:p>
        </w:tc>
        <w:tc>
          <w:tcPr>
            <w:tcW w:w="901"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单位</w:t>
            </w:r>
          </w:p>
        </w:tc>
        <w:tc>
          <w:tcPr>
            <w:tcW w:w="1375"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单价（元）</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282" w:hRule="atLeast"/>
        </w:trPr>
        <w:tc>
          <w:tcPr>
            <w:tcW w:w="729" w:type="pct"/>
            <w:tcBorders>
              <w:tl2br w:val="nil"/>
              <w:tr2bl w:val="nil"/>
            </w:tcBorders>
            <w:vAlign w:val="center"/>
          </w:tcPr>
          <w:p>
            <w:pPr>
              <w:pStyle w:val="28"/>
              <w:spacing w:line="360" w:lineRule="auto"/>
              <w:jc w:val="cente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w:t>
            </w:r>
          </w:p>
        </w:tc>
        <w:tc>
          <w:tcPr>
            <w:tcW w:w="1993"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彩条布</w:t>
            </w:r>
          </w:p>
        </w:tc>
        <w:tc>
          <w:tcPr>
            <w:tcW w:w="901"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m²</w:t>
            </w:r>
          </w:p>
        </w:tc>
        <w:tc>
          <w:tcPr>
            <w:tcW w:w="1375"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282" w:hRule="atLeast"/>
        </w:trPr>
        <w:tc>
          <w:tcPr>
            <w:tcW w:w="729" w:type="pct"/>
            <w:tcBorders>
              <w:tl2br w:val="nil"/>
              <w:tr2bl w:val="nil"/>
            </w:tcBorders>
            <w:vAlign w:val="center"/>
          </w:tcPr>
          <w:p>
            <w:pPr>
              <w:pStyle w:val="28"/>
              <w:spacing w:line="360" w:lineRule="auto"/>
              <w:jc w:val="cente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p>
        </w:tc>
        <w:tc>
          <w:tcPr>
            <w:tcW w:w="1993"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临时排水沟</w:t>
            </w:r>
          </w:p>
        </w:tc>
        <w:tc>
          <w:tcPr>
            <w:tcW w:w="901"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m</w:t>
            </w:r>
          </w:p>
        </w:tc>
        <w:tc>
          <w:tcPr>
            <w:tcW w:w="1375"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282" w:hRule="atLeast"/>
        </w:trPr>
        <w:tc>
          <w:tcPr>
            <w:tcW w:w="729" w:type="pct"/>
            <w:tcBorders>
              <w:tl2br w:val="nil"/>
              <w:tr2bl w:val="nil"/>
            </w:tcBorders>
            <w:vAlign w:val="center"/>
          </w:tcPr>
          <w:p>
            <w:pPr>
              <w:pStyle w:val="28"/>
              <w:spacing w:line="360" w:lineRule="auto"/>
              <w:jc w:val="center"/>
              <w:rPr>
                <w:rFonts w:hint="eastAsia" w:ascii="Times New Roman" w:hAnsi="Times New Roman" w:eastAsia="仿宋"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3</w:t>
            </w:r>
          </w:p>
        </w:tc>
        <w:tc>
          <w:tcPr>
            <w:tcW w:w="1993"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沉砂池</w:t>
            </w:r>
          </w:p>
        </w:tc>
        <w:tc>
          <w:tcPr>
            <w:tcW w:w="901"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座</w:t>
            </w:r>
          </w:p>
        </w:tc>
        <w:tc>
          <w:tcPr>
            <w:tcW w:w="1375" w:type="pct"/>
            <w:tcBorders>
              <w:tl2br w:val="nil"/>
              <w:tr2bl w:val="nil"/>
            </w:tcBorders>
            <w:vAlign w:val="center"/>
          </w:tcPr>
          <w:p>
            <w:pPr>
              <w:pStyle w:val="28"/>
              <w:spacing w:line="360" w:lineRule="auto"/>
              <w:jc w:val="center"/>
              <w:rPr>
                <w:rFonts w:hint="default" w:ascii="Times New Roman" w:hAnsi="Times New Roman" w:eastAsia="仿宋" w:cs="Times New Roman"/>
                <w:color w:val="000000" w:themeColor="text1"/>
                <w:sz w:val="24"/>
                <w:szCs w:val="32"/>
                <w:highlight w:val="none"/>
                <w14:textFill>
                  <w14:solidFill>
                    <w14:schemeClr w14:val="tx1"/>
                  </w14:solidFill>
                </w14:textFill>
              </w:rPr>
            </w:pPr>
            <w:r>
              <w:rPr>
                <w:rFonts w:hint="default" w:ascii="Times New Roman" w:hAnsi="Times New Roman" w:eastAsia="仿宋" w:cs="Times New Roman"/>
                <w:color w:val="000000" w:themeColor="text1"/>
                <w:sz w:val="24"/>
                <w:szCs w:val="32"/>
                <w:highlight w:val="none"/>
                <w14:textFill>
                  <w14:solidFill>
                    <w14:schemeClr w14:val="tx1"/>
                  </w14:solidFill>
                </w14:textFill>
              </w:rPr>
              <w:t>2000</w:t>
            </w:r>
          </w:p>
        </w:tc>
      </w:tr>
    </w:tbl>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4）独立费用计算依据</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独立费用包括建设管理费、水土保持监理费、科研勘测设计费、水土保持方案编制费、水土保持设施验收费。</w:t>
      </w:r>
    </w:p>
    <w:p>
      <w:pPr>
        <w:pStyle w:val="28"/>
        <w:spacing w:line="360" w:lineRule="auto"/>
        <w:ind w:firstLine="480"/>
        <w:rPr>
          <w:rFonts w:ascii="Times New Roman" w:hAnsi="Times New Roman" w:eastAsia="仿宋" w:cs="Times New Roman"/>
          <w:color w:val="000000" w:themeColor="text1"/>
          <w:sz w:val="24"/>
          <w:szCs w:val="32"/>
          <w:highlight w:val="none"/>
          <w:lang w:val="en-US"/>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①建设管理费：按第一至三投资之和的2%计列。与主体工程建设单位管理费合并使用。</w:t>
      </w:r>
      <w:r>
        <w:rPr>
          <w:rFonts w:ascii="Times New Roman" w:hAnsi="Times New Roman" w:eastAsia="仿宋" w:cs="Times New Roman"/>
          <w:color w:val="000000" w:themeColor="text1"/>
          <w:sz w:val="24"/>
          <w:szCs w:val="32"/>
          <w:highlight w:val="none"/>
          <w:lang w:val="en-US"/>
          <w14:textFill>
            <w14:solidFill>
              <w14:schemeClr w14:val="tx1"/>
            </w14:solidFill>
          </w14:textFill>
        </w:rPr>
        <w:t>不再单独计列。</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②水土保持监理费：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lang w:val="en-US"/>
          <w14:textFill>
            <w14:solidFill>
              <w14:schemeClr w14:val="tx1"/>
            </w14:solidFill>
          </w14:textFill>
        </w:rPr>
        <w:t>.0万元</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③科研勘测设计费：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不再计列</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④方案编制费：按合同额计列为</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1.8</w:t>
      </w:r>
      <w:r>
        <w:rPr>
          <w:rFonts w:ascii="Times New Roman" w:hAnsi="Times New Roman" w:eastAsia="仿宋" w:cs="Times New Roman"/>
          <w:color w:val="000000" w:themeColor="text1"/>
          <w:sz w:val="24"/>
          <w:szCs w:val="32"/>
          <w:highlight w:val="none"/>
          <w14:textFill>
            <w14:solidFill>
              <w14:schemeClr w14:val="tx1"/>
            </w14:solidFill>
          </w14:textFill>
        </w:rPr>
        <w:t>万元。</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⑤水土保持设施验收费：根据项目实际情况，计列</w:t>
      </w:r>
      <w:r>
        <w:rPr>
          <w:rFonts w:ascii="Times New Roman" w:hAnsi="Times New Roman" w:eastAsia="仿宋" w:cs="Times New Roman"/>
          <w:color w:val="000000" w:themeColor="text1"/>
          <w:sz w:val="24"/>
          <w:szCs w:val="32"/>
          <w:highlight w:val="none"/>
          <w:lang w:val="en-US"/>
          <w14:textFill>
            <w14:solidFill>
              <w14:schemeClr w14:val="tx1"/>
            </w14:solidFill>
          </w14:textFill>
        </w:rPr>
        <w:t>为</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.0万元。</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5）其他说明</w:t>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①基本预备费：</w:t>
      </w:r>
      <w:r>
        <w:rPr>
          <w:rFonts w:hint="eastAsia" w:ascii="Times New Roman" w:hAnsi="Times New Roman" w:eastAsia="仿宋" w:cs="Times New Roman"/>
          <w:color w:val="000000" w:themeColor="text1"/>
          <w:sz w:val="24"/>
          <w:szCs w:val="32"/>
          <w:highlight w:val="none"/>
          <w14:textFill>
            <w14:solidFill>
              <w14:schemeClr w14:val="tx1"/>
            </w14:solidFill>
          </w14:textFill>
        </w:rPr>
        <w:t>按工程措施费、植物措施费、临时工程费、独立费用四部分合计的6%计取</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,项目已开工，本费用不再计列</w:t>
      </w:r>
      <w:r>
        <w:rPr>
          <w:rFonts w:hint="eastAsia" w:ascii="Times New Roman" w:hAnsi="Times New Roman" w:eastAsia="仿宋" w:cs="Times New Roman"/>
          <w:color w:val="000000" w:themeColor="text1"/>
          <w:sz w:val="24"/>
          <w:szCs w:val="32"/>
          <w:highlight w:val="none"/>
          <w14:textFill>
            <w14:solidFill>
              <w14:schemeClr w14:val="tx1"/>
            </w14:solidFill>
          </w14:textFill>
        </w:rPr>
        <w:t>。</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②本概算未计列价差预备费。</w:t>
      </w:r>
    </w:p>
    <w:p>
      <w:pPr>
        <w:keepNext w:val="0"/>
        <w:keepLines w:val="0"/>
        <w:pageBreakBefore w:val="0"/>
        <w:widowControl w:val="0"/>
        <w:kinsoku/>
        <w:wordWrap/>
        <w:overflowPunct/>
        <w:topLinePunct w:val="0"/>
        <w:autoSpaceDE/>
        <w:autoSpaceDN/>
        <w:bidi w:val="0"/>
        <w:adjustRightInd w:val="0"/>
        <w:snapToGrid w:val="0"/>
        <w:spacing w:before="0" w:beforeLines="0" w:after="0" w:line="360" w:lineRule="auto"/>
        <w:ind w:right="0" w:firstLine="480" w:firstLineChars="200"/>
        <w:jc w:val="left"/>
        <w:textAlignment w:val="auto"/>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③水土保持补偿费</w:t>
      </w:r>
      <w:r>
        <w:rPr>
          <w:rFonts w:hint="default" w:ascii="Times New Roman" w:hAnsi="Times New Roman" w:eastAsia="仿宋" w:cs="Times New Roman"/>
          <w:color w:val="000000" w:themeColor="text1"/>
          <w:sz w:val="24"/>
          <w:szCs w:val="32"/>
          <w:highlight w:val="none"/>
          <w14:textFill>
            <w14:solidFill>
              <w14:schemeClr w14:val="tx1"/>
            </w14:solidFill>
          </w14:textFill>
        </w:rPr>
        <w:t>：</w:t>
      </w:r>
      <w:r>
        <w:rPr>
          <w:rFonts w:hint="default" w:ascii="Times New Roman" w:hAnsi="Times New Roman" w:eastAsia="仿宋" w:cs="Times New Roman"/>
          <w:b w:val="0"/>
          <w:bCs/>
          <w:color w:val="000000" w:themeColor="text1"/>
          <w:kern w:val="0"/>
          <w:sz w:val="24"/>
          <w:szCs w:val="21"/>
          <w:highlight w:val="none"/>
          <w:lang w:val="en-US" w:eastAsia="zh-CN" w:bidi="ar-SA"/>
          <w14:textFill>
            <w14:solidFill>
              <w14:schemeClr w14:val="tx1"/>
            </w14:solidFill>
          </w14:textFill>
        </w:rPr>
        <w:t>根据《合肥市物价局合肥市水务局合肥市财政局关于降低水土保持补偿费收费标准的通知》（合价商[2017]30号），本工程水土保持补偿费按照占地面积的 1.0 元/m</w:t>
      </w:r>
      <w:r>
        <w:rPr>
          <w:rFonts w:hint="default" w:ascii="Times New Roman" w:hAnsi="Times New Roman" w:eastAsia="仿宋" w:cs="Times New Roman"/>
          <w:b w:val="0"/>
          <w:bCs/>
          <w:color w:val="000000" w:themeColor="text1"/>
          <w:kern w:val="0"/>
          <w:sz w:val="24"/>
          <w:szCs w:val="21"/>
          <w:highlight w:val="none"/>
          <w:vertAlign w:val="superscript"/>
          <w:lang w:val="en-US" w:eastAsia="zh-CN" w:bidi="ar-SA"/>
          <w14:textFill>
            <w14:solidFill>
              <w14:schemeClr w14:val="tx1"/>
            </w14:solidFill>
          </w14:textFill>
        </w:rPr>
        <w:t>2</w:t>
      </w:r>
      <w:r>
        <w:rPr>
          <w:rFonts w:hint="default" w:ascii="Times New Roman" w:hAnsi="Times New Roman" w:eastAsia="仿宋" w:cs="Times New Roman"/>
          <w:b w:val="0"/>
          <w:bCs/>
          <w:color w:val="000000" w:themeColor="text1"/>
          <w:kern w:val="0"/>
          <w:sz w:val="24"/>
          <w:szCs w:val="21"/>
          <w:highlight w:val="none"/>
          <w:lang w:val="en-US" w:eastAsia="zh-CN" w:bidi="ar-SA"/>
          <w14:textFill>
            <w14:solidFill>
              <w14:schemeClr w14:val="tx1"/>
            </w14:solidFill>
          </w14:textFill>
        </w:rPr>
        <w:t xml:space="preserve"> 计算水土保持补偿费。因此，本项目水土保持补偿费按总面积（3.33hm</w:t>
      </w:r>
      <w:r>
        <w:rPr>
          <w:rFonts w:hint="default" w:ascii="Times New Roman" w:hAnsi="Times New Roman" w:eastAsia="仿宋" w:cs="Times New Roman"/>
          <w:b w:val="0"/>
          <w:bCs/>
          <w:color w:val="000000" w:themeColor="text1"/>
          <w:kern w:val="0"/>
          <w:sz w:val="24"/>
          <w:szCs w:val="21"/>
          <w:highlight w:val="none"/>
          <w:vertAlign w:val="superscript"/>
          <w:lang w:val="en-US" w:eastAsia="zh-CN" w:bidi="ar-SA"/>
          <w14:textFill>
            <w14:solidFill>
              <w14:schemeClr w14:val="tx1"/>
            </w14:solidFill>
          </w14:textFill>
        </w:rPr>
        <w:t>2</w:t>
      </w:r>
      <w:r>
        <w:rPr>
          <w:rFonts w:hint="default" w:ascii="Times New Roman" w:hAnsi="Times New Roman" w:eastAsia="仿宋" w:cs="Times New Roman"/>
          <w:b w:val="0"/>
          <w:bCs/>
          <w:color w:val="000000" w:themeColor="text1"/>
          <w:kern w:val="0"/>
          <w:sz w:val="24"/>
          <w:szCs w:val="21"/>
          <w:highlight w:val="none"/>
          <w:lang w:val="en-US" w:eastAsia="zh-CN" w:bidi="ar-SA"/>
          <w14:textFill>
            <w14:solidFill>
              <w14:schemeClr w14:val="tx1"/>
            </w14:solidFill>
          </w14:textFill>
        </w:rPr>
        <w:t>）的1.0元/m</w:t>
      </w:r>
      <w:r>
        <w:rPr>
          <w:rFonts w:hint="default" w:ascii="Times New Roman" w:hAnsi="Times New Roman" w:eastAsia="仿宋" w:cs="Times New Roman"/>
          <w:b w:val="0"/>
          <w:bCs/>
          <w:color w:val="000000" w:themeColor="text1"/>
          <w:kern w:val="0"/>
          <w:sz w:val="24"/>
          <w:szCs w:val="21"/>
          <w:highlight w:val="none"/>
          <w:vertAlign w:val="superscript"/>
          <w:lang w:val="en-US" w:eastAsia="zh-CN" w:bidi="ar-SA"/>
          <w14:textFill>
            <w14:solidFill>
              <w14:schemeClr w14:val="tx1"/>
            </w14:solidFill>
          </w14:textFill>
        </w:rPr>
        <w:t>2</w:t>
      </w:r>
      <w:r>
        <w:rPr>
          <w:rFonts w:hint="default" w:ascii="Times New Roman" w:hAnsi="Times New Roman" w:eastAsia="仿宋" w:cs="Times New Roman"/>
          <w:b w:val="0"/>
          <w:bCs/>
          <w:color w:val="000000" w:themeColor="text1"/>
          <w:kern w:val="0"/>
          <w:sz w:val="24"/>
          <w:szCs w:val="21"/>
          <w:highlight w:val="none"/>
          <w:lang w:val="en-US" w:eastAsia="zh-CN" w:bidi="ar-SA"/>
          <w14:textFill>
            <w14:solidFill>
              <w14:schemeClr w14:val="tx1"/>
            </w14:solidFill>
          </w14:textFill>
        </w:rPr>
        <w:t xml:space="preserve"> 计算水土保持补偿费3.33万元。</w:t>
      </w:r>
    </w:p>
    <w:p>
      <w:pPr>
        <w:pStyle w:val="28"/>
        <w:spacing w:line="360" w:lineRule="auto"/>
        <w:ind w:firstLine="482" w:firstLineChars="200"/>
        <w:jc w:val="both"/>
        <w:rPr>
          <w:rFonts w:ascii="Times New Roman" w:hAnsi="Times New Roman" w:eastAsia="仿宋" w:cs="Times New Roman"/>
          <w:b/>
          <w:color w:val="000000" w:themeColor="text1"/>
          <w:sz w:val="24"/>
          <w:szCs w:val="32"/>
          <w:highlight w:val="none"/>
          <w14:textFill>
            <w14:solidFill>
              <w14:schemeClr w14:val="tx1"/>
            </w14:solidFill>
          </w14:textFill>
        </w:rPr>
      </w:pPr>
      <w:r>
        <w:rPr>
          <w:rFonts w:ascii="Times New Roman" w:hAnsi="Times New Roman" w:eastAsia="仿宋" w:cs="Times New Roman"/>
          <w:b/>
          <w:color w:val="000000" w:themeColor="text1"/>
          <w:sz w:val="24"/>
          <w:szCs w:val="32"/>
          <w:highlight w:val="none"/>
          <w14:textFill>
            <w14:solidFill>
              <w14:schemeClr w14:val="tx1"/>
            </w14:solidFill>
          </w14:textFill>
        </w:rPr>
        <w:t>b）概算成果</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本工程水土保持总投资</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136.79</w:t>
      </w:r>
      <w:r>
        <w:rPr>
          <w:rFonts w:ascii="Times New Roman" w:hAnsi="Times New Roman" w:eastAsia="仿宋" w:cs="Times New Roman"/>
          <w:color w:val="000000" w:themeColor="text1"/>
          <w:sz w:val="24"/>
          <w:szCs w:val="32"/>
          <w:highlight w:val="none"/>
          <w14:textFill>
            <w14:solidFill>
              <w14:schemeClr w14:val="tx1"/>
            </w14:solidFill>
          </w14:textFill>
        </w:rPr>
        <w:t>万元（主体已列</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125.49</w:t>
      </w:r>
      <w:r>
        <w:rPr>
          <w:rFonts w:ascii="Times New Roman" w:hAnsi="Times New Roman" w:eastAsia="仿宋" w:cs="Times New Roman"/>
          <w:color w:val="000000" w:themeColor="text1"/>
          <w:sz w:val="24"/>
          <w:szCs w:val="32"/>
          <w:highlight w:val="none"/>
          <w14:textFill>
            <w14:solidFill>
              <w14:schemeClr w14:val="tx1"/>
            </w14:solidFill>
          </w14:textFill>
        </w:rPr>
        <w:t>万元），其中工程措施</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54.51</w:t>
      </w:r>
      <w:r>
        <w:rPr>
          <w:rFonts w:ascii="Times New Roman" w:hAnsi="Times New Roman" w:eastAsia="仿宋" w:cs="Times New Roman"/>
          <w:color w:val="000000" w:themeColor="text1"/>
          <w:sz w:val="24"/>
          <w:szCs w:val="32"/>
          <w:highlight w:val="none"/>
          <w14:textFill>
            <w14:solidFill>
              <w14:schemeClr w14:val="tx1"/>
            </w14:solidFill>
          </w14:textFill>
        </w:rPr>
        <w:t>万元，植物措施</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70.4</w:t>
      </w:r>
      <w:r>
        <w:rPr>
          <w:rFonts w:ascii="Times New Roman" w:hAnsi="Times New Roman" w:eastAsia="仿宋" w:cs="Times New Roman"/>
          <w:color w:val="000000" w:themeColor="text1"/>
          <w:sz w:val="24"/>
          <w:szCs w:val="32"/>
          <w:highlight w:val="none"/>
          <w14:textFill>
            <w14:solidFill>
              <w14:schemeClr w14:val="tx1"/>
            </w14:solidFill>
          </w14:textFill>
        </w:rPr>
        <w:t>万元，临时措施</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2.75</w:t>
      </w:r>
      <w:r>
        <w:rPr>
          <w:rFonts w:ascii="Times New Roman" w:hAnsi="Times New Roman" w:eastAsia="仿宋" w:cs="Times New Roman"/>
          <w:color w:val="000000" w:themeColor="text1"/>
          <w:sz w:val="24"/>
          <w:szCs w:val="32"/>
          <w:highlight w:val="none"/>
          <w14:textFill>
            <w14:solidFill>
              <w14:schemeClr w14:val="tx1"/>
            </w14:solidFill>
          </w14:textFill>
        </w:rPr>
        <w:t>万元，独立费用</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5.8</w:t>
      </w:r>
      <w:r>
        <w:rPr>
          <w:rFonts w:ascii="Times New Roman" w:hAnsi="Times New Roman" w:eastAsia="仿宋" w:cs="Times New Roman"/>
          <w:color w:val="000000" w:themeColor="text1"/>
          <w:sz w:val="24"/>
          <w:szCs w:val="32"/>
          <w:highlight w:val="none"/>
          <w14:textFill>
            <w14:solidFill>
              <w14:schemeClr w14:val="tx1"/>
            </w14:solidFill>
          </w14:textFill>
        </w:rPr>
        <w:t>万元（水土保持监理费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lang w:val="en-US"/>
          <w14:textFill>
            <w14:solidFill>
              <w14:schemeClr w14:val="tx1"/>
            </w14:solidFill>
          </w14:textFill>
        </w:rPr>
        <w:t>.</w:t>
      </w:r>
      <w:r>
        <w:rPr>
          <w:rFonts w:ascii="Times New Roman" w:hAnsi="Times New Roman" w:eastAsia="仿宋" w:cs="Times New Roman"/>
          <w:color w:val="000000" w:themeColor="text1"/>
          <w:sz w:val="24"/>
          <w:szCs w:val="32"/>
          <w:highlight w:val="none"/>
          <w14:textFill>
            <w14:solidFill>
              <w14:schemeClr w14:val="tx1"/>
            </w14:solidFill>
          </w14:textFill>
        </w:rPr>
        <w:t>0万元，水土保持设施验收费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lang w:val="en-US"/>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万元，勘察设计费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万元，建设管理费</w:t>
      </w:r>
      <w:r>
        <w:rPr>
          <w:rFonts w:ascii="Times New Roman" w:hAnsi="Times New Roman" w:eastAsia="仿宋" w:cs="Times New Roman"/>
          <w:color w:val="000000" w:themeColor="text1"/>
          <w:sz w:val="24"/>
          <w:szCs w:val="32"/>
          <w:highlight w:val="none"/>
          <w:lang w:val="en-US"/>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万元，水土保持方案编制费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1.8</w:t>
      </w:r>
      <w:r>
        <w:rPr>
          <w:rFonts w:ascii="Times New Roman" w:hAnsi="Times New Roman" w:eastAsia="仿宋" w:cs="Times New Roman"/>
          <w:color w:val="000000" w:themeColor="text1"/>
          <w:sz w:val="24"/>
          <w:szCs w:val="32"/>
          <w:highlight w:val="none"/>
          <w14:textFill>
            <w14:solidFill>
              <w14:schemeClr w14:val="tx1"/>
            </w14:solidFill>
          </w14:textFill>
        </w:rPr>
        <w:t>万元），基本预备费</w:t>
      </w:r>
      <w:r>
        <w:rPr>
          <w:rFonts w:ascii="Times New Roman" w:hAnsi="Times New Roman" w:eastAsia="仿宋" w:cs="Times New Roman"/>
          <w:color w:val="000000" w:themeColor="text1"/>
          <w:sz w:val="24"/>
          <w:szCs w:val="32"/>
          <w:highlight w:val="none"/>
          <w:lang w:val="en-US"/>
          <w14:textFill>
            <w14:solidFill>
              <w14:schemeClr w14:val="tx1"/>
            </w14:solidFill>
          </w14:textFill>
        </w:rPr>
        <w:t>0</w:t>
      </w:r>
      <w:r>
        <w:rPr>
          <w:rFonts w:ascii="Times New Roman" w:hAnsi="Times New Roman" w:eastAsia="仿宋" w:cs="Times New Roman"/>
          <w:color w:val="000000" w:themeColor="text1"/>
          <w:sz w:val="24"/>
          <w:szCs w:val="32"/>
          <w:highlight w:val="none"/>
          <w14:textFill>
            <w14:solidFill>
              <w14:schemeClr w14:val="tx1"/>
            </w14:solidFill>
          </w14:textFill>
        </w:rPr>
        <w:t>万元，水土保持补偿费</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3.33</w:t>
      </w:r>
      <w:r>
        <w:rPr>
          <w:rFonts w:ascii="Times New Roman" w:hAnsi="Times New Roman" w:eastAsia="仿宋" w:cs="Times New Roman"/>
          <w:color w:val="000000" w:themeColor="text1"/>
          <w:sz w:val="24"/>
          <w:szCs w:val="32"/>
          <w:highlight w:val="none"/>
          <w14:textFill>
            <w14:solidFill>
              <w14:schemeClr w14:val="tx1"/>
            </w14:solidFill>
          </w14:textFill>
        </w:rPr>
        <w:t>万元。</w:t>
      </w:r>
    </w:p>
    <w:p>
      <w:pPr>
        <w:pStyle w:val="28"/>
        <w:spacing w:line="360" w:lineRule="auto"/>
        <w:ind w:firstLine="482" w:firstLineChars="200"/>
        <w:jc w:val="both"/>
        <w:rPr>
          <w:rFonts w:ascii="Times New Roman" w:hAnsi="Times New Roman" w:eastAsia="仿宋" w:cs="Times New Roman"/>
          <w:b/>
          <w:color w:val="000000" w:themeColor="text1"/>
          <w:sz w:val="24"/>
          <w:szCs w:val="32"/>
          <w:highlight w:val="none"/>
          <w14:textFill>
            <w14:solidFill>
              <w14:schemeClr w14:val="tx1"/>
            </w14:solidFill>
          </w14:textFill>
        </w:rPr>
      </w:pPr>
      <w:r>
        <w:rPr>
          <w:rFonts w:ascii="Times New Roman" w:hAnsi="Times New Roman" w:eastAsia="仿宋" w:cs="Times New Roman"/>
          <w:b/>
          <w:color w:val="000000" w:themeColor="text1"/>
          <w:sz w:val="24"/>
          <w:szCs w:val="32"/>
          <w:highlight w:val="none"/>
          <w14:textFill>
            <w14:solidFill>
              <w14:schemeClr w14:val="tx1"/>
            </w14:solidFill>
          </w14:textFill>
        </w:rPr>
        <w:t>c）投资概算表</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表</w:t>
      </w:r>
      <w:r>
        <w:rPr>
          <w:rFonts w:ascii="Times New Roman" w:hAnsi="Times New Roman" w:eastAsia="仿宋" w:cs="Times New Roman"/>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投资概算总表</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表</w:t>
      </w:r>
      <w:r>
        <w:rPr>
          <w:rFonts w:ascii="Times New Roman" w:hAnsi="Times New Roman" w:eastAsia="仿宋" w:cs="Times New Roman"/>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3</w:t>
      </w:r>
      <w:r>
        <w:rPr>
          <w:rFonts w:ascii="Times New Roman" w:hAnsi="Times New Roman" w:eastAsia="仿宋" w:cs="Times New Roman"/>
          <w:color w:val="000000" w:themeColor="text1"/>
          <w:sz w:val="24"/>
          <w:szCs w:val="32"/>
          <w:highlight w:val="none"/>
          <w:lang w:val="en-US"/>
          <w14:textFill>
            <w14:solidFill>
              <w14:schemeClr w14:val="tx1"/>
            </w14:solidFill>
          </w14:textFill>
        </w:rPr>
        <w:t xml:space="preserve"> </w:t>
      </w:r>
      <w:r>
        <w:rPr>
          <w:rFonts w:ascii="Times New Roman" w:hAnsi="Times New Roman" w:eastAsia="仿宋" w:cs="Times New Roman"/>
          <w:color w:val="000000" w:themeColor="text1"/>
          <w:sz w:val="24"/>
          <w:szCs w:val="32"/>
          <w:highlight w:val="none"/>
          <w14:textFill>
            <w14:solidFill>
              <w14:schemeClr w14:val="tx1"/>
            </w14:solidFill>
          </w14:textFill>
        </w:rPr>
        <w:t>分区</w:t>
      </w:r>
      <w:r>
        <w:rPr>
          <w:rFonts w:ascii="Times New Roman" w:hAnsi="Times New Roman" w:eastAsia="仿宋" w:cs="Times New Roman"/>
          <w:color w:val="000000" w:themeColor="text1"/>
          <w:sz w:val="24"/>
          <w:szCs w:val="32"/>
          <w:highlight w:val="none"/>
          <w:lang w:val="en-US"/>
          <w14:textFill>
            <w14:solidFill>
              <w14:schemeClr w14:val="tx1"/>
            </w14:solidFill>
          </w14:textFill>
        </w:rPr>
        <w:t>新增</w:t>
      </w:r>
      <w:r>
        <w:rPr>
          <w:rFonts w:ascii="Times New Roman" w:hAnsi="Times New Roman" w:eastAsia="仿宋" w:cs="Times New Roman"/>
          <w:color w:val="000000" w:themeColor="text1"/>
          <w:sz w:val="24"/>
          <w:szCs w:val="32"/>
          <w:highlight w:val="none"/>
          <w14:textFill>
            <w14:solidFill>
              <w14:schemeClr w14:val="tx1"/>
            </w14:solidFill>
          </w14:textFill>
        </w:rPr>
        <w:t>措施投资表</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表</w:t>
      </w:r>
      <w:r>
        <w:rPr>
          <w:rFonts w:ascii="Times New Roman" w:hAnsi="Times New Roman" w:eastAsia="仿宋" w:cs="Times New Roman"/>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4</w:t>
      </w:r>
      <w:r>
        <w:rPr>
          <w:rFonts w:ascii="Times New Roman" w:hAnsi="Times New Roman" w:eastAsia="仿宋" w:cs="Times New Roman"/>
          <w:color w:val="000000" w:themeColor="text1"/>
          <w:sz w:val="24"/>
          <w:szCs w:val="32"/>
          <w:highlight w:val="none"/>
          <w14:textFill>
            <w14:solidFill>
              <w14:schemeClr w14:val="tx1"/>
            </w14:solidFill>
          </w14:textFill>
        </w:rPr>
        <w:t xml:space="preserve"> 分年度投资概算表</w:t>
      </w:r>
    </w:p>
    <w:p>
      <w:pPr>
        <w:pStyle w:val="28"/>
        <w:spacing w:line="360" w:lineRule="auto"/>
        <w:ind w:firstLine="480" w:firstLineChars="20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表</w:t>
      </w:r>
      <w:r>
        <w:rPr>
          <w:rFonts w:ascii="Times New Roman" w:hAnsi="Times New Roman" w:eastAsia="仿宋" w:cs="Times New Roman"/>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5</w:t>
      </w:r>
      <w:r>
        <w:rPr>
          <w:rFonts w:ascii="Times New Roman" w:hAnsi="Times New Roman" w:eastAsia="仿宋" w:cs="Times New Roman"/>
          <w:color w:val="000000" w:themeColor="text1"/>
          <w:sz w:val="24"/>
          <w:szCs w:val="32"/>
          <w:highlight w:val="none"/>
          <w14:textFill>
            <w14:solidFill>
              <w14:schemeClr w14:val="tx1"/>
            </w14:solidFill>
          </w14:textFill>
        </w:rPr>
        <w:t xml:space="preserve"> 水土保持补偿费计算表</w:t>
      </w:r>
    </w:p>
    <w:p>
      <w:pPr>
        <w:rPr>
          <w:rFonts w:ascii="Times New Roman" w:hAnsi="Times New Roman" w:cs="Times New Roman"/>
          <w:color w:val="000000" w:themeColor="text1"/>
          <w:sz w:val="24"/>
          <w:szCs w:val="32"/>
          <w:highlight w:val="none"/>
          <w14:textFill>
            <w14:solidFill>
              <w14:schemeClr w14:val="tx1"/>
            </w14:solidFill>
          </w14:textFill>
        </w:rPr>
      </w:pPr>
      <w:r>
        <w:rPr>
          <w:rFonts w:ascii="Times New Roman" w:hAnsi="Times New Roman" w:cs="Times New Roman"/>
          <w:color w:val="000000" w:themeColor="text1"/>
          <w:sz w:val="24"/>
          <w:szCs w:val="32"/>
          <w:highlight w:val="none"/>
          <w14:textFill>
            <w14:solidFill>
              <w14:schemeClr w14:val="tx1"/>
            </w14:solidFill>
          </w14:textFill>
        </w:rPr>
        <w:br w:type="page"/>
      </w:r>
    </w:p>
    <w:p>
      <w:pPr>
        <w:pStyle w:val="28"/>
        <w:jc w:val="center"/>
        <w:rPr>
          <w:rFonts w:ascii="Times New Roman" w:hAnsi="Times New Roman" w:eastAsia="仿宋" w:cs="Times New Roman"/>
          <w:b/>
          <w:color w:val="000000" w:themeColor="text1"/>
          <w:highlight w:val="none"/>
          <w14:textFill>
            <w14:solidFill>
              <w14:schemeClr w14:val="tx1"/>
            </w14:solidFill>
          </w14:textFill>
        </w:rPr>
      </w:pPr>
      <w:r>
        <w:rPr>
          <w:rFonts w:ascii="Times New Roman" w:hAnsi="Times New Roman" w:eastAsia="仿宋" w:cs="Times New Roman"/>
          <w:b/>
          <w:color w:val="000000" w:themeColor="text1"/>
          <w:highlight w:val="none"/>
          <w14:textFill>
            <w14:solidFill>
              <w14:schemeClr w14:val="tx1"/>
            </w14:solidFill>
          </w14:textFill>
        </w:rPr>
        <w:t>表</w:t>
      </w:r>
      <w:r>
        <w:rPr>
          <w:rFonts w:ascii="Times New Roman" w:hAnsi="Times New Roman" w:eastAsia="仿宋" w:cs="Times New Roman"/>
          <w:b/>
          <w:color w:val="000000" w:themeColor="text1"/>
          <w:highlight w:val="none"/>
          <w:lang w:val="en-US"/>
          <w14:textFill>
            <w14:solidFill>
              <w14:schemeClr w14:val="tx1"/>
            </w14:solidFill>
          </w14:textFill>
        </w:rPr>
        <w:t>6.</w:t>
      </w:r>
      <w:r>
        <w:rPr>
          <w:rFonts w:hint="eastAsia" w:ascii="Times New Roman" w:hAnsi="Times New Roman" w:eastAsia="仿宋" w:cs="Times New Roman"/>
          <w:b/>
          <w:color w:val="000000" w:themeColor="text1"/>
          <w:highlight w:val="none"/>
          <w:lang w:val="en-US" w:eastAsia="zh-CN"/>
          <w14:textFill>
            <w14:solidFill>
              <w14:schemeClr w14:val="tx1"/>
            </w14:solidFill>
          </w14:textFill>
        </w:rPr>
        <w:t>2</w:t>
      </w:r>
      <w:r>
        <w:rPr>
          <w:rFonts w:ascii="Times New Roman" w:hAnsi="Times New Roman" w:eastAsia="仿宋" w:cs="Times New Roman"/>
          <w:b/>
          <w:color w:val="000000" w:themeColor="text1"/>
          <w:highlight w:val="none"/>
          <w14:textFill>
            <w14:solidFill>
              <w14:schemeClr w14:val="tx1"/>
            </w14:solidFill>
          </w14:textFill>
        </w:rPr>
        <w:t>投资概算总表</w:t>
      </w:r>
    </w:p>
    <w:tbl>
      <w:tblPr>
        <w:tblStyle w:val="20"/>
        <w:tblW w:w="4994" w:type="pct"/>
        <w:jc w:val="center"/>
        <w:tblLayout w:type="fixed"/>
        <w:tblCellMar>
          <w:top w:w="0" w:type="dxa"/>
          <w:left w:w="108" w:type="dxa"/>
          <w:bottom w:w="0" w:type="dxa"/>
          <w:right w:w="108" w:type="dxa"/>
        </w:tblCellMar>
      </w:tblPr>
      <w:tblGrid>
        <w:gridCol w:w="422"/>
        <w:gridCol w:w="2338"/>
        <w:gridCol w:w="761"/>
        <w:gridCol w:w="844"/>
        <w:gridCol w:w="783"/>
        <w:gridCol w:w="760"/>
        <w:gridCol w:w="680"/>
        <w:gridCol w:w="638"/>
        <w:gridCol w:w="810"/>
        <w:gridCol w:w="783"/>
        <w:gridCol w:w="757"/>
      </w:tblGrid>
      <w:tr>
        <w:tblPrEx>
          <w:tblCellMar>
            <w:top w:w="0" w:type="dxa"/>
            <w:left w:w="108" w:type="dxa"/>
            <w:bottom w:w="0" w:type="dxa"/>
            <w:right w:w="108" w:type="dxa"/>
          </w:tblCellMar>
        </w:tblPrEx>
        <w:trPr>
          <w:trHeight w:val="624" w:hRule="atLeast"/>
          <w:jc w:val="center"/>
        </w:trPr>
        <w:tc>
          <w:tcPr>
            <w:tcW w:w="220" w:type="pct"/>
            <w:vMerge w:val="restart"/>
            <w:tcBorders>
              <w:top w:val="single" w:color="auto" w:sz="12" w:space="0"/>
              <w:left w:val="single" w:color="auto" w:sz="12" w:space="0"/>
              <w:bottom w:val="single" w:color="auto" w:sz="4" w:space="0"/>
              <w:right w:val="single" w:color="auto" w:sz="4" w:space="0"/>
            </w:tcBorders>
            <w:shd w:val="clear" w:color="auto" w:fill="auto"/>
            <w:vAlign w:val="center"/>
          </w:tcPr>
          <w:p>
            <w:pPr>
              <w:widowControl/>
              <w:autoSpaceDE/>
              <w:autoSpaceDN/>
              <w:adjustRightInd w:val="0"/>
              <w:snapToGrid w:val="0"/>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编号</w:t>
            </w:r>
          </w:p>
        </w:tc>
        <w:tc>
          <w:tcPr>
            <w:tcW w:w="1220" w:type="pct"/>
            <w:vMerge w:val="restart"/>
            <w:tcBorders>
              <w:top w:val="single" w:color="auto" w:sz="12"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工程或费用名称</w:t>
            </w:r>
          </w:p>
        </w:tc>
        <w:tc>
          <w:tcPr>
            <w:tcW w:w="1998" w:type="pct"/>
            <w:gridSpan w:val="5"/>
            <w:tcBorders>
              <w:top w:val="single" w:color="auto" w:sz="12"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新增</w:t>
            </w:r>
            <w:r>
              <w:rPr>
                <w:rFonts w:ascii="Times New Roman" w:hAnsi="Times New Roman" w:cs="Times New Roman"/>
                <w:b/>
                <w:color w:val="000000" w:themeColor="text1"/>
                <w:sz w:val="18"/>
                <w:szCs w:val="18"/>
                <w:highlight w:val="none"/>
                <w14:textFill>
                  <w14:solidFill>
                    <w14:schemeClr w14:val="tx1"/>
                  </w14:solidFill>
                </w14:textFill>
              </w:rPr>
              <w:t>水土保持投资</w:t>
            </w:r>
          </w:p>
        </w:tc>
        <w:tc>
          <w:tcPr>
            <w:tcW w:w="1164" w:type="pct"/>
            <w:gridSpan w:val="3"/>
            <w:tcBorders>
              <w:top w:val="single" w:color="auto" w:sz="12"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主体已列</w:t>
            </w:r>
          </w:p>
        </w:tc>
        <w:tc>
          <w:tcPr>
            <w:tcW w:w="395" w:type="pct"/>
            <w:vMerge w:val="restart"/>
            <w:tcBorders>
              <w:top w:val="single" w:color="auto" w:sz="12"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合计</w:t>
            </w:r>
          </w:p>
        </w:tc>
      </w:tr>
      <w:tr>
        <w:tblPrEx>
          <w:tblCellMar>
            <w:top w:w="0" w:type="dxa"/>
            <w:left w:w="108" w:type="dxa"/>
            <w:bottom w:w="0" w:type="dxa"/>
            <w:right w:w="108" w:type="dxa"/>
          </w:tblCellMar>
        </w:tblPrEx>
        <w:trPr>
          <w:trHeight w:val="624" w:hRule="atLeast"/>
          <w:jc w:val="center"/>
        </w:trPr>
        <w:tc>
          <w:tcPr>
            <w:tcW w:w="220" w:type="pct"/>
            <w:vMerge w:val="continue"/>
            <w:tcBorders>
              <w:top w:val="single" w:color="auto" w:sz="4" w:space="0"/>
              <w:left w:val="single" w:color="auto" w:sz="12" w:space="0"/>
              <w:bottom w:val="single" w:color="auto" w:sz="4" w:space="0"/>
              <w:right w:val="single" w:color="auto" w:sz="4" w:space="0"/>
            </w:tcBorders>
            <w:vAlign w:val="center"/>
          </w:tcPr>
          <w:p>
            <w:pPr>
              <w:widowControl/>
              <w:autoSpaceDE/>
              <w:autoSpaceDN/>
              <w:adjustRightInd w:val="0"/>
              <w:snapToGrid w:val="0"/>
              <w:rPr>
                <w:rFonts w:ascii="Times New Roman" w:hAnsi="Times New Roman" w:cs="Times New Roman"/>
                <w:b/>
                <w:color w:val="000000" w:themeColor="text1"/>
                <w:sz w:val="18"/>
                <w:szCs w:val="18"/>
                <w:highlight w:val="none"/>
                <w14:textFill>
                  <w14:solidFill>
                    <w14:schemeClr w14:val="tx1"/>
                  </w14:solidFill>
                </w14:textFill>
              </w:rPr>
            </w:pPr>
          </w:p>
        </w:tc>
        <w:tc>
          <w:tcPr>
            <w:tcW w:w="1220" w:type="pct"/>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val="0"/>
              <w:snapToGrid w:val="0"/>
              <w:rPr>
                <w:rFonts w:ascii="Times New Roman" w:hAnsi="Times New Roman" w:cs="Times New Roman"/>
                <w:b/>
                <w:color w:val="000000" w:themeColor="text1"/>
                <w:sz w:val="18"/>
                <w:szCs w:val="18"/>
                <w:highlight w:val="none"/>
                <w14:textFill>
                  <w14:solidFill>
                    <w14:schemeClr w14:val="tx1"/>
                  </w14:solidFill>
                </w14:textFill>
              </w:rPr>
            </w:pP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建安工程费</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植物措施费</w:t>
            </w: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设备费</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独立</w:t>
            </w:r>
          </w:p>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费用</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小计</w:t>
            </w:r>
          </w:p>
        </w:tc>
        <w:tc>
          <w:tcPr>
            <w:tcW w:w="33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已</w:t>
            </w:r>
          </w:p>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实施</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待</w:t>
            </w:r>
          </w:p>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实施</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小计</w:t>
            </w:r>
          </w:p>
        </w:tc>
        <w:tc>
          <w:tcPr>
            <w:tcW w:w="395" w:type="pct"/>
            <w:vMerge w:val="continue"/>
            <w:tcBorders>
              <w:top w:val="single" w:color="auto" w:sz="4" w:space="0"/>
              <w:left w:val="single" w:color="auto" w:sz="4" w:space="0"/>
              <w:bottom w:val="single" w:color="auto" w:sz="4" w:space="0"/>
              <w:right w:val="single" w:color="auto" w:sz="12" w:space="0"/>
            </w:tcBorders>
            <w:vAlign w:val="center"/>
          </w:tcPr>
          <w:p>
            <w:pPr>
              <w:widowControl/>
              <w:autoSpaceDE/>
              <w:autoSpaceDN/>
              <w:adjustRightInd w:val="0"/>
              <w:snapToGrid w:val="0"/>
              <w:rPr>
                <w:rFonts w:ascii="Times New Roman" w:hAnsi="Times New Roman" w:cs="Times New Roman"/>
                <w:b/>
                <w:color w:val="000000" w:themeColor="text1"/>
                <w:sz w:val="18"/>
                <w:szCs w:val="18"/>
                <w:highlight w:val="none"/>
                <w14:textFill>
                  <w14:solidFill>
                    <w14:schemeClr w14:val="tx1"/>
                  </w14:solidFill>
                </w14:textFill>
              </w:rPr>
            </w:pP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第一部分 工程措施</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0.89</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0.89</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53.62</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53.62</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54.51</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一</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主体工程区</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0.89</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0.89</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53.62</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53.62</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54.51</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第二部分 植物措施</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0</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70.4</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70.4</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70.4</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一</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主体工程</w:t>
            </w:r>
            <w:r>
              <w:rPr>
                <w:rFonts w:ascii="Times New Roman" w:hAnsi="Times New Roman" w:cs="Times New Roman"/>
                <w:color w:val="000000" w:themeColor="text1"/>
                <w:sz w:val="18"/>
                <w:szCs w:val="18"/>
                <w:highlight w:val="none"/>
                <w14:textFill>
                  <w14:solidFill>
                    <w14:schemeClr w14:val="tx1"/>
                  </w14:solidFill>
                </w14:textFill>
              </w:rPr>
              <w:t>区</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color w:val="000000" w:themeColor="text1"/>
                <w:sz w:val="18"/>
                <w:szCs w:val="18"/>
                <w:highlight w:val="none"/>
                <w:lang w:val="en-US" w:eastAsia="zh-CN"/>
                <w14:textFill>
                  <w14:solidFill>
                    <w14:schemeClr w14:val="tx1"/>
                  </w14:solidFill>
                </w14:textFill>
              </w:rPr>
              <w:t>0</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color w:val="000000" w:themeColor="text1"/>
                <w:sz w:val="18"/>
                <w:szCs w:val="18"/>
                <w:highlight w:val="none"/>
                <w:lang w:val="en-US" w:eastAsia="zh-CN"/>
                <w14:textFill>
                  <w14:solidFill>
                    <w14:schemeClr w14:val="tx1"/>
                  </w14:solidFill>
                </w14:textFill>
              </w:rPr>
              <w:t>70.4</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color w:val="000000" w:themeColor="text1"/>
                <w:sz w:val="18"/>
                <w:szCs w:val="18"/>
                <w:highlight w:val="none"/>
                <w:lang w:val="en-US" w:eastAsia="zh-CN"/>
                <w14:textFill>
                  <w14:solidFill>
                    <w14:schemeClr w14:val="tx1"/>
                  </w14:solidFill>
                </w14:textFill>
              </w:rPr>
              <w:t>70.4</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b w:val="0"/>
                <w:bCs/>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color w:val="000000" w:themeColor="text1"/>
                <w:sz w:val="18"/>
                <w:szCs w:val="18"/>
                <w:highlight w:val="none"/>
                <w:lang w:val="en-US" w:eastAsia="zh-CN"/>
                <w14:textFill>
                  <w14:solidFill>
                    <w14:schemeClr w14:val="tx1"/>
                  </w14:solidFill>
                </w14:textFill>
              </w:rPr>
              <w:t>70.4</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第三部分 临时措施</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1.28</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p>
        </w:tc>
        <w:tc>
          <w:tcPr>
            <w:tcW w:w="6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1.28</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1.47</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0</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1.47</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bCs/>
                <w:color w:val="000000" w:themeColor="text1"/>
                <w:sz w:val="18"/>
                <w:szCs w:val="18"/>
                <w:highlight w:val="none"/>
                <w:lang w:val="en-US" w:eastAsia="zh-CN"/>
                <w14:textFill>
                  <w14:solidFill>
                    <w14:schemeClr w14:val="tx1"/>
                  </w14:solidFill>
                </w14:textFill>
              </w:rPr>
              <w:t>2.75</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一</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临时防护工程</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1.26</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6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1.26</w:t>
            </w:r>
          </w:p>
        </w:tc>
        <w:tc>
          <w:tcPr>
            <w:tcW w:w="333"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1.47</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1.47</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2.73</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1</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主体工程区</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1.26</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68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1.26</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1.47</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w:t>
            </w: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1.47</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2.73</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二</w:t>
            </w: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其他临时工程</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0.02</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0.02</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lang w:val="en-US"/>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val="0"/>
                <w:bCs w:val="0"/>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highlight w:val="none"/>
                <w:lang w:val="en-US" w:eastAsia="zh-CN"/>
                <w14:textFill>
                  <w14:solidFill>
                    <w14:schemeClr w14:val="tx1"/>
                  </w14:solidFill>
                </w14:textFill>
              </w:rPr>
              <w:t>0.02</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第四部分  独立费用</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5.8</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5.8</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5.8</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一</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建设管理费</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0</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0</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0</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二</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工程建设监理费</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lang w:val="en-US"/>
                <w14:textFill>
                  <w14:solidFill>
                    <w14:schemeClr w14:val="tx1"/>
                  </w14:solidFill>
                </w14:textFill>
              </w:rPr>
              <w:t>.0</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lang w:val="en-US"/>
                <w14:textFill>
                  <w14:solidFill>
                    <w14:schemeClr w14:val="tx1"/>
                  </w14:solidFill>
                </w14:textFill>
              </w:rPr>
              <w:t>.0</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lang w:val="en-US"/>
                <w14:textFill>
                  <w14:solidFill>
                    <w14:schemeClr w14:val="tx1"/>
                  </w14:solidFill>
                </w14:textFill>
              </w:rPr>
              <w:t>.0</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三</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科研勘测设计费</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四</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水土保持方案编制费</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1.8</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1.8</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1.8</w:t>
            </w:r>
          </w:p>
        </w:tc>
      </w:tr>
      <w:tr>
        <w:tblPrEx>
          <w:tblCellMar>
            <w:top w:w="0" w:type="dxa"/>
            <w:left w:w="108" w:type="dxa"/>
            <w:bottom w:w="0" w:type="dxa"/>
            <w:right w:w="108" w:type="dxa"/>
          </w:tblCellMar>
        </w:tblPrEx>
        <w:trPr>
          <w:trHeight w:val="624" w:hRule="atLeast"/>
          <w:jc w:val="center"/>
        </w:trPr>
        <w:tc>
          <w:tcPr>
            <w:tcW w:w="220" w:type="pct"/>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ascii="Times New Roman" w:hAnsi="Times New Roman" w:cs="Times New Roman"/>
                <w:color w:val="000000" w:themeColor="text1"/>
                <w:sz w:val="18"/>
                <w:szCs w:val="18"/>
                <w:highlight w:val="none"/>
                <w:lang w:val="en-US"/>
                <w14:textFill>
                  <w14:solidFill>
                    <w14:schemeClr w14:val="tx1"/>
                  </w14:solidFill>
                </w14:textFill>
              </w:rPr>
              <w:t>五</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水土保持设施竣工验收费</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14:textFill>
                  <w14:solidFill>
                    <w14:schemeClr w14:val="tx1"/>
                  </w14:solidFill>
                </w14:textFill>
              </w:rPr>
              <w:t>.0</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14:textFill>
                  <w14:solidFill>
                    <w14:schemeClr w14:val="tx1"/>
                  </w14:solidFill>
                </w14:textFill>
              </w:rPr>
              <w:t>.0</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2</w:t>
            </w:r>
            <w:r>
              <w:rPr>
                <w:rFonts w:ascii="Times New Roman" w:hAnsi="Times New Roman" w:cs="Times New Roman"/>
                <w:color w:val="000000" w:themeColor="text1"/>
                <w:sz w:val="18"/>
                <w:szCs w:val="18"/>
                <w:highlight w:val="none"/>
                <w14:textFill>
                  <w14:solidFill>
                    <w14:schemeClr w14:val="tx1"/>
                  </w14:solidFill>
                </w14:textFill>
              </w:rPr>
              <w:t>.0</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一～四部分合计</w:t>
            </w:r>
          </w:p>
        </w:tc>
        <w:tc>
          <w:tcPr>
            <w:tcW w:w="39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2.17</w:t>
            </w:r>
          </w:p>
        </w:tc>
        <w:tc>
          <w:tcPr>
            <w:tcW w:w="44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5.8</w:t>
            </w:r>
          </w:p>
        </w:tc>
        <w:tc>
          <w:tcPr>
            <w:tcW w:w="35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7.97</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1.47</w:t>
            </w:r>
          </w:p>
        </w:tc>
        <w:tc>
          <w:tcPr>
            <w:tcW w:w="42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124.02</w:t>
            </w:r>
          </w:p>
        </w:tc>
        <w:tc>
          <w:tcPr>
            <w:tcW w:w="40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125.49</w:t>
            </w:r>
          </w:p>
        </w:tc>
        <w:tc>
          <w:tcPr>
            <w:tcW w:w="395" w:type="pct"/>
            <w:tcBorders>
              <w:top w:val="single" w:color="auto" w:sz="4" w:space="0"/>
              <w:left w:val="single" w:color="auto" w:sz="4" w:space="0"/>
              <w:bottom w:val="single" w:color="auto" w:sz="4" w:space="0"/>
              <w:right w:val="single" w:color="auto" w:sz="12"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133.46</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基本预备费</w:t>
            </w:r>
          </w:p>
        </w:tc>
        <w:tc>
          <w:tcPr>
            <w:tcW w:w="3163" w:type="pct"/>
            <w:gridSpan w:val="8"/>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hint="default" w:ascii="Times New Roman" w:hAnsi="Times New Roman" w:cs="Times New Roman"/>
                <w:b/>
                <w:color w:val="000000" w:themeColor="text1"/>
                <w:sz w:val="18"/>
                <w:szCs w:val="18"/>
                <w:highlight w:val="none"/>
                <w:lang w:val="en-US" w:eastAsia="zh-CN"/>
                <w14:textFill>
                  <w14:solidFill>
                    <w14:schemeClr w14:val="tx1"/>
                  </w14:solidFill>
                </w14:textFill>
              </w:rPr>
              <w:t>一~四部分合集</w:t>
            </w: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3</w:t>
            </w:r>
            <w:r>
              <w:rPr>
                <w:rFonts w:hint="default" w:ascii="Times New Roman" w:hAnsi="Times New Roman" w:cs="Times New Roman"/>
                <w:b/>
                <w:color w:val="000000" w:themeColor="text1"/>
                <w:sz w:val="18"/>
                <w:szCs w:val="18"/>
                <w:highlight w:val="none"/>
                <w:lang w:val="en-US" w:eastAsia="zh-CN"/>
                <w14:textFill>
                  <w14:solidFill>
                    <w14:schemeClr w14:val="tx1"/>
                  </w14:solidFill>
                </w14:textFill>
              </w:rPr>
              <w:t>%</w:t>
            </w: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水土保持补偿费</w:t>
            </w:r>
          </w:p>
        </w:tc>
        <w:tc>
          <w:tcPr>
            <w:tcW w:w="1643" w:type="pct"/>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5"/>
                <w:szCs w:val="15"/>
                <w:highlight w:val="none"/>
                <w:lang w:val="en-US"/>
                <w14:textFill>
                  <w14:solidFill>
                    <w14:schemeClr w14:val="tx1"/>
                  </w14:solidFill>
                </w14:textFill>
              </w:rPr>
            </w:pPr>
            <w:r>
              <w:rPr>
                <w:rFonts w:hint="default" w:ascii="Times New Roman" w:hAnsi="Times New Roman" w:eastAsia="仿宋" w:cs="Times New Roman"/>
                <w:b/>
                <w:bCs/>
                <w:color w:val="000000" w:themeColor="text1"/>
                <w:kern w:val="0"/>
                <w:sz w:val="18"/>
                <w:szCs w:val="18"/>
                <w:highlight w:val="none"/>
                <w14:textFill>
                  <w14:solidFill>
                    <w14:schemeClr w14:val="tx1"/>
                  </w14:solidFill>
                </w14:textFill>
              </w:rPr>
              <w:t>按1.0元/m</w:t>
            </w:r>
            <w:r>
              <w:rPr>
                <w:rFonts w:hint="default" w:ascii="Times New Roman" w:hAnsi="Times New Roman" w:eastAsia="仿宋" w:cs="Times New Roman"/>
                <w:b/>
                <w:bCs/>
                <w:color w:val="000000" w:themeColor="text1"/>
                <w:kern w:val="0"/>
                <w:sz w:val="18"/>
                <w:szCs w:val="18"/>
                <w:highlight w:val="none"/>
                <w:vertAlign w:val="superscript"/>
                <w14:textFill>
                  <w14:solidFill>
                    <w14:schemeClr w14:val="tx1"/>
                  </w14:solidFill>
                </w14:textFill>
              </w:rPr>
              <w:t>2</w:t>
            </w:r>
            <w:r>
              <w:rPr>
                <w:rFonts w:hint="default" w:ascii="Times New Roman" w:hAnsi="Times New Roman" w:eastAsia="仿宋" w:cs="Times New Roman"/>
                <w:b/>
                <w:bCs/>
                <w:color w:val="000000" w:themeColor="text1"/>
                <w:kern w:val="0"/>
                <w:sz w:val="18"/>
                <w:szCs w:val="18"/>
                <w:highlight w:val="none"/>
                <w14:textFill>
                  <w14:solidFill>
                    <w14:schemeClr w14:val="tx1"/>
                  </w14:solidFill>
                </w14:textFill>
              </w:rPr>
              <w:t>缴纳补偿费</w:t>
            </w:r>
          </w:p>
        </w:tc>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3.33</w:t>
            </w:r>
          </w:p>
        </w:tc>
        <w:tc>
          <w:tcPr>
            <w:tcW w:w="33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40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p>
        </w:tc>
        <w:tc>
          <w:tcPr>
            <w:tcW w:w="395"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3.33</w:t>
            </w:r>
          </w:p>
        </w:tc>
      </w:tr>
      <w:tr>
        <w:tblPrEx>
          <w:tblCellMar>
            <w:top w:w="0" w:type="dxa"/>
            <w:left w:w="108" w:type="dxa"/>
            <w:bottom w:w="0" w:type="dxa"/>
            <w:right w:w="108" w:type="dxa"/>
          </w:tblCellMar>
        </w:tblPrEx>
        <w:trPr>
          <w:trHeight w:val="624" w:hRule="atLeast"/>
          <w:jc w:val="center"/>
        </w:trPr>
        <w:tc>
          <w:tcPr>
            <w:tcW w:w="1441" w:type="pct"/>
            <w:gridSpan w:val="2"/>
            <w:tcBorders>
              <w:top w:val="single" w:color="auto" w:sz="4" w:space="0"/>
              <w:left w:val="single" w:color="auto" w:sz="12" w:space="0"/>
              <w:bottom w:val="single" w:color="auto" w:sz="12"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14:textFill>
                  <w14:solidFill>
                    <w14:schemeClr w14:val="tx1"/>
                  </w14:solidFill>
                </w14:textFill>
              </w:rPr>
            </w:pPr>
            <w:r>
              <w:rPr>
                <w:rFonts w:ascii="Times New Roman" w:hAnsi="Times New Roman" w:cs="Times New Roman"/>
                <w:b/>
                <w:color w:val="000000" w:themeColor="text1"/>
                <w:sz w:val="18"/>
                <w:szCs w:val="18"/>
                <w:highlight w:val="none"/>
                <w14:textFill>
                  <w14:solidFill>
                    <w14:schemeClr w14:val="tx1"/>
                  </w14:solidFill>
                </w14:textFill>
              </w:rPr>
              <w:t>水土保持总投资</w:t>
            </w:r>
          </w:p>
        </w:tc>
        <w:tc>
          <w:tcPr>
            <w:tcW w:w="397" w:type="pct"/>
            <w:tcBorders>
              <w:top w:val="single" w:color="auto" w:sz="4" w:space="0"/>
              <w:left w:val="single" w:color="auto" w:sz="4" w:space="0"/>
              <w:bottom w:val="single" w:color="auto" w:sz="12"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bidi="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2.17</w:t>
            </w:r>
          </w:p>
        </w:tc>
        <w:tc>
          <w:tcPr>
            <w:tcW w:w="440" w:type="pct"/>
            <w:tcBorders>
              <w:top w:val="single" w:color="auto" w:sz="4" w:space="0"/>
              <w:left w:val="single" w:color="auto" w:sz="4" w:space="0"/>
              <w:bottom w:val="single" w:color="auto" w:sz="12"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0</w:t>
            </w:r>
          </w:p>
        </w:tc>
        <w:tc>
          <w:tcPr>
            <w:tcW w:w="408" w:type="pct"/>
            <w:tcBorders>
              <w:top w:val="single" w:color="auto" w:sz="4" w:space="0"/>
              <w:left w:val="single" w:color="auto" w:sz="4" w:space="0"/>
              <w:bottom w:val="single" w:color="auto" w:sz="12" w:space="0"/>
              <w:right w:val="single" w:color="auto" w:sz="4" w:space="0"/>
            </w:tcBorders>
            <w:shd w:val="clear" w:color="auto" w:fill="auto"/>
            <w:noWrap/>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ascii="Times New Roman" w:hAnsi="Times New Roman" w:cs="Times New Roman"/>
                <w:b/>
                <w:color w:val="000000" w:themeColor="text1"/>
                <w:sz w:val="18"/>
                <w:szCs w:val="18"/>
                <w:highlight w:val="none"/>
                <w:lang w:val="en-US"/>
                <w14:textFill>
                  <w14:solidFill>
                    <w14:schemeClr w14:val="tx1"/>
                  </w14:solidFill>
                </w14:textFill>
              </w:rPr>
              <w:t>0</w:t>
            </w:r>
          </w:p>
        </w:tc>
        <w:tc>
          <w:tcPr>
            <w:tcW w:w="396" w:type="pct"/>
            <w:tcBorders>
              <w:top w:val="single" w:color="auto" w:sz="4" w:space="0"/>
              <w:left w:val="single" w:color="auto" w:sz="4" w:space="0"/>
              <w:bottom w:val="single" w:color="auto" w:sz="12" w:space="0"/>
              <w:right w:val="single" w:color="auto" w:sz="4" w:space="0"/>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5.8</w:t>
            </w:r>
          </w:p>
        </w:tc>
        <w:tc>
          <w:tcPr>
            <w:tcW w:w="355" w:type="pct"/>
            <w:tcBorders>
              <w:top w:val="single" w:color="auto" w:sz="4" w:space="0"/>
              <w:left w:val="single" w:color="auto" w:sz="4" w:space="0"/>
              <w:bottom w:val="single" w:color="auto" w:sz="12" w:space="0"/>
              <w:right w:val="single" w:color="auto" w:sz="4"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11.30</w:t>
            </w:r>
          </w:p>
        </w:tc>
        <w:tc>
          <w:tcPr>
            <w:tcW w:w="638"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1.47</w:t>
            </w:r>
          </w:p>
        </w:tc>
        <w:tc>
          <w:tcPr>
            <w:tcW w:w="810"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124.02</w:t>
            </w:r>
          </w:p>
        </w:tc>
        <w:tc>
          <w:tcPr>
            <w:tcW w:w="783"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utoSpaceDE/>
              <w:autoSpaceDN/>
              <w:adjustRightInd w:val="0"/>
              <w:snapToGrid w:val="0"/>
              <w:jc w:val="center"/>
              <w:rPr>
                <w:rFonts w:ascii="Times New Roman" w:hAnsi="Times New Roman" w:cs="Times New Roman"/>
                <w:b/>
                <w:color w:val="000000" w:themeColor="text1"/>
                <w:sz w:val="18"/>
                <w:szCs w:val="18"/>
                <w:highlight w:val="none"/>
                <w:lang w:val="en-US"/>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125.49</w:t>
            </w:r>
          </w:p>
        </w:tc>
        <w:tc>
          <w:tcPr>
            <w:tcW w:w="395" w:type="pct"/>
            <w:tcBorders>
              <w:top w:val="single" w:color="auto" w:sz="4" w:space="0"/>
              <w:left w:val="single" w:color="auto" w:sz="4" w:space="0"/>
              <w:bottom w:val="single" w:color="auto" w:sz="12" w:space="0"/>
              <w:right w:val="single" w:color="auto" w:sz="12" w:space="0"/>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
                <w:color w:val="000000" w:themeColor="text1"/>
                <w:sz w:val="18"/>
                <w:szCs w:val="18"/>
                <w:highlight w:val="none"/>
                <w:lang w:val="en-US" w:eastAsia="zh-CN"/>
                <w14:textFill>
                  <w14:solidFill>
                    <w14:schemeClr w14:val="tx1"/>
                  </w14:solidFill>
                </w14:textFill>
              </w:rPr>
              <w:t>136.79</w:t>
            </w:r>
          </w:p>
        </w:tc>
      </w:tr>
    </w:tbl>
    <w:p>
      <w:pPr>
        <w:pStyle w:val="29"/>
        <w:tabs>
          <w:tab w:val="left" w:pos="2190"/>
          <w:tab w:val="center" w:pos="4153"/>
        </w:tabs>
        <w:autoSpaceDE/>
        <w:autoSpaceDN/>
        <w:adjustRightInd w:val="0"/>
        <w:snapToGrid w:val="0"/>
        <w:rPr>
          <w:rFonts w:ascii="Times New Roman" w:hAnsi="Times New Roman" w:eastAsia="仿宋" w:cs="Times New Roman"/>
          <w:color w:val="000000" w:themeColor="text1"/>
          <w:highlight w:val="none"/>
          <w14:textFill>
            <w14:solidFill>
              <w14:schemeClr w14:val="tx1"/>
            </w14:solidFill>
          </w14:textFill>
        </w:rPr>
      </w:pPr>
    </w:p>
    <w:p>
      <w:pPr>
        <w:pStyle w:val="29"/>
        <w:tabs>
          <w:tab w:val="left" w:pos="2190"/>
          <w:tab w:val="center" w:pos="4153"/>
        </w:tabs>
        <w:autoSpaceDE/>
        <w:autoSpaceDN/>
        <w:adjustRightInd w:val="0"/>
        <w:snapToGrid w:val="0"/>
        <w:rPr>
          <w:rFonts w:ascii="Times New Roman" w:hAnsi="Times New Roman" w:eastAsia="仿宋" w:cs="Times New Roman"/>
          <w:color w:val="000000" w:themeColor="text1"/>
          <w:highlight w:val="none"/>
          <w14:textFill>
            <w14:solidFill>
              <w14:schemeClr w14:val="tx1"/>
            </w14:solidFill>
          </w14:textFill>
        </w:rPr>
      </w:pPr>
    </w:p>
    <w:p>
      <w:pPr>
        <w:pStyle w:val="29"/>
        <w:tabs>
          <w:tab w:val="left" w:pos="2190"/>
          <w:tab w:val="center" w:pos="4153"/>
        </w:tabs>
        <w:autoSpaceDE/>
        <w:autoSpaceDN/>
        <w:adjustRightInd w:val="0"/>
        <w:snapToGrid w:val="0"/>
        <w:rPr>
          <w:rFonts w:ascii="Times New Roman" w:hAnsi="Times New Roman" w:eastAsia="仿宋" w:cs="Times New Roman"/>
          <w:color w:val="000000" w:themeColor="text1"/>
          <w:highlight w:val="none"/>
          <w14:textFill>
            <w14:solidFill>
              <w14:schemeClr w14:val="tx1"/>
            </w14:solidFill>
          </w14:textFill>
        </w:rPr>
      </w:pPr>
    </w:p>
    <w:p>
      <w:pPr>
        <w:pStyle w:val="29"/>
        <w:tabs>
          <w:tab w:val="left" w:pos="2190"/>
          <w:tab w:val="center" w:pos="4153"/>
        </w:tabs>
        <w:autoSpaceDE/>
        <w:autoSpaceDN/>
        <w:adjustRightInd w:val="0"/>
        <w:snapToGrid w:val="0"/>
        <w:rPr>
          <w:rFonts w:ascii="Times New Roman" w:hAnsi="Times New Roman" w:eastAsia="仿宋" w:cs="Times New Roman"/>
          <w:color w:val="000000" w:themeColor="text1"/>
          <w:highlight w:val="none"/>
          <w14:textFill>
            <w14:solidFill>
              <w14:schemeClr w14:val="tx1"/>
            </w14:solidFill>
          </w14:textFill>
        </w:rPr>
      </w:pPr>
    </w:p>
    <w:p>
      <w:pPr>
        <w:pStyle w:val="29"/>
        <w:tabs>
          <w:tab w:val="left" w:pos="2190"/>
          <w:tab w:val="center" w:pos="4153"/>
        </w:tabs>
        <w:autoSpaceDE/>
        <w:autoSpaceDN/>
        <w:adjustRightInd w:val="0"/>
        <w:snapToGrid w:val="0"/>
        <w:rPr>
          <w:rFonts w:ascii="Times New Roman" w:hAnsi="Times New Roman" w:eastAsia="仿宋" w:cs="Times New Roman"/>
          <w:color w:val="auto"/>
          <w:highlight w:val="none"/>
        </w:rPr>
      </w:pPr>
      <w:r>
        <w:rPr>
          <w:rFonts w:ascii="Times New Roman" w:hAnsi="Times New Roman" w:eastAsia="仿宋" w:cs="Times New Roman"/>
          <w:color w:val="auto"/>
          <w:highlight w:val="none"/>
        </w:rPr>
        <w:t>表</w:t>
      </w:r>
      <w:r>
        <w:rPr>
          <w:rFonts w:ascii="Times New Roman" w:hAnsi="Times New Roman" w:eastAsia="仿宋" w:cs="Times New Roman"/>
          <w:color w:val="auto"/>
          <w:highlight w:val="none"/>
          <w:lang w:val="en-US"/>
        </w:rPr>
        <w:t>6.</w:t>
      </w:r>
      <w:r>
        <w:rPr>
          <w:rFonts w:hint="eastAsia" w:ascii="Times New Roman" w:hAnsi="Times New Roman" w:eastAsia="仿宋" w:cs="Times New Roman"/>
          <w:color w:val="auto"/>
          <w:highlight w:val="none"/>
          <w:lang w:val="en-US" w:eastAsia="zh-CN"/>
        </w:rPr>
        <w:t>3</w:t>
      </w:r>
      <w:r>
        <w:rPr>
          <w:rFonts w:ascii="Times New Roman" w:hAnsi="Times New Roman" w:eastAsia="仿宋" w:cs="Times New Roman"/>
          <w:color w:val="auto"/>
          <w:highlight w:val="none"/>
        </w:rPr>
        <w:t xml:space="preserve">  分区新增</w:t>
      </w:r>
      <w:r>
        <w:rPr>
          <w:rFonts w:hint="eastAsia" w:ascii="Times New Roman" w:hAnsi="Times New Roman" w:eastAsia="仿宋" w:cs="Times New Roman"/>
          <w:color w:val="auto"/>
          <w:highlight w:val="none"/>
          <w:lang w:val="en-US" w:eastAsia="zh-CN"/>
        </w:rPr>
        <w:t>措施</w:t>
      </w:r>
      <w:r>
        <w:rPr>
          <w:rFonts w:ascii="Times New Roman" w:hAnsi="Times New Roman" w:eastAsia="仿宋" w:cs="Times New Roman"/>
          <w:color w:val="auto"/>
          <w:highlight w:val="none"/>
        </w:rPr>
        <w:t>投资表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878"/>
        <w:gridCol w:w="918"/>
        <w:gridCol w:w="1221"/>
        <w:gridCol w:w="2142"/>
        <w:gridCol w:w="16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编号</w:t>
            </w:r>
          </w:p>
        </w:tc>
        <w:tc>
          <w:tcPr>
            <w:tcW w:w="1501"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工程或费用名称</w:t>
            </w:r>
          </w:p>
        </w:tc>
        <w:tc>
          <w:tcPr>
            <w:tcW w:w="478"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单位</w:t>
            </w:r>
          </w:p>
        </w:tc>
        <w:tc>
          <w:tcPr>
            <w:tcW w:w="636"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数量</w:t>
            </w:r>
          </w:p>
        </w:tc>
        <w:tc>
          <w:tcPr>
            <w:tcW w:w="1117"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单价  (元)</w:t>
            </w:r>
          </w:p>
        </w:tc>
        <w:tc>
          <w:tcPr>
            <w:tcW w:w="862"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合计(万元)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904" w:type="pct"/>
            <w:gridSpan w:val="2"/>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第一部分</w:t>
            </w:r>
            <w:r>
              <w:rPr>
                <w:rFonts w:ascii="Times New Roman" w:hAnsi="Times New Roman" w:cs="Times New Roman"/>
                <w:b/>
                <w:bCs/>
                <w:color w:val="000000" w:themeColor="text1"/>
                <w:sz w:val="21"/>
                <w:szCs w:val="21"/>
                <w:highlight w:val="none"/>
                <w:lang w:val="en-US"/>
                <w14:textFill>
                  <w14:solidFill>
                    <w14:schemeClr w14:val="tx1"/>
                  </w14:solidFill>
                </w14:textFill>
              </w:rPr>
              <w:t xml:space="preserve">  </w:t>
            </w:r>
            <w:r>
              <w:rPr>
                <w:rFonts w:ascii="Times New Roman" w:hAnsi="Times New Roman" w:cs="Times New Roman"/>
                <w:b/>
                <w:bCs/>
                <w:color w:val="000000" w:themeColor="text1"/>
                <w:sz w:val="21"/>
                <w:szCs w:val="21"/>
                <w:highlight w:val="none"/>
                <w14:textFill>
                  <w14:solidFill>
                    <w14:schemeClr w14:val="tx1"/>
                  </w14:solidFill>
                </w14:textFill>
              </w:rPr>
              <w:t>工程措施</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03" w:type="pct"/>
            <w:tcBorders>
              <w:tl2br w:val="nil"/>
              <w:tr2bl w:val="nil"/>
            </w:tcBorders>
            <w:shd w:val="clear" w:color="auto" w:fill="auto"/>
            <w:vAlign w:val="center"/>
          </w:tcPr>
          <w:p>
            <w:pPr>
              <w:widowControl/>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一</w:t>
            </w:r>
          </w:p>
        </w:tc>
        <w:tc>
          <w:tcPr>
            <w:tcW w:w="1501" w:type="pct"/>
            <w:tcBorders>
              <w:tl2br w:val="nil"/>
              <w:tr2bl w:val="nil"/>
            </w:tcBorders>
            <w:shd w:val="clear" w:color="auto" w:fill="auto"/>
            <w:vAlign w:val="center"/>
          </w:tcPr>
          <w:p>
            <w:pPr>
              <w:widowControl/>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主体工程区</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03" w:type="pct"/>
            <w:tcBorders>
              <w:tl2br w:val="nil"/>
              <w:tr2bl w:val="nil"/>
            </w:tcBorders>
            <w:shd w:val="clear" w:color="auto" w:fill="auto"/>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1501" w:type="pct"/>
            <w:tcBorders>
              <w:tl2br w:val="nil"/>
              <w:tr2bl w:val="nil"/>
            </w:tcBorders>
            <w:shd w:val="clear" w:color="auto" w:fill="auto"/>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表土剥离</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m</w:t>
            </w:r>
            <w:r>
              <w:rPr>
                <w:rFonts w:ascii="Times New Roman" w:hAnsi="Times New Roman" w:cs="Times New Roman"/>
                <w:color w:val="000000" w:themeColor="text1"/>
                <w:sz w:val="21"/>
                <w:szCs w:val="21"/>
                <w:highlight w:val="none"/>
                <w:vertAlign w:val="superscript"/>
                <w:lang w:val="en-US"/>
                <w14:textFill>
                  <w14:solidFill>
                    <w14:schemeClr w14:val="tx1"/>
                  </w14:solidFill>
                </w14:textFill>
              </w:rPr>
              <w:t>3</w:t>
            </w:r>
          </w:p>
        </w:tc>
        <w:tc>
          <w:tcPr>
            <w:tcW w:w="636" w:type="pct"/>
            <w:tcBorders>
              <w:tl2br w:val="nil"/>
              <w:tr2bl w:val="nil"/>
            </w:tcBorders>
            <w:shd w:val="clear" w:color="auto" w:fill="auto"/>
            <w:noWrap/>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1000</w:t>
            </w:r>
          </w:p>
        </w:tc>
        <w:tc>
          <w:tcPr>
            <w:tcW w:w="1117" w:type="pct"/>
            <w:tcBorders>
              <w:tl2br w:val="nil"/>
              <w:tr2bl w:val="nil"/>
            </w:tcBorders>
            <w:shd w:val="clear" w:color="auto" w:fill="auto"/>
            <w:noWrap/>
            <w:vAlign w:val="center"/>
          </w:tcPr>
          <w:p>
            <w:pPr>
              <w:pStyle w:val="41"/>
              <w:ind w:firstLine="0" w:firstLineChars="0"/>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95</w:t>
            </w:r>
          </w:p>
        </w:tc>
        <w:tc>
          <w:tcPr>
            <w:tcW w:w="862" w:type="pct"/>
            <w:tcBorders>
              <w:tl2br w:val="nil"/>
              <w:tr2bl w:val="nil"/>
            </w:tcBorders>
            <w:shd w:val="clear" w:color="auto" w:fill="auto"/>
            <w:noWrap/>
            <w:vAlign w:val="center"/>
          </w:tcPr>
          <w:p>
            <w:pPr>
              <w:pStyle w:val="41"/>
              <w:ind w:firstLine="0" w:firstLineChars="0"/>
              <w:rPr>
                <w:rFonts w:hint="default" w:ascii="Times New Roman" w:hAnsi="Times New Roman"/>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904" w:type="pct"/>
            <w:gridSpan w:val="2"/>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第二部分  植物措施</w:t>
            </w:r>
          </w:p>
        </w:tc>
        <w:tc>
          <w:tcPr>
            <w:tcW w:w="478" w:type="pct"/>
            <w:tcBorders>
              <w:tl2br w:val="nil"/>
              <w:tr2bl w:val="nil"/>
            </w:tcBorders>
            <w:shd w:val="clear" w:color="auto" w:fill="auto"/>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862" w:type="pct"/>
            <w:tcBorders>
              <w:tl2br w:val="nil"/>
              <w:tr2bl w:val="nil"/>
            </w:tcBorders>
            <w:shd w:val="clear" w:color="auto" w:fill="auto"/>
            <w:noWrap/>
            <w:vAlign w:val="center"/>
          </w:tcPr>
          <w:p>
            <w:pPr>
              <w:jc w:val="center"/>
              <w:rPr>
                <w:rFonts w:ascii="Times New Roman" w:hAnsi="Times New Roman" w:cs="Times New Roman"/>
                <w:b/>
                <w:color w:val="000000" w:themeColor="text1"/>
                <w:sz w:val="21"/>
                <w:szCs w:val="21"/>
                <w:highlight w:val="none"/>
                <w:lang w:val="en-US"/>
                <w14:textFill>
                  <w14:solidFill>
                    <w14:schemeClr w14:val="tx1"/>
                  </w14:solidFill>
                </w14:textFill>
              </w:rPr>
            </w:pPr>
            <w:r>
              <w:rPr>
                <w:rFonts w:ascii="Times New Roman" w:hAnsi="Times New Roman" w:cs="Times New Roman"/>
                <w:b/>
                <w:color w:val="000000" w:themeColor="text1"/>
                <w:sz w:val="21"/>
                <w:szCs w:val="21"/>
                <w:highlight w:val="none"/>
                <w:lang w:val="en-US"/>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904" w:type="pct"/>
            <w:gridSpan w:val="2"/>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第三部分  临时措施</w:t>
            </w:r>
          </w:p>
        </w:tc>
        <w:tc>
          <w:tcPr>
            <w:tcW w:w="478" w:type="pct"/>
            <w:tcBorders>
              <w:tl2br w:val="nil"/>
              <w:tr2bl w:val="nil"/>
            </w:tcBorders>
            <w:shd w:val="clear" w:color="auto" w:fill="auto"/>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一</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临时防护工程</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03" w:type="pct"/>
            <w:tcBorders>
              <w:tl2br w:val="nil"/>
              <w:tr2bl w:val="nil"/>
            </w:tcBorders>
            <w:shd w:val="clear" w:color="auto" w:fill="auto"/>
            <w:vAlign w:val="center"/>
          </w:tcPr>
          <w:p>
            <w:pPr>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w:t>
            </w:r>
          </w:p>
        </w:tc>
        <w:tc>
          <w:tcPr>
            <w:tcW w:w="1501" w:type="pct"/>
            <w:tcBorders>
              <w:tl2br w:val="nil"/>
              <w:tr2bl w:val="nil"/>
            </w:tcBorders>
            <w:shd w:val="clear" w:color="auto" w:fill="auto"/>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主体工程区</w:t>
            </w:r>
          </w:p>
        </w:tc>
        <w:tc>
          <w:tcPr>
            <w:tcW w:w="478"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403" w:type="pct"/>
            <w:tcBorders>
              <w:tl2br w:val="nil"/>
              <w:tr2bl w:val="nil"/>
            </w:tcBorders>
            <w:shd w:val="clear" w:color="auto" w:fill="auto"/>
            <w:vAlign w:val="center"/>
          </w:tcPr>
          <w:p>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1.1</w:t>
            </w:r>
          </w:p>
        </w:tc>
        <w:tc>
          <w:tcPr>
            <w:tcW w:w="1501" w:type="pct"/>
            <w:tcBorders>
              <w:tl2br w:val="nil"/>
              <w:tr2bl w:val="nil"/>
            </w:tcBorders>
            <w:shd w:val="clear" w:color="auto" w:fill="auto"/>
            <w:vAlign w:val="center"/>
          </w:tcPr>
          <w:p>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临时排水沟</w:t>
            </w:r>
          </w:p>
        </w:tc>
        <w:tc>
          <w:tcPr>
            <w:tcW w:w="478"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m</w:t>
            </w:r>
          </w:p>
        </w:tc>
        <w:tc>
          <w:tcPr>
            <w:tcW w:w="636"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300</w:t>
            </w:r>
          </w:p>
        </w:tc>
        <w:tc>
          <w:tcPr>
            <w:tcW w:w="1117" w:type="pct"/>
            <w:tcBorders>
              <w:tl2br w:val="nil"/>
              <w:tr2bl w:val="nil"/>
            </w:tcBorders>
            <w:shd w:val="clear" w:color="auto" w:fill="auto"/>
            <w:noWrap/>
            <w:vAlign w:val="center"/>
          </w:tcPr>
          <w:p>
            <w:pPr>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403" w:type="pct"/>
            <w:tcBorders>
              <w:tl2br w:val="nil"/>
              <w:tr2bl w:val="nil"/>
            </w:tcBorders>
            <w:shd w:val="clear" w:color="auto" w:fill="auto"/>
            <w:vAlign w:val="center"/>
          </w:tcPr>
          <w:p>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1.2</w:t>
            </w:r>
          </w:p>
        </w:tc>
        <w:tc>
          <w:tcPr>
            <w:tcW w:w="1501" w:type="pct"/>
            <w:tcBorders>
              <w:tl2br w:val="nil"/>
              <w:tr2bl w:val="nil"/>
            </w:tcBorders>
            <w:shd w:val="clear" w:color="auto" w:fill="auto"/>
            <w:vAlign w:val="center"/>
          </w:tcPr>
          <w:p>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临时苫盖</w:t>
            </w:r>
          </w:p>
        </w:tc>
        <w:tc>
          <w:tcPr>
            <w:tcW w:w="478" w:type="pct"/>
            <w:tcBorders>
              <w:tl2br w:val="nil"/>
              <w:tr2bl w:val="nil"/>
            </w:tcBorders>
            <w:shd w:val="clear" w:color="auto" w:fill="auto"/>
            <w:noWrap/>
            <w:vAlign w:val="center"/>
          </w:tcPr>
          <w:p>
            <w:pPr>
              <w:widowControl/>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r>
              <w:rPr>
                <w:rFonts w:hint="eastAsia" w:ascii="Times New Roman" w:hAnsi="Times New Roman" w:cs="Times New Roman"/>
                <w:b w:val="0"/>
                <w:bCs w:val="0"/>
                <w:color w:val="000000" w:themeColor="text1"/>
                <w:sz w:val="21"/>
                <w:szCs w:val="21"/>
                <w:highlight w:val="none"/>
                <w:vertAlign w:val="superscript"/>
                <w:lang w:val="en-US" w:eastAsia="zh-CN"/>
                <w14:textFill>
                  <w14:solidFill>
                    <w14:schemeClr w14:val="tx1"/>
                  </w14:solidFill>
                </w14:textFill>
              </w:rPr>
              <w:t>2</w:t>
            </w:r>
          </w:p>
        </w:tc>
        <w:tc>
          <w:tcPr>
            <w:tcW w:w="636" w:type="pct"/>
            <w:tcBorders>
              <w:tl2br w:val="nil"/>
              <w:tr2bl w:val="nil"/>
            </w:tcBorders>
            <w:shd w:val="clear" w:color="auto" w:fill="auto"/>
            <w:noWrap/>
            <w:vAlign w:val="center"/>
          </w:tcPr>
          <w:p>
            <w:pPr>
              <w:jc w:val="center"/>
              <w:rPr>
                <w:rFonts w:hint="default"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3000</w:t>
            </w:r>
          </w:p>
        </w:tc>
        <w:tc>
          <w:tcPr>
            <w:tcW w:w="1117" w:type="pct"/>
            <w:tcBorders>
              <w:tl2br w:val="nil"/>
              <w:tr2bl w:val="nil"/>
            </w:tcBorders>
            <w:shd w:val="clear" w:color="auto" w:fill="auto"/>
            <w:noWrap/>
            <w:vAlign w:val="center"/>
          </w:tcPr>
          <w:p>
            <w:pPr>
              <w:jc w:val="center"/>
              <w:rPr>
                <w:rFonts w:hint="eastAsia"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36"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二</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其他临时工程</w:t>
            </w:r>
          </w:p>
        </w:tc>
        <w:tc>
          <w:tcPr>
            <w:tcW w:w="478" w:type="pct"/>
            <w:tcBorders>
              <w:tl2br w:val="nil"/>
              <w:tr2bl w:val="nil"/>
            </w:tcBorders>
            <w:shd w:val="clear" w:color="auto" w:fill="auto"/>
            <w:noWrap/>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636" w:type="pct"/>
            <w:tcBorders>
              <w:tl2br w:val="nil"/>
              <w:tr2bl w:val="nil"/>
            </w:tcBorders>
            <w:shd w:val="clear" w:color="auto" w:fill="auto"/>
            <w:noWrap/>
            <w:vAlign w:val="center"/>
          </w:tcPr>
          <w:p>
            <w:pPr>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1.5</w:t>
            </w:r>
          </w:p>
        </w:tc>
        <w:tc>
          <w:tcPr>
            <w:tcW w:w="1117"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12600</w:t>
            </w: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904" w:type="pct"/>
            <w:gridSpan w:val="2"/>
            <w:tcBorders>
              <w:tl2br w:val="nil"/>
              <w:tr2bl w:val="nil"/>
            </w:tcBorders>
            <w:shd w:val="clear" w:color="auto" w:fill="auto"/>
            <w:noWrap/>
            <w:vAlign w:val="center"/>
          </w:tcPr>
          <w:p>
            <w:pPr>
              <w:widowControl/>
              <w:ind w:firstLine="413" w:firstLineChars="196"/>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第四部分  独立费用</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1117"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auto"/>
                <w:sz w:val="21"/>
                <w:szCs w:val="21"/>
                <w:highlight w:val="none"/>
                <w:lang w:val="en-US" w:eastAsia="zh-CN"/>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一</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建设管理费</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2</w:t>
            </w: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862"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二</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工程建设监理费</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项</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862"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三</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科研勘测设计费</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项</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862"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四</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水土保持方案编制费</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项</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117" w:type="pct"/>
            <w:tcBorders>
              <w:tl2br w:val="nil"/>
              <w:tr2bl w:val="nil"/>
            </w:tcBorders>
            <w:shd w:val="clear" w:color="auto" w:fill="auto"/>
            <w:noWrap/>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w:t>
            </w:r>
          </w:p>
        </w:tc>
        <w:tc>
          <w:tcPr>
            <w:tcW w:w="862" w:type="pct"/>
            <w:tcBorders>
              <w:tl2br w:val="nil"/>
              <w:tr2bl w:val="nil"/>
            </w:tcBorders>
            <w:shd w:val="clear" w:color="auto" w:fill="auto"/>
            <w:noWrap/>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403" w:type="pct"/>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五</w:t>
            </w:r>
          </w:p>
        </w:tc>
        <w:tc>
          <w:tcPr>
            <w:tcW w:w="1501" w:type="pct"/>
            <w:tcBorders>
              <w:tl2br w:val="nil"/>
              <w:tr2bl w:val="nil"/>
            </w:tcBorders>
            <w:shd w:val="clear" w:color="auto" w:fill="auto"/>
            <w:vAlign w:val="center"/>
          </w:tcPr>
          <w:p>
            <w:pPr>
              <w:widowControl/>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水土保持设施验收费</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项</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862"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04" w:type="pct"/>
            <w:gridSpan w:val="2"/>
            <w:tcBorders>
              <w:tl2br w:val="nil"/>
              <w:tr2bl w:val="nil"/>
            </w:tcBorders>
            <w:shd w:val="clear" w:color="auto" w:fill="auto"/>
            <w:vAlign w:val="center"/>
          </w:tcPr>
          <w:p>
            <w:pPr>
              <w:widowControl/>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合计</w:t>
            </w:r>
          </w:p>
        </w:tc>
        <w:tc>
          <w:tcPr>
            <w:tcW w:w="478" w:type="pct"/>
            <w:tcBorders>
              <w:tl2br w:val="nil"/>
              <w:tr2bl w:val="nil"/>
            </w:tcBorders>
            <w:shd w:val="clear" w:color="auto" w:fill="auto"/>
            <w:noWrap/>
            <w:vAlign w:val="center"/>
          </w:tcPr>
          <w:p>
            <w:pPr>
              <w:widowControl/>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636"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117"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862" w:type="pct"/>
            <w:tcBorders>
              <w:tl2br w:val="nil"/>
              <w:tr2bl w:val="nil"/>
            </w:tcBorders>
            <w:shd w:val="clear" w:color="auto" w:fill="auto"/>
            <w:noWrap/>
            <w:vAlign w:val="center"/>
          </w:tcPr>
          <w:p>
            <w:pPr>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7.97</w:t>
            </w:r>
          </w:p>
        </w:tc>
      </w:tr>
    </w:tbl>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p>
    <w:p>
      <w:pPr>
        <w:autoSpaceDE/>
        <w:autoSpaceDN/>
        <w:adjustRightInd w:val="0"/>
        <w:snapToGrid w:val="0"/>
        <w:spacing w:before="120" w:beforeLines="50"/>
        <w:jc w:val="center"/>
        <w:rPr>
          <w:rFonts w:ascii="Times New Roman" w:hAnsi="Times New Roman" w:cs="Times New Roman"/>
          <w:b/>
          <w:color w:val="000000" w:themeColor="text1"/>
          <w:kern w:val="10"/>
          <w:szCs w:val="24"/>
          <w:highlight w:val="none"/>
          <w14:textFill>
            <w14:solidFill>
              <w14:schemeClr w14:val="tx1"/>
            </w14:solidFill>
          </w14:textFill>
        </w:rPr>
      </w:pPr>
      <w:r>
        <w:rPr>
          <w:rFonts w:ascii="Times New Roman" w:hAnsi="Times New Roman" w:cs="Times New Roman"/>
          <w:b/>
          <w:color w:val="000000" w:themeColor="text1"/>
          <w:kern w:val="10"/>
          <w:szCs w:val="24"/>
          <w:highlight w:val="none"/>
          <w14:textFill>
            <w14:solidFill>
              <w14:schemeClr w14:val="tx1"/>
            </w14:solidFill>
          </w14:textFill>
        </w:rPr>
        <w:t>表</w:t>
      </w:r>
      <w:r>
        <w:rPr>
          <w:rFonts w:ascii="Times New Roman" w:hAnsi="Times New Roman" w:cs="Times New Roman"/>
          <w:b/>
          <w:color w:val="000000" w:themeColor="text1"/>
          <w:kern w:val="10"/>
          <w:szCs w:val="24"/>
          <w:highlight w:val="none"/>
          <w:lang w:val="en-US"/>
          <w14:textFill>
            <w14:solidFill>
              <w14:schemeClr w14:val="tx1"/>
            </w14:solidFill>
          </w14:textFill>
        </w:rPr>
        <w:t>6.</w:t>
      </w:r>
      <w:r>
        <w:rPr>
          <w:rFonts w:hint="eastAsia" w:ascii="Times New Roman" w:hAnsi="Times New Roman" w:cs="Times New Roman"/>
          <w:b/>
          <w:color w:val="000000" w:themeColor="text1"/>
          <w:kern w:val="10"/>
          <w:szCs w:val="24"/>
          <w:highlight w:val="none"/>
          <w:lang w:val="en-US" w:eastAsia="zh-CN"/>
          <w14:textFill>
            <w14:solidFill>
              <w14:schemeClr w14:val="tx1"/>
            </w14:solidFill>
          </w14:textFill>
        </w:rPr>
        <w:t>4</w:t>
      </w:r>
      <w:r>
        <w:rPr>
          <w:rFonts w:ascii="Times New Roman" w:hAnsi="Times New Roman" w:cs="Times New Roman"/>
          <w:b/>
          <w:color w:val="000000" w:themeColor="text1"/>
          <w:kern w:val="10"/>
          <w:szCs w:val="24"/>
          <w:highlight w:val="none"/>
          <w14:textFill>
            <w14:solidFill>
              <w14:schemeClr w14:val="tx1"/>
            </w14:solidFill>
          </w14:textFill>
        </w:rPr>
        <w:t xml:space="preserve">  分年度（新增）投资概算表</w:t>
      </w:r>
    </w:p>
    <w:tbl>
      <w:tblPr>
        <w:tblStyle w:val="20"/>
        <w:tblW w:w="499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5"/>
        <w:gridCol w:w="2616"/>
        <w:gridCol w:w="1662"/>
        <w:gridCol w:w="1262"/>
        <w:gridCol w:w="1262"/>
        <w:gridCol w:w="12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86" w:type="pct"/>
            <w:vMerge w:val="restar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编号</w:t>
            </w:r>
          </w:p>
        </w:tc>
        <w:tc>
          <w:tcPr>
            <w:tcW w:w="1366" w:type="pct"/>
            <w:vMerge w:val="restar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工程或费用名称</w:t>
            </w:r>
          </w:p>
        </w:tc>
        <w:tc>
          <w:tcPr>
            <w:tcW w:w="868" w:type="pct"/>
            <w:vMerge w:val="restar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投资</w:t>
            </w:r>
          </w:p>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（万元）</w:t>
            </w:r>
          </w:p>
        </w:tc>
        <w:tc>
          <w:tcPr>
            <w:tcW w:w="1979" w:type="pct"/>
            <w:gridSpan w:val="3"/>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年度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vMerge w:val="continue"/>
            <w:tcBorders>
              <w:tl2br w:val="nil"/>
              <w:tr2bl w:val="nil"/>
            </w:tcBorders>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1366" w:type="pct"/>
            <w:vMerge w:val="continue"/>
            <w:tcBorders>
              <w:tl2br w:val="nil"/>
              <w:tr2bl w:val="nil"/>
            </w:tcBorders>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868" w:type="pct"/>
            <w:vMerge w:val="continue"/>
            <w:tcBorders>
              <w:tl2br w:val="nil"/>
              <w:tr2bl w:val="nil"/>
            </w:tcBorders>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p>
        </w:tc>
        <w:tc>
          <w:tcPr>
            <w:tcW w:w="65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2020</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2021</w:t>
            </w:r>
          </w:p>
        </w:tc>
        <w:tc>
          <w:tcPr>
            <w:tcW w:w="661"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202</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第一部分工程措施</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0"/>
                <w:szCs w:val="20"/>
                <w:highlight w:val="none"/>
                <w:lang w:val="en-US" w:eastAsia="zh-CN"/>
                <w14:textFill>
                  <w14:solidFill>
                    <w14:schemeClr w14:val="tx1"/>
                  </w14:solidFill>
                </w14:textFill>
              </w:rPr>
            </w:pPr>
            <w:r>
              <w:rPr>
                <w:rFonts w:hint="eastAsia" w:ascii="Times New Roman" w:hAnsi="Times New Roman" w:cs="Times New Roman"/>
                <w:b/>
                <w:bCs/>
                <w:color w:val="000000" w:themeColor="text1"/>
                <w:sz w:val="20"/>
                <w:szCs w:val="20"/>
                <w:highlight w:val="none"/>
                <w:lang w:val="en-US" w:eastAsia="zh-CN"/>
                <w14:textFill>
                  <w14:solidFill>
                    <w14:schemeClr w14:val="tx1"/>
                  </w14:solidFill>
                </w14:textFill>
              </w:rPr>
              <w:t>0.89</w:t>
            </w:r>
          </w:p>
        </w:tc>
        <w:tc>
          <w:tcPr>
            <w:tcW w:w="1262"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0"/>
                <w:szCs w:val="20"/>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b/>
                <w:bCs/>
                <w:color w:val="000000" w:themeColor="text1"/>
                <w:sz w:val="20"/>
                <w:szCs w:val="20"/>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0"/>
                <w:szCs w:val="20"/>
                <w:highlight w:val="none"/>
                <w:lang w:val="en-US"/>
                <w14:textFill>
                  <w14:solidFill>
                    <w14:schemeClr w14:val="tx1"/>
                  </w14:solidFill>
                </w14:textFill>
              </w:rPr>
            </w:pPr>
            <w:r>
              <w:rPr>
                <w:rFonts w:hint="eastAsia" w:ascii="Times New Roman" w:hAnsi="Times New Roman" w:cs="Times New Roman"/>
                <w:b/>
                <w:bCs/>
                <w:color w:val="000000" w:themeColor="text1"/>
                <w:sz w:val="20"/>
                <w:szCs w:val="20"/>
                <w:highlight w:val="none"/>
                <w:lang w:val="en-US" w:eastAsia="zh-CN"/>
                <w14:textFill>
                  <w14:solidFill>
                    <w14:schemeClr w14:val="tx1"/>
                  </w14:solidFill>
                </w14:textFill>
              </w:rPr>
              <w:t>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一</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主体工程区</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cs="Times New Roman"/>
                <w:color w:val="000000" w:themeColor="text1"/>
                <w:sz w:val="20"/>
                <w:szCs w:val="20"/>
                <w:highlight w:val="none"/>
                <w:lang w:val="en-US" w:eastAsia="zh-CN"/>
                <w14:textFill>
                  <w14:solidFill>
                    <w14:schemeClr w14:val="tx1"/>
                  </w14:solidFill>
                </w14:textFill>
              </w:rPr>
            </w:pP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0"/>
                <w:szCs w:val="20"/>
                <w:highlight w:val="none"/>
                <w:lang w:val="en-US" w:eastAsia="zh-CN"/>
                <w14:textFill>
                  <w14:solidFill>
                    <w14:schemeClr w14:val="tx1"/>
                  </w14:solidFill>
                </w14:textFill>
              </w:rPr>
            </w:pPr>
          </w:p>
        </w:tc>
        <w:tc>
          <w:tcPr>
            <w:tcW w:w="659"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0"/>
                <w:szCs w:val="20"/>
                <w:highlight w:val="none"/>
                <w:lang w:val="en-US" w:eastAsia="zh-CN"/>
                <w14:textFill>
                  <w14:solidFill>
                    <w14:schemeClr w14:val="tx1"/>
                  </w14:solidFill>
                </w14:textFill>
              </w:rPr>
            </w:pPr>
          </w:p>
        </w:tc>
        <w:tc>
          <w:tcPr>
            <w:tcW w:w="661"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0"/>
                <w:szCs w:val="20"/>
                <w:highlight w:val="none"/>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第二部分植物措施</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65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65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14:textFill>
                  <w14:solidFill>
                    <w14:schemeClr w14:val="tx1"/>
                  </w14:solidFill>
                </w14:textFill>
              </w:rPr>
            </w:pP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第三部分临时措施</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1.28</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1.28</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一</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临时防护工程</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1.26</w:t>
            </w:r>
          </w:p>
        </w:tc>
        <w:tc>
          <w:tcPr>
            <w:tcW w:w="65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1.26</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主体工程区</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1.26</w:t>
            </w:r>
          </w:p>
        </w:tc>
        <w:tc>
          <w:tcPr>
            <w:tcW w:w="659"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1.26</w:t>
            </w:r>
          </w:p>
        </w:tc>
        <w:tc>
          <w:tcPr>
            <w:tcW w:w="661"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二</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其他临时工程</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w:t>
            </w:r>
          </w:p>
        </w:tc>
        <w:tc>
          <w:tcPr>
            <w:tcW w:w="661"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第四部分独立费用</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5.8</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2.8</w:t>
            </w:r>
          </w:p>
        </w:tc>
        <w:tc>
          <w:tcPr>
            <w:tcW w:w="661"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一</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建设管理费</w:t>
            </w:r>
          </w:p>
        </w:tc>
        <w:tc>
          <w:tcPr>
            <w:tcW w:w="1662" w:type="dxa"/>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6"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二</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工程建设监理费</w:t>
            </w:r>
          </w:p>
        </w:tc>
        <w:tc>
          <w:tcPr>
            <w:tcW w:w="868"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659"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ascii="Times New Roman" w:hAnsi="Times New Roman" w:cs="Times New Roman"/>
                <w:color w:val="000000" w:themeColor="text1"/>
                <w:sz w:val="21"/>
                <w:szCs w:val="21"/>
                <w:highlight w:val="none"/>
                <w:lang w:val="en-US"/>
                <w14:textFill>
                  <w14:solidFill>
                    <w14:schemeClr w14:val="tx1"/>
                  </w14:solidFill>
                </w14:textFill>
              </w:rPr>
              <w:t>.5</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ascii="Times New Roman" w:hAnsi="Times New Roman" w:cs="Times New Roman"/>
                <w:color w:val="000000" w:themeColor="text1"/>
                <w:sz w:val="21"/>
                <w:szCs w:val="21"/>
                <w:highlight w:val="none"/>
                <w:lang w:val="en-US"/>
                <w14:textFill>
                  <w14:solidFill>
                    <w14:schemeClr w14:val="tx1"/>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三</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科研勘测设计费</w:t>
            </w:r>
          </w:p>
        </w:tc>
        <w:tc>
          <w:tcPr>
            <w:tcW w:w="1662" w:type="dxa"/>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0"/>
                <w:szCs w:val="20"/>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20"/>
                <w:szCs w:val="20"/>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6" w:type="dxa"/>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0"/>
                <w:szCs w:val="20"/>
                <w:highlight w:val="none"/>
                <w:lang w:val="en-US"/>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四</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水土保持方案编制费</w:t>
            </w:r>
          </w:p>
        </w:tc>
        <w:tc>
          <w:tcPr>
            <w:tcW w:w="868" w:type="pct"/>
            <w:tcBorders>
              <w:tl2br w:val="nil"/>
              <w:tr2bl w:val="nil"/>
            </w:tcBorders>
            <w:shd w:val="clear" w:color="auto" w:fill="auto"/>
            <w:noWrap/>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w:t>
            </w:r>
          </w:p>
        </w:tc>
        <w:tc>
          <w:tcPr>
            <w:tcW w:w="661"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五</w:t>
            </w:r>
          </w:p>
        </w:tc>
        <w:tc>
          <w:tcPr>
            <w:tcW w:w="1366" w:type="pct"/>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水土保持设施竣工验收费</w:t>
            </w:r>
          </w:p>
        </w:tc>
        <w:tc>
          <w:tcPr>
            <w:tcW w:w="868" w:type="pct"/>
            <w:tcBorders>
              <w:tl2br w:val="nil"/>
              <w:tr2bl w:val="nil"/>
            </w:tcBorders>
            <w:shd w:val="clear" w:color="auto" w:fill="auto"/>
            <w:noWrap/>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w:t>
            </w:r>
          </w:p>
        </w:tc>
        <w:tc>
          <w:tcPr>
            <w:tcW w:w="659" w:type="pct"/>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一～四部分合计</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7.97</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4.08</w:t>
            </w:r>
          </w:p>
        </w:tc>
        <w:tc>
          <w:tcPr>
            <w:tcW w:w="661"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3.39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基本预备费</w:t>
            </w:r>
          </w:p>
        </w:tc>
        <w:tc>
          <w:tcPr>
            <w:tcW w:w="1662" w:type="dxa"/>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2" w:type="dxa"/>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c>
          <w:tcPr>
            <w:tcW w:w="1266" w:type="dxa"/>
            <w:tcBorders>
              <w:tl2br w:val="nil"/>
              <w:tr2bl w:val="nil"/>
            </w:tcBorders>
            <w:shd w:val="clear" w:color="auto" w:fill="auto"/>
            <w:vAlign w:val="center"/>
          </w:tcPr>
          <w:p>
            <w:pPr>
              <w:widowControl/>
              <w:autoSpaceDE/>
              <w:autoSpaceDN/>
              <w:adjustRightInd w:val="0"/>
              <w:snapToGrid w:val="0"/>
              <w:jc w:val="center"/>
              <w:rPr>
                <w:rFonts w:hint="eastAsia"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z w:val="20"/>
                <w:szCs w:val="20"/>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水土保持补偿费</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3.33</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w:t>
            </w:r>
          </w:p>
        </w:tc>
        <w:tc>
          <w:tcPr>
            <w:tcW w:w="659" w:type="pct"/>
            <w:tcBorders>
              <w:tl2br w:val="nil"/>
              <w:tr2bl w:val="nil"/>
            </w:tcBorders>
            <w:shd w:val="clear" w:color="auto" w:fill="auto"/>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3.33</w:t>
            </w:r>
          </w:p>
        </w:tc>
        <w:tc>
          <w:tcPr>
            <w:tcW w:w="661" w:type="pct"/>
            <w:tcBorders>
              <w:tl2br w:val="nil"/>
              <w:tr2bl w:val="nil"/>
            </w:tcBorders>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152" w:type="pct"/>
            <w:gridSpan w:val="2"/>
            <w:tcBorders>
              <w:tl2br w:val="nil"/>
              <w:tr2bl w:val="nil"/>
            </w:tcBorders>
            <w:shd w:val="clear" w:color="auto" w:fill="auto"/>
            <w:noWrap/>
            <w:vAlign w:val="center"/>
          </w:tcPr>
          <w:p>
            <w:pPr>
              <w:widowControl/>
              <w:autoSpaceDE/>
              <w:autoSpaceDN/>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水土保持工程总投资</w:t>
            </w:r>
          </w:p>
        </w:tc>
        <w:tc>
          <w:tcPr>
            <w:tcW w:w="868"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11.3</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0.5</w:t>
            </w:r>
          </w:p>
        </w:tc>
        <w:tc>
          <w:tcPr>
            <w:tcW w:w="659"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7.41</w:t>
            </w:r>
          </w:p>
        </w:tc>
        <w:tc>
          <w:tcPr>
            <w:tcW w:w="661" w:type="pct"/>
            <w:tcBorders>
              <w:tl2br w:val="nil"/>
              <w:tr2bl w:val="nil"/>
            </w:tcBorders>
            <w:shd w:val="clear" w:color="auto" w:fill="auto"/>
            <w:noWrap/>
            <w:vAlign w:val="center"/>
          </w:tcPr>
          <w:p>
            <w:pPr>
              <w:widowControl/>
              <w:autoSpaceDE/>
              <w:autoSpaceDN/>
              <w:adjustRightInd w:val="0"/>
              <w:snapToGrid w:val="0"/>
              <w:jc w:val="center"/>
              <w:rPr>
                <w:rFonts w:hint="default" w:ascii="Times New Roman" w:hAnsi="Times New Roman" w:eastAsia="仿宋"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3.39</w:t>
            </w:r>
          </w:p>
        </w:tc>
      </w:tr>
    </w:tbl>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p>
    <w:p>
      <w:pPr>
        <w:pStyle w:val="29"/>
        <w:autoSpaceDE/>
        <w:autoSpaceDN/>
        <w:adjustRightInd w:val="0"/>
        <w:snapToGrid w:val="0"/>
        <w:spacing w:before="120" w:beforeLines="50"/>
        <w:jc w:val="both"/>
        <w:rPr>
          <w:rFonts w:ascii="Times New Roman" w:hAnsi="Times New Roman" w:eastAsia="仿宋" w:cs="Times New Roman"/>
          <w:color w:val="000000" w:themeColor="text1"/>
          <w:highlight w:val="none"/>
          <w14:textFill>
            <w14:solidFill>
              <w14:schemeClr w14:val="tx1"/>
            </w14:solidFill>
          </w14:textFill>
        </w:rPr>
      </w:pP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w:t>
      </w:r>
      <w:r>
        <w:rPr>
          <w:rFonts w:ascii="Times New Roman" w:hAnsi="Times New Roman" w:eastAsia="仿宋" w:cs="Times New Roman"/>
          <w:color w:val="000000" w:themeColor="text1"/>
          <w:highlight w:val="none"/>
          <w:lang w:val="en-US"/>
          <w14:textFill>
            <w14:solidFill>
              <w14:schemeClr w14:val="tx1"/>
            </w14:solidFill>
          </w14:textFill>
        </w:rPr>
        <w:t>6.</w:t>
      </w:r>
      <w:r>
        <w:rPr>
          <w:rFonts w:hint="eastAsia" w:ascii="Times New Roman" w:hAnsi="Times New Roman" w:eastAsia="仿宋" w:cs="Times New Roman"/>
          <w:color w:val="000000" w:themeColor="text1"/>
          <w:highlight w:val="none"/>
          <w:lang w:val="en-US" w:eastAsia="zh-CN"/>
          <w14:textFill>
            <w14:solidFill>
              <w14:schemeClr w14:val="tx1"/>
            </w14:solidFill>
          </w14:textFill>
        </w:rPr>
        <w:t>5</w:t>
      </w:r>
      <w:r>
        <w:rPr>
          <w:rFonts w:ascii="Times New Roman" w:hAnsi="Times New Roman" w:eastAsia="仿宋" w:cs="Times New Roman"/>
          <w:color w:val="000000" w:themeColor="text1"/>
          <w:highlight w:val="none"/>
          <w14:textFill>
            <w14:solidFill>
              <w14:schemeClr w14:val="tx1"/>
            </w14:solidFill>
          </w14:textFill>
        </w:rPr>
        <w:t>水土保持补偿费计算表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1106"/>
        <w:gridCol w:w="5577"/>
        <w:gridCol w:w="2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328" w:type="pct"/>
            <w:tcBorders>
              <w:top w:val="single" w:color="auto" w:sz="12" w:space="0"/>
              <w:left w:val="single" w:color="auto" w:sz="12" w:space="0"/>
            </w:tcBorders>
            <w:shd w:val="clear" w:color="auto" w:fill="auto"/>
            <w:vAlign w:val="center"/>
          </w:tcPr>
          <w:p>
            <w:pPr>
              <w:widowControl/>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序号</w:t>
            </w:r>
          </w:p>
        </w:tc>
        <w:tc>
          <w:tcPr>
            <w:tcW w:w="577" w:type="pct"/>
            <w:tcBorders>
              <w:top w:val="single" w:color="auto" w:sz="12" w:space="0"/>
            </w:tcBorders>
            <w:shd w:val="clear" w:color="auto" w:fill="auto"/>
            <w:vAlign w:val="center"/>
          </w:tcPr>
          <w:p>
            <w:pPr>
              <w:widowControl/>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工程名称</w:t>
            </w:r>
          </w:p>
        </w:tc>
        <w:tc>
          <w:tcPr>
            <w:tcW w:w="2908" w:type="pct"/>
            <w:tcBorders>
              <w:top w:val="single" w:color="auto" w:sz="12" w:space="0"/>
            </w:tcBorders>
            <w:shd w:val="clear" w:color="auto" w:fill="auto"/>
            <w:vAlign w:val="center"/>
          </w:tcPr>
          <w:p>
            <w:pPr>
              <w:widowControl/>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计价方式</w:t>
            </w:r>
          </w:p>
        </w:tc>
        <w:tc>
          <w:tcPr>
            <w:tcW w:w="1186" w:type="pct"/>
            <w:tcBorders>
              <w:top w:val="single" w:color="auto" w:sz="12" w:space="0"/>
              <w:right w:val="single" w:color="auto" w:sz="12" w:space="0"/>
            </w:tcBorders>
            <w:shd w:val="clear" w:color="auto" w:fill="auto"/>
            <w:vAlign w:val="center"/>
          </w:tcPr>
          <w:p>
            <w:pPr>
              <w:widowControl/>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小计(万元)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328" w:type="pct"/>
            <w:tcBorders>
              <w:left w:val="single" w:color="auto" w:sz="12" w:space="0"/>
              <w:bottom w:val="single" w:color="auto" w:sz="12" w:space="0"/>
            </w:tcBorders>
            <w:shd w:val="clear" w:color="auto" w:fill="auto"/>
            <w:noWrap/>
            <w:vAlign w:val="center"/>
          </w:tcPr>
          <w:p>
            <w:pPr>
              <w:widowControl/>
              <w:jc w:val="center"/>
              <w:rPr>
                <w:rFonts w:ascii="Times New Roman" w:hAnsi="Times New Roman" w:cs="Times New Roman"/>
                <w:bCs/>
                <w:color w:val="000000" w:themeColor="text1"/>
                <w:sz w:val="18"/>
                <w:szCs w:val="18"/>
                <w:highlight w:val="none"/>
                <w14:textFill>
                  <w14:solidFill>
                    <w14:schemeClr w14:val="tx1"/>
                  </w14:solidFill>
                </w14:textFill>
              </w:rPr>
            </w:pPr>
            <w:r>
              <w:rPr>
                <w:rFonts w:ascii="Times New Roman" w:hAnsi="Times New Roman" w:cs="Times New Roman"/>
                <w:bCs/>
                <w:color w:val="000000" w:themeColor="text1"/>
                <w:sz w:val="18"/>
                <w:szCs w:val="18"/>
                <w:highlight w:val="none"/>
                <w14:textFill>
                  <w14:solidFill>
                    <w14:schemeClr w14:val="tx1"/>
                  </w14:solidFill>
                </w14:textFill>
              </w:rPr>
              <w:t>1</w:t>
            </w:r>
          </w:p>
        </w:tc>
        <w:tc>
          <w:tcPr>
            <w:tcW w:w="577" w:type="pct"/>
            <w:tcBorders>
              <w:bottom w:val="single" w:color="auto" w:sz="12" w:space="0"/>
            </w:tcBorders>
            <w:shd w:val="clear" w:color="auto" w:fill="auto"/>
            <w:noWrap/>
            <w:vAlign w:val="center"/>
          </w:tcPr>
          <w:p>
            <w:pPr>
              <w:widowControl/>
              <w:jc w:val="center"/>
              <w:rPr>
                <w:rFonts w:ascii="Times New Roman" w:hAnsi="Times New Roman" w:cs="Times New Roman"/>
                <w:bCs/>
                <w:color w:val="000000" w:themeColor="text1"/>
                <w:sz w:val="18"/>
                <w:szCs w:val="18"/>
                <w:highlight w:val="none"/>
                <w14:textFill>
                  <w14:solidFill>
                    <w14:schemeClr w14:val="tx1"/>
                  </w14:solidFill>
                </w14:textFill>
              </w:rPr>
            </w:pPr>
            <w:r>
              <w:rPr>
                <w:rFonts w:ascii="Times New Roman" w:hAnsi="Times New Roman" w:cs="Times New Roman"/>
                <w:bCs/>
                <w:color w:val="000000" w:themeColor="text1"/>
                <w:sz w:val="18"/>
                <w:szCs w:val="18"/>
                <w:highlight w:val="none"/>
                <w14:textFill>
                  <w14:solidFill>
                    <w14:schemeClr w14:val="tx1"/>
                  </w14:solidFill>
                </w14:textFill>
              </w:rPr>
              <w:t>水土保持补偿费</w:t>
            </w:r>
          </w:p>
        </w:tc>
        <w:tc>
          <w:tcPr>
            <w:tcW w:w="2908" w:type="pct"/>
            <w:tcBorders>
              <w:bottom w:val="single" w:color="auto" w:sz="12" w:space="0"/>
            </w:tcBorders>
            <w:shd w:val="clear" w:color="auto" w:fill="auto"/>
            <w:noWrap/>
            <w:vAlign w:val="center"/>
          </w:tcPr>
          <w:p>
            <w:pPr>
              <w:widowControl/>
              <w:autoSpaceDE/>
              <w:autoSpaceDN/>
              <w:adjustRightInd w:val="0"/>
              <w:snapToGrid w:val="0"/>
              <w:jc w:val="center"/>
              <w:rPr>
                <w:rFonts w:ascii="Times New Roman" w:hAnsi="Times New Roman" w:cs="Times New Roman"/>
                <w:snapToGrid w:val="0"/>
                <w:color w:val="000000" w:themeColor="text1"/>
                <w:sz w:val="18"/>
                <w:szCs w:val="18"/>
                <w:highlight w:val="none"/>
                <w:lang w:val="en-US"/>
                <w14:textFill>
                  <w14:solidFill>
                    <w14:schemeClr w14:val="tx1"/>
                  </w14:solidFill>
                </w14:textFill>
              </w:rPr>
            </w:pPr>
            <w:r>
              <w:rPr>
                <w:rFonts w:hint="default" w:ascii="Times New Roman" w:hAnsi="Times New Roman" w:eastAsia="仿宋" w:cs="Times New Roman"/>
                <w:b w:val="0"/>
                <w:bCs w:val="0"/>
                <w:color w:val="000000" w:themeColor="text1"/>
                <w:sz w:val="18"/>
                <w:szCs w:val="22"/>
                <w:highlight w:val="none"/>
                <w:lang w:val="zh-CN" w:eastAsia="zh-CN" w:bidi="zh-CN"/>
                <w14:textFill>
                  <w14:solidFill>
                    <w14:schemeClr w14:val="tx1"/>
                  </w14:solidFill>
                </w14:textFill>
              </w:rPr>
              <w:t>根据《安徽省物价局 安徽省财政厅 安徽省水利厅关于我省水土保持补偿费收费标准的通知》（安徽物价局 安徽省财政厅 安徽省水利厅 皖价费〔2014〕160号，2014年12月26日）的通知和《安徽省物价局 安徽省财政厅转发国家发展改革委 财政部关于降低电信网号码资源占用费等部分行政事业性收费标准的通知》（安徽省物价局 安徽省财政厅皖价费〔2017〕77号，2017年7月4日）执行。</w:t>
            </w:r>
          </w:p>
        </w:tc>
        <w:tc>
          <w:tcPr>
            <w:tcW w:w="1186" w:type="pct"/>
            <w:tcBorders>
              <w:bottom w:val="single" w:color="auto" w:sz="12" w:space="0"/>
              <w:right w:val="single" w:color="auto" w:sz="12" w:space="0"/>
            </w:tcBorders>
            <w:shd w:val="clear" w:color="auto" w:fill="auto"/>
            <w:noWrap/>
            <w:vAlign w:val="center"/>
          </w:tcPr>
          <w:p>
            <w:pPr>
              <w:widowControl/>
              <w:jc w:val="center"/>
              <w:rPr>
                <w:rFonts w:hint="default" w:ascii="Times New Roman" w:hAnsi="Times New Roman" w:eastAsia="仿宋"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Cs/>
                <w:color w:val="000000" w:themeColor="text1"/>
                <w:sz w:val="18"/>
                <w:szCs w:val="18"/>
                <w:highlight w:val="none"/>
                <w:lang w:val="en-US" w:eastAsia="zh-CN"/>
                <w14:textFill>
                  <w14:solidFill>
                    <w14:schemeClr w14:val="tx1"/>
                  </w14:solidFill>
                </w14:textFill>
              </w:rPr>
              <w:t>3.33</w:t>
            </w:r>
          </w:p>
        </w:tc>
      </w:tr>
    </w:tbl>
    <w:p>
      <w:pPr>
        <w:spacing w:line="360" w:lineRule="auto"/>
        <w:rPr>
          <w:rFonts w:ascii="Times New Roman" w:hAnsi="Times New Roman" w:eastAsia="仿宋" w:cs="Times New Roman"/>
          <w:b/>
          <w:bCs/>
          <w:color w:val="000000" w:themeColor="text1"/>
          <w:highlight w:val="none"/>
          <w:lang w:val="en-US"/>
          <w14:textFill>
            <w14:solidFill>
              <w14:schemeClr w14:val="tx1"/>
            </w14:solidFill>
          </w14:textFill>
        </w:rPr>
      </w:pPr>
      <w:bookmarkStart w:id="174" w:name="_bookmark24"/>
      <w:bookmarkEnd w:id="174"/>
      <w:bookmarkStart w:id="175" w:name="_Toc10404"/>
      <w:bookmarkStart w:id="176" w:name="_Toc617"/>
      <w:bookmarkStart w:id="177" w:name="_Toc30598"/>
      <w:bookmarkStart w:id="178" w:name="_Toc238"/>
      <w:bookmarkStart w:id="179" w:name="_Toc4752"/>
      <w:r>
        <w:rPr>
          <w:rFonts w:ascii="Times New Roman" w:hAnsi="Times New Roman" w:eastAsia="仿宋" w:cs="Times New Roman"/>
          <w:b/>
          <w:bCs/>
          <w:color w:val="000000" w:themeColor="text1"/>
          <w:highlight w:val="none"/>
          <w:lang w:val="en-US"/>
          <w14:textFill>
            <w14:solidFill>
              <w14:schemeClr w14:val="tx1"/>
            </w14:solidFill>
          </w14:textFill>
        </w:rPr>
        <w:t>6.2效益分析</w:t>
      </w:r>
      <w:bookmarkEnd w:id="175"/>
      <w:bookmarkEnd w:id="176"/>
      <w:bookmarkEnd w:id="177"/>
      <w:bookmarkEnd w:id="178"/>
      <w:bookmarkEnd w:id="179"/>
    </w:p>
    <w:p>
      <w:pPr>
        <w:adjustRightInd w:val="0"/>
        <w:snapToGrid w:val="0"/>
        <w:spacing w:line="360" w:lineRule="auto"/>
        <w:ind w:firstLine="482"/>
        <w:jc w:val="both"/>
        <w:rPr>
          <w:rFonts w:ascii="Times New Roman" w:hAnsi="Times New Roman" w:cs="Times New Roman"/>
          <w:b/>
          <w:snapToGrid w:val="0"/>
          <w:color w:val="000000" w:themeColor="text1"/>
          <w:sz w:val="24"/>
          <w:szCs w:val="32"/>
          <w:highlight w:val="none"/>
          <w14:textFill>
            <w14:solidFill>
              <w14:schemeClr w14:val="tx1"/>
            </w14:solidFill>
          </w14:textFill>
        </w:rPr>
      </w:pPr>
      <w:r>
        <w:rPr>
          <w:rFonts w:ascii="Times New Roman" w:hAnsi="Times New Roman" w:cs="Times New Roman"/>
          <w:b/>
          <w:snapToGrid w:val="0"/>
          <w:color w:val="000000" w:themeColor="text1"/>
          <w:sz w:val="24"/>
          <w:szCs w:val="32"/>
          <w:highlight w:val="none"/>
          <w14:textFill>
            <w14:solidFill>
              <w14:schemeClr w14:val="tx1"/>
            </w14:solidFill>
          </w14:textFill>
        </w:rPr>
        <w:t>a）防治目标分析</w:t>
      </w:r>
    </w:p>
    <w:p>
      <w:pPr>
        <w:pStyle w:val="28"/>
        <w:spacing w:line="360" w:lineRule="auto"/>
        <w:ind w:firstLine="436" w:firstLineChars="182"/>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效益分析主要指生态效益分析，</w:t>
      </w:r>
      <w:r>
        <w:rPr>
          <w:rFonts w:ascii="Times New Roman" w:hAnsi="Times New Roman" w:eastAsia="仿宋" w:cs="Times New Roman"/>
          <w:color w:val="000000" w:themeColor="text1"/>
          <w:sz w:val="24"/>
          <w:highlight w:val="none"/>
          <w14:textFill>
            <w14:solidFill>
              <w14:schemeClr w14:val="tx1"/>
            </w14:solidFill>
          </w14:textFill>
        </w:rPr>
        <w:t>本项目的建设对项目区生态环境造成一定的影响，</w:t>
      </w:r>
      <w:r>
        <w:rPr>
          <w:rFonts w:ascii="Times New Roman" w:hAnsi="Times New Roman" w:eastAsia="仿宋" w:cs="Times New Roman"/>
          <w:color w:val="000000" w:themeColor="text1"/>
          <w:sz w:val="24"/>
          <w:szCs w:val="32"/>
          <w:highlight w:val="none"/>
          <w14:textFill>
            <w14:solidFill>
              <w14:schemeClr w14:val="tx1"/>
            </w14:solidFill>
          </w14:textFill>
        </w:rPr>
        <w:t>水土保持方案实施后，对施工中产生的水土流失影响得到有效治理，使扰动的土壤有机质含量逐步提高，保水能力不断增强，合理保护和利用了水土资源；根据防治分区特点补充了不同的工程防治措施，因地制宜地布设植物措施，项目区内的生态环境得到恢复及改善。</w:t>
      </w:r>
    </w:p>
    <w:p>
      <w:pPr>
        <w:pStyle w:val="28"/>
        <w:spacing w:line="360" w:lineRule="auto"/>
        <w:ind w:firstLine="480"/>
        <w:jc w:val="both"/>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本工程水土流失面积为项目施工中扰动的面积</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3.33</w:t>
      </w:r>
      <w:r>
        <w:rPr>
          <w:rFonts w:ascii="Times New Roman" w:hAnsi="Times New Roman" w:eastAsia="仿宋" w:cs="Times New Roman"/>
          <w:color w:val="000000" w:themeColor="text1"/>
          <w:sz w:val="24"/>
          <w:szCs w:val="32"/>
          <w:highlight w:val="none"/>
          <w14:textFill>
            <w14:solidFill>
              <w14:schemeClr w14:val="tx1"/>
            </w14:solidFill>
          </w14:textFill>
        </w:rPr>
        <w:t>hm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2</w:t>
      </w:r>
      <w:r>
        <w:rPr>
          <w:rFonts w:ascii="Times New Roman" w:hAnsi="Times New Roman" w:eastAsia="仿宋" w:cs="Times New Roman"/>
          <w:color w:val="000000" w:themeColor="text1"/>
          <w:sz w:val="24"/>
          <w:szCs w:val="32"/>
          <w:highlight w:val="none"/>
          <w14:textFill>
            <w14:solidFill>
              <w14:schemeClr w14:val="tx1"/>
            </w14:solidFill>
          </w14:textFill>
        </w:rPr>
        <w:t>。工程建设将对所涉及的区域分别采取相应的水土流失治理措施，本方案工程建设区水土保持措施防治面积主要包括硬化覆盖、排水工程及土地整治等工程措施和绿化措施面积，项目建设区采取的水土保持措施面积见</w:t>
      </w:r>
      <w:r>
        <w:rPr>
          <w:rFonts w:ascii="Times New Roman" w:hAnsi="Times New Roman" w:eastAsia="仿宋" w:cs="Times New Roman"/>
          <w:b/>
          <w:color w:val="000000" w:themeColor="text1"/>
          <w:sz w:val="24"/>
          <w:szCs w:val="32"/>
          <w:highlight w:val="none"/>
          <w14:textFill>
            <w14:solidFill>
              <w14:schemeClr w14:val="tx1"/>
            </w14:solidFill>
          </w14:textFill>
        </w:rPr>
        <w:t>表</w:t>
      </w:r>
      <w:r>
        <w:rPr>
          <w:rFonts w:ascii="Times New Roman" w:hAnsi="Times New Roman" w:eastAsia="仿宋" w:cs="Times New Roman"/>
          <w:b/>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b/>
          <w:color w:val="000000" w:themeColor="text1"/>
          <w:sz w:val="24"/>
          <w:szCs w:val="32"/>
          <w:highlight w:val="none"/>
          <w:lang w:val="en-US" w:eastAsia="zh-CN"/>
          <w14:textFill>
            <w14:solidFill>
              <w14:schemeClr w14:val="tx1"/>
            </w14:solidFill>
          </w14:textFill>
        </w:rPr>
        <w:t>6</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w:t>
      </w:r>
      <w:r>
        <w:rPr>
          <w:rFonts w:ascii="Times New Roman" w:hAnsi="Times New Roman" w:eastAsia="仿宋" w:cs="Times New Roman"/>
          <w:color w:val="000000" w:themeColor="text1"/>
          <w:highlight w:val="none"/>
          <w:lang w:val="en-US"/>
          <w14:textFill>
            <w14:solidFill>
              <w14:schemeClr w14:val="tx1"/>
            </w14:solidFill>
          </w14:textFill>
        </w:rPr>
        <w:t>6.</w:t>
      </w:r>
      <w:r>
        <w:rPr>
          <w:rFonts w:hint="eastAsia" w:ascii="Times New Roman" w:hAnsi="Times New Roman" w:eastAsia="仿宋" w:cs="Times New Roman"/>
          <w:color w:val="000000" w:themeColor="text1"/>
          <w:highlight w:val="none"/>
          <w:lang w:val="en-US" w:eastAsia="zh-CN"/>
          <w14:textFill>
            <w14:solidFill>
              <w14:schemeClr w14:val="tx1"/>
            </w14:solidFill>
          </w14:textFill>
        </w:rPr>
        <w:t>6</w:t>
      </w:r>
      <w:r>
        <w:rPr>
          <w:rFonts w:ascii="Times New Roman" w:hAnsi="Times New Roman" w:eastAsia="仿宋" w:cs="Times New Roman"/>
          <w:color w:val="000000" w:themeColor="text1"/>
          <w:highlight w:val="none"/>
          <w14:textFill>
            <w14:solidFill>
              <w14:schemeClr w14:val="tx1"/>
            </w14:solidFill>
          </w14:textFill>
        </w:rPr>
        <w:t xml:space="preserve">  设计水平年各防治分区采取水土保持措施一览表</w:t>
      </w:r>
    </w:p>
    <w:tbl>
      <w:tblPr>
        <w:tblStyle w:val="20"/>
        <w:tblW w:w="4995" w:type="pct"/>
        <w:jc w:val="righ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99"/>
        <w:gridCol w:w="1189"/>
        <w:gridCol w:w="2052"/>
        <w:gridCol w:w="1010"/>
        <w:gridCol w:w="910"/>
        <w:gridCol w:w="1575"/>
        <w:gridCol w:w="13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3" w:hRule="atLeast"/>
          <w:jc w:val="right"/>
        </w:trPr>
        <w:tc>
          <w:tcPr>
            <w:tcW w:w="783" w:type="pct"/>
            <w:vMerge w:val="restar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防治分区</w:t>
            </w:r>
          </w:p>
        </w:tc>
        <w:tc>
          <w:tcPr>
            <w:tcW w:w="62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防治责任范围</w:t>
            </w:r>
          </w:p>
        </w:tc>
        <w:tc>
          <w:tcPr>
            <w:tcW w:w="107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扣除硬化外水土流失面积</w:t>
            </w:r>
          </w:p>
        </w:tc>
        <w:tc>
          <w:tcPr>
            <w:tcW w:w="2524" w:type="pct"/>
            <w:gridSpan w:val="4"/>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水土流失治理达标面积（hm</w:t>
            </w:r>
            <w:r>
              <w:rPr>
                <w:rFonts w:hint="default" w:ascii="Times New Roman" w:hAnsi="Times New Roman" w:eastAsia="仿宋" w:cs="Times New Roman"/>
                <w:b/>
                <w:bCs/>
                <w:color w:val="000000" w:themeColor="text1"/>
                <w:kern w:val="0"/>
                <w:sz w:val="21"/>
                <w:szCs w:val="21"/>
                <w:highlight w:val="none"/>
                <w:vertAlign w:val="superscript"/>
                <w14:textFill>
                  <w14:solidFill>
                    <w14:schemeClr w14:val="tx1"/>
                  </w14:solidFill>
                </w14:textFill>
              </w:rPr>
              <w:t>2</w:t>
            </w: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right"/>
        </w:trPr>
        <w:tc>
          <w:tcPr>
            <w:tcW w:w="783"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c>
          <w:tcPr>
            <w:tcW w:w="62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（hm</w:t>
            </w:r>
            <w:r>
              <w:rPr>
                <w:rFonts w:hint="default" w:ascii="Times New Roman" w:hAnsi="Times New Roman" w:eastAsia="仿宋" w:cs="Times New Roman"/>
                <w:color w:val="000000" w:themeColor="text1"/>
                <w:kern w:val="0"/>
                <w:sz w:val="21"/>
                <w:szCs w:val="21"/>
                <w:highlight w:val="none"/>
                <w:vertAlign w:val="superscript"/>
                <w14:textFill>
                  <w14:solidFill>
                    <w14:schemeClr w14:val="tx1"/>
                  </w14:solidFill>
                </w14:textFill>
              </w:rPr>
              <w:t>2</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w:t>
            </w:r>
          </w:p>
        </w:tc>
        <w:tc>
          <w:tcPr>
            <w:tcW w:w="107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（hm</w:t>
            </w:r>
            <w:r>
              <w:rPr>
                <w:rFonts w:hint="default" w:ascii="Times New Roman" w:hAnsi="Times New Roman" w:eastAsia="仿宋" w:cs="Times New Roman"/>
                <w:color w:val="000000" w:themeColor="text1"/>
                <w:kern w:val="0"/>
                <w:sz w:val="21"/>
                <w:szCs w:val="21"/>
                <w:highlight w:val="none"/>
                <w:vertAlign w:val="superscript"/>
                <w14:textFill>
                  <w14:solidFill>
                    <w14:schemeClr w14:val="tx1"/>
                  </w14:solidFill>
                </w14:textFill>
              </w:rPr>
              <w:t>2</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w:t>
            </w:r>
          </w:p>
        </w:tc>
        <w:tc>
          <w:tcPr>
            <w:tcW w:w="52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植物</w:t>
            </w:r>
          </w:p>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措施</w:t>
            </w:r>
          </w:p>
        </w:tc>
        <w:tc>
          <w:tcPr>
            <w:tcW w:w="475"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工程措施</w:t>
            </w:r>
          </w:p>
        </w:tc>
        <w:tc>
          <w:tcPr>
            <w:tcW w:w="82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硬化</w:t>
            </w: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部分</w:t>
            </w:r>
          </w:p>
        </w:tc>
        <w:tc>
          <w:tcPr>
            <w:tcW w:w="70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right"/>
        </w:trPr>
        <w:tc>
          <w:tcPr>
            <w:tcW w:w="783"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主体</w:t>
            </w: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工程区</w:t>
            </w:r>
          </w:p>
        </w:tc>
        <w:tc>
          <w:tcPr>
            <w:tcW w:w="621" w:type="pct"/>
            <w:tcBorders>
              <w:tl2br w:val="nil"/>
              <w:tr2bl w:val="nil"/>
            </w:tcBorders>
            <w:shd w:val="clear" w:color="auto" w:fill="auto"/>
            <w:vAlign w:val="center"/>
          </w:tcPr>
          <w:p>
            <w:pPr>
              <w:autoSpaceDE w:val="0"/>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3.33</w:t>
            </w:r>
          </w:p>
        </w:tc>
        <w:tc>
          <w:tcPr>
            <w:tcW w:w="107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0.</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32</w:t>
            </w:r>
          </w:p>
        </w:tc>
        <w:tc>
          <w:tcPr>
            <w:tcW w:w="52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0.</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32</w:t>
            </w:r>
          </w:p>
        </w:tc>
        <w:tc>
          <w:tcPr>
            <w:tcW w:w="475"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w:t>
            </w:r>
          </w:p>
        </w:tc>
        <w:tc>
          <w:tcPr>
            <w:tcW w:w="82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2.99</w:t>
            </w:r>
          </w:p>
        </w:tc>
        <w:tc>
          <w:tcPr>
            <w:tcW w:w="700"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3.31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6" w:hRule="atLeast"/>
          <w:jc w:val="right"/>
        </w:trPr>
        <w:tc>
          <w:tcPr>
            <w:tcW w:w="783"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合计</w:t>
            </w:r>
          </w:p>
        </w:tc>
        <w:tc>
          <w:tcPr>
            <w:tcW w:w="62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3.33</w:t>
            </w:r>
          </w:p>
        </w:tc>
        <w:tc>
          <w:tcPr>
            <w:tcW w:w="1071"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0.</w:t>
            </w: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32</w:t>
            </w:r>
          </w:p>
        </w:tc>
        <w:tc>
          <w:tcPr>
            <w:tcW w:w="52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14:textFill>
                  <w14:solidFill>
                    <w14:schemeClr w14:val="tx1"/>
                  </w14:solidFill>
                </w14:textFill>
              </w:rPr>
              <w:t>0.</w:t>
            </w: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32</w:t>
            </w:r>
          </w:p>
        </w:tc>
        <w:tc>
          <w:tcPr>
            <w:tcW w:w="475"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t>/</w:t>
            </w:r>
          </w:p>
        </w:tc>
        <w:tc>
          <w:tcPr>
            <w:tcW w:w="82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2.99</w:t>
            </w:r>
          </w:p>
        </w:tc>
        <w:tc>
          <w:tcPr>
            <w:tcW w:w="70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仿宋"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3.31</w:t>
            </w:r>
          </w:p>
        </w:tc>
      </w:tr>
    </w:tbl>
    <w:p>
      <w:pPr>
        <w:pStyle w:val="28"/>
        <w:autoSpaceDE/>
        <w:autoSpaceDN/>
        <w:spacing w:before="120" w:beforeLines="50"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本工程各防治分区实施水土保持工程措施和植物措施后，至方案设计水平年，项目区的六项防治指标均能达到目标值，实现了预期的防治效果。设计水平年项目区水土流失防治指标分析汇总详见</w:t>
      </w:r>
      <w:r>
        <w:rPr>
          <w:rFonts w:ascii="Times New Roman" w:hAnsi="Times New Roman" w:eastAsia="仿宋" w:cs="Times New Roman"/>
          <w:b/>
          <w:color w:val="000000" w:themeColor="text1"/>
          <w:sz w:val="24"/>
          <w:szCs w:val="32"/>
          <w:highlight w:val="none"/>
          <w14:textFill>
            <w14:solidFill>
              <w14:schemeClr w14:val="tx1"/>
            </w14:solidFill>
          </w14:textFill>
        </w:rPr>
        <w:t>表</w:t>
      </w:r>
      <w:r>
        <w:rPr>
          <w:rFonts w:ascii="Times New Roman" w:hAnsi="Times New Roman" w:eastAsia="仿宋" w:cs="Times New Roman"/>
          <w:b/>
          <w:color w:val="000000" w:themeColor="text1"/>
          <w:sz w:val="24"/>
          <w:szCs w:val="32"/>
          <w:highlight w:val="none"/>
          <w:lang w:val="en-US"/>
          <w14:textFill>
            <w14:solidFill>
              <w14:schemeClr w14:val="tx1"/>
            </w14:solidFill>
          </w14:textFill>
        </w:rPr>
        <w:t>6.</w:t>
      </w:r>
      <w:r>
        <w:rPr>
          <w:rFonts w:hint="eastAsia" w:ascii="Times New Roman" w:hAnsi="Times New Roman" w:eastAsia="仿宋" w:cs="Times New Roman"/>
          <w:b/>
          <w:color w:val="000000" w:themeColor="text1"/>
          <w:sz w:val="24"/>
          <w:szCs w:val="32"/>
          <w:highlight w:val="none"/>
          <w:lang w:val="en-US" w:eastAsia="zh-CN"/>
          <w14:textFill>
            <w14:solidFill>
              <w14:schemeClr w14:val="tx1"/>
            </w14:solidFill>
          </w14:textFill>
        </w:rPr>
        <w:t>8</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28"/>
        <w:autoSpaceDE/>
        <w:autoSpaceDN/>
        <w:spacing w:before="120" w:beforeLines="50"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br w:type="page"/>
      </w:r>
    </w:p>
    <w:p>
      <w:pPr>
        <w:pStyle w:val="29"/>
        <w:autoSpaceDE/>
        <w:autoSpaceDN/>
        <w:adjustRightInd w:val="0"/>
        <w:snapToGrid w:val="0"/>
        <w:spacing w:before="120" w:beforeLines="50"/>
        <w:rPr>
          <w:rFonts w:ascii="Times New Roman" w:hAnsi="Times New Roman" w:eastAsia="仿宋" w:cs="Times New Roman"/>
          <w:color w:val="000000" w:themeColor="text1"/>
          <w:highlight w:val="none"/>
          <w14:textFill>
            <w14:solidFill>
              <w14:schemeClr w14:val="tx1"/>
            </w14:solidFill>
          </w14:textFill>
        </w:rPr>
      </w:pPr>
      <w:r>
        <w:rPr>
          <w:rFonts w:ascii="Times New Roman" w:hAnsi="Times New Roman" w:eastAsia="仿宋" w:cs="Times New Roman"/>
          <w:color w:val="000000" w:themeColor="text1"/>
          <w:highlight w:val="none"/>
          <w14:textFill>
            <w14:solidFill>
              <w14:schemeClr w14:val="tx1"/>
            </w14:solidFill>
          </w14:textFill>
        </w:rPr>
        <w:t>表</w:t>
      </w:r>
      <w:r>
        <w:rPr>
          <w:rFonts w:ascii="Times New Roman" w:hAnsi="Times New Roman" w:eastAsia="仿宋" w:cs="Times New Roman"/>
          <w:color w:val="000000" w:themeColor="text1"/>
          <w:highlight w:val="none"/>
          <w:lang w:val="en-US"/>
          <w14:textFill>
            <w14:solidFill>
              <w14:schemeClr w14:val="tx1"/>
            </w14:solidFill>
          </w14:textFill>
        </w:rPr>
        <w:t>6.</w:t>
      </w:r>
      <w:r>
        <w:rPr>
          <w:rFonts w:hint="eastAsia" w:ascii="Times New Roman" w:hAnsi="Times New Roman" w:eastAsia="仿宋" w:cs="Times New Roman"/>
          <w:color w:val="000000" w:themeColor="text1"/>
          <w:highlight w:val="none"/>
          <w:lang w:val="en-US" w:eastAsia="zh-CN"/>
          <w14:textFill>
            <w14:solidFill>
              <w14:schemeClr w14:val="tx1"/>
            </w14:solidFill>
          </w14:textFill>
        </w:rPr>
        <w:t>7</w:t>
      </w:r>
      <w:r>
        <w:rPr>
          <w:rFonts w:ascii="Times New Roman" w:hAnsi="Times New Roman" w:eastAsia="仿宋" w:cs="Times New Roman"/>
          <w:color w:val="000000" w:themeColor="text1"/>
          <w:highlight w:val="none"/>
          <w:lang w:val="en-US"/>
          <w14:textFill>
            <w14:solidFill>
              <w14:schemeClr w14:val="tx1"/>
            </w14:solidFill>
          </w14:textFill>
        </w:rPr>
        <w:t xml:space="preserve"> </w:t>
      </w:r>
      <w:r>
        <w:rPr>
          <w:rFonts w:ascii="Times New Roman" w:hAnsi="Times New Roman" w:eastAsia="仿宋" w:cs="Times New Roman"/>
          <w:color w:val="000000" w:themeColor="text1"/>
          <w:highlight w:val="none"/>
          <w14:textFill>
            <w14:solidFill>
              <w14:schemeClr w14:val="tx1"/>
            </w14:solidFill>
          </w14:textFill>
        </w:rPr>
        <w:t xml:space="preserve"> 工程六项指标综合目标值分析汇总表</w:t>
      </w:r>
    </w:p>
    <w:tbl>
      <w:tblPr>
        <w:tblStyle w:val="20"/>
        <w:tblW w:w="4993"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2"/>
        <w:gridCol w:w="908"/>
        <w:gridCol w:w="2919"/>
        <w:gridCol w:w="872"/>
        <w:gridCol w:w="1023"/>
        <w:gridCol w:w="1170"/>
        <w:gridCol w:w="10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评估指标</w:t>
            </w:r>
          </w:p>
        </w:tc>
        <w:tc>
          <w:tcPr>
            <w:tcW w:w="474"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目标值（％）</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评估依据</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单位</w:t>
            </w:r>
          </w:p>
        </w:tc>
        <w:tc>
          <w:tcPr>
            <w:tcW w:w="534"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数量</w:t>
            </w:r>
          </w:p>
        </w:tc>
        <w:tc>
          <w:tcPr>
            <w:tcW w:w="611"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预测</w:t>
            </w:r>
          </w:p>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达到值</w:t>
            </w:r>
          </w:p>
        </w:tc>
        <w:tc>
          <w:tcPr>
            <w:tcW w:w="532" w:type="pct"/>
            <w:shd w:val="clear" w:color="auto" w:fill="auto"/>
            <w:vAlign w:val="center"/>
          </w:tcPr>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评估</w:t>
            </w:r>
          </w:p>
          <w:p>
            <w:pPr>
              <w:widowControl/>
              <w:autoSpaceDE/>
              <w:autoSpaceDN/>
              <w:adjustRightInd w:val="0"/>
              <w:snapToGrid w:val="0"/>
              <w:jc w:val="center"/>
              <w:rPr>
                <w:rFonts w:ascii="Times New Roman" w:hAnsi="Times New Roman" w:cs="Times New Roman"/>
                <w:b/>
                <w:bCs/>
                <w:color w:val="000000" w:themeColor="text1"/>
                <w:sz w:val="18"/>
                <w:szCs w:val="18"/>
                <w:highlight w:val="none"/>
                <w14:textFill>
                  <w14:solidFill>
                    <w14:schemeClr w14:val="tx1"/>
                  </w14:solidFill>
                </w14:textFill>
              </w:rPr>
            </w:pPr>
            <w:r>
              <w:rPr>
                <w:rFonts w:ascii="Times New Roman" w:hAnsi="Times New Roman" w:cs="Times New Roman"/>
                <w:b/>
                <w:bCs/>
                <w:color w:val="000000" w:themeColor="text1"/>
                <w:sz w:val="18"/>
                <w:szCs w:val="18"/>
                <w:highlight w:val="none"/>
                <w14:textFill>
                  <w14:solidFill>
                    <w14:schemeClr w14:val="tx1"/>
                  </w14:solidFill>
                </w14:textFill>
              </w:rPr>
              <w:t>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水土流失治理度（％）</w:t>
            </w:r>
          </w:p>
        </w:tc>
        <w:tc>
          <w:tcPr>
            <w:tcW w:w="474"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98</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水土流失治理</w:t>
            </w:r>
            <w:r>
              <w:rPr>
                <w:rFonts w:ascii="Times New Roman" w:hAnsi="Times New Roman" w:cs="Times New Roman"/>
                <w:color w:val="000000" w:themeColor="text1"/>
                <w:sz w:val="18"/>
                <w:szCs w:val="18"/>
                <w:highlight w:val="none"/>
                <w:lang w:val="en-US"/>
                <w14:textFill>
                  <w14:solidFill>
                    <w14:schemeClr w14:val="tx1"/>
                  </w14:solidFill>
                </w14:textFill>
              </w:rPr>
              <w:t>达标</w:t>
            </w:r>
            <w:r>
              <w:rPr>
                <w:rFonts w:ascii="Times New Roman" w:hAnsi="Times New Roman" w:cs="Times New Roman"/>
                <w:color w:val="000000" w:themeColor="text1"/>
                <w:sz w:val="18"/>
                <w:szCs w:val="18"/>
                <w:highlight w:val="none"/>
                <w14:textFill>
                  <w14:solidFill>
                    <w14:schemeClr w14:val="tx1"/>
                  </w14:solidFill>
                </w14:textFill>
              </w:rPr>
              <w:t>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3.31</w:t>
            </w:r>
          </w:p>
        </w:tc>
        <w:tc>
          <w:tcPr>
            <w:tcW w:w="611"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Cs/>
                <w:color w:val="000000" w:themeColor="text1"/>
                <w:sz w:val="18"/>
                <w:szCs w:val="18"/>
                <w:highlight w:val="none"/>
                <w:lang w:val="en-US" w:eastAsia="zh-CN"/>
                <w14:textFill>
                  <w14:solidFill>
                    <w14:schemeClr w14:val="tx1"/>
                  </w14:solidFill>
                </w14:textFill>
              </w:rPr>
              <w:t>99.4</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造成的水土流失面积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3.33</w:t>
            </w:r>
          </w:p>
        </w:tc>
        <w:tc>
          <w:tcPr>
            <w:tcW w:w="611" w:type="pct"/>
            <w:vMerge w:val="continue"/>
            <w:vAlign w:val="center"/>
          </w:tcPr>
          <w:p>
            <w:pPr>
              <w:widowControl/>
              <w:autoSpaceDE/>
              <w:autoSpaceDN/>
              <w:adjustRightInd w:val="0"/>
              <w:snapToGrid w:val="0"/>
              <w:jc w:val="center"/>
              <w:rPr>
                <w:rFonts w:ascii="Times New Roman" w:hAnsi="Times New Roman" w:cs="Times New Roman"/>
                <w:bCs/>
                <w:color w:val="000000" w:themeColor="text1"/>
                <w:sz w:val="18"/>
                <w:szCs w:val="18"/>
                <w:highlight w:val="none"/>
                <w:lang w:val="en-US"/>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土壤流失控制比</w:t>
            </w:r>
          </w:p>
        </w:tc>
        <w:tc>
          <w:tcPr>
            <w:tcW w:w="474"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1.</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项目区容许土壤流失量</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t/km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r>
              <w:rPr>
                <w:rFonts w:ascii="Times New Roman" w:hAnsi="Times New Roman" w:cs="Times New Roman"/>
                <w:color w:val="000000" w:themeColor="text1"/>
                <w:sz w:val="18"/>
                <w:szCs w:val="18"/>
                <w:highlight w:val="none"/>
                <w14:textFill>
                  <w14:solidFill>
                    <w14:schemeClr w14:val="tx1"/>
                  </w14:solidFill>
                </w14:textFill>
              </w:rPr>
              <w:t>·a</w:t>
            </w:r>
          </w:p>
        </w:tc>
        <w:tc>
          <w:tcPr>
            <w:tcW w:w="53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5</w:t>
            </w:r>
            <w:r>
              <w:rPr>
                <w:rFonts w:ascii="Times New Roman" w:hAnsi="Times New Roman" w:cs="Times New Roman"/>
                <w:color w:val="000000" w:themeColor="text1"/>
                <w:sz w:val="18"/>
                <w:szCs w:val="18"/>
                <w:highlight w:val="none"/>
                <w:lang w:val="en-US"/>
                <w14:textFill>
                  <w14:solidFill>
                    <w14:schemeClr w14:val="tx1"/>
                  </w14:solidFill>
                </w14:textFill>
              </w:rPr>
              <w:t>00</w:t>
            </w:r>
          </w:p>
        </w:tc>
        <w:tc>
          <w:tcPr>
            <w:tcW w:w="611"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bCs/>
                <w:color w:val="000000" w:themeColor="text1"/>
                <w:sz w:val="18"/>
                <w:szCs w:val="18"/>
                <w:highlight w:val="none"/>
                <w:lang w:val="en-US" w:eastAsia="zh-CN"/>
                <w14:textFill>
                  <w14:solidFill>
                    <w14:schemeClr w14:val="tx1"/>
                  </w14:solidFill>
                </w14:textFill>
              </w:rPr>
              <w:t>1.67</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方案实施后</w:t>
            </w:r>
            <w:r>
              <w:rPr>
                <w:rFonts w:ascii="Times New Roman" w:hAnsi="Times New Roman" w:cs="Times New Roman"/>
                <w:color w:val="000000" w:themeColor="text1"/>
                <w:sz w:val="18"/>
                <w:szCs w:val="18"/>
                <w:highlight w:val="none"/>
                <w:lang w:val="en-US"/>
                <w14:textFill>
                  <w14:solidFill>
                    <w14:schemeClr w14:val="tx1"/>
                  </w14:solidFill>
                </w14:textFill>
              </w:rPr>
              <w:t>平均</w:t>
            </w:r>
            <w:r>
              <w:rPr>
                <w:rFonts w:ascii="Times New Roman" w:hAnsi="Times New Roman" w:cs="Times New Roman"/>
                <w:color w:val="000000" w:themeColor="text1"/>
                <w:sz w:val="18"/>
                <w:szCs w:val="18"/>
                <w:highlight w:val="none"/>
                <w14:textFill>
                  <w14:solidFill>
                    <w14:schemeClr w14:val="tx1"/>
                  </w14:solidFill>
                </w14:textFill>
              </w:rPr>
              <w:t>土壤侵蚀强度</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t/km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r>
              <w:rPr>
                <w:rFonts w:ascii="Times New Roman" w:hAnsi="Times New Roman" w:cs="Times New Roman"/>
                <w:color w:val="000000" w:themeColor="text1"/>
                <w:sz w:val="18"/>
                <w:szCs w:val="18"/>
                <w:highlight w:val="none"/>
                <w14:textFill>
                  <w14:solidFill>
                    <w14:schemeClr w14:val="tx1"/>
                  </w14:solidFill>
                </w14:textFill>
              </w:rPr>
              <w:t>·a</w:t>
            </w:r>
          </w:p>
        </w:tc>
        <w:tc>
          <w:tcPr>
            <w:tcW w:w="53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30</w:t>
            </w:r>
            <w:r>
              <w:rPr>
                <w:rFonts w:hint="eastAsia" w:ascii="Times New Roman" w:hAnsi="Times New Roman" w:cs="Times New Roman"/>
                <w:color w:val="000000" w:themeColor="text1"/>
                <w:sz w:val="18"/>
                <w:szCs w:val="18"/>
                <w:highlight w:val="none"/>
                <w:lang w:val="en-US"/>
                <w14:textFill>
                  <w14:solidFill>
                    <w14:schemeClr w14:val="tx1"/>
                  </w14:solidFill>
                </w14:textFill>
              </w:rPr>
              <w:t>0</w:t>
            </w:r>
          </w:p>
        </w:tc>
        <w:tc>
          <w:tcPr>
            <w:tcW w:w="611"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渣土防护率（％）</w:t>
            </w:r>
          </w:p>
        </w:tc>
        <w:tc>
          <w:tcPr>
            <w:tcW w:w="474"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97</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采取措施实际挡护的临时堆土量和永久弃土总量</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万m</w:t>
            </w:r>
            <w:r>
              <w:rPr>
                <w:rFonts w:ascii="Times New Roman" w:hAnsi="Times New Roman" w:cs="Times New Roman"/>
                <w:color w:val="000000" w:themeColor="text1"/>
                <w:sz w:val="18"/>
                <w:szCs w:val="18"/>
                <w:highlight w:val="none"/>
                <w:vertAlign w:val="superscript"/>
                <w14:textFill>
                  <w14:solidFill>
                    <w14:schemeClr w14:val="tx1"/>
                  </w14:solidFill>
                </w14:textFill>
              </w:rPr>
              <w:t>3</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5.43</w:t>
            </w:r>
          </w:p>
        </w:tc>
        <w:tc>
          <w:tcPr>
            <w:tcW w:w="611" w:type="pct"/>
            <w:vMerge w:val="restart"/>
            <w:shd w:val="clear" w:color="auto" w:fill="auto"/>
            <w:vAlign w:val="center"/>
          </w:tcPr>
          <w:p>
            <w:pPr>
              <w:widowControl/>
              <w:autoSpaceDE/>
              <w:autoSpaceDN/>
              <w:adjustRightInd w:val="0"/>
              <w:snapToGrid w:val="0"/>
              <w:jc w:val="center"/>
              <w:rPr>
                <w:rFonts w:hint="eastAsia"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9</w:t>
            </w:r>
            <w:r>
              <w:rPr>
                <w:rFonts w:hint="eastAsia" w:ascii="Times New Roman" w:hAnsi="Times New Roman" w:cs="Times New Roman"/>
                <w:color w:val="000000" w:themeColor="text1"/>
                <w:sz w:val="18"/>
                <w:szCs w:val="18"/>
                <w:highlight w:val="none"/>
                <w:lang w:val="en-US"/>
                <w14:textFill>
                  <w14:solidFill>
                    <w14:schemeClr w14:val="tx1"/>
                  </w14:solidFill>
                </w14:textFill>
              </w:rPr>
              <w:t>9.</w:t>
            </w: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6</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永久弃渣和临时堆土总量</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万m</w:t>
            </w:r>
            <w:r>
              <w:rPr>
                <w:rFonts w:ascii="Times New Roman" w:hAnsi="Times New Roman" w:cs="Times New Roman"/>
                <w:color w:val="000000" w:themeColor="text1"/>
                <w:sz w:val="18"/>
                <w:szCs w:val="18"/>
                <w:highlight w:val="none"/>
                <w:vertAlign w:val="superscript"/>
                <w14:textFill>
                  <w14:solidFill>
                    <w14:schemeClr w14:val="tx1"/>
                  </w14:solidFill>
                </w14:textFill>
              </w:rPr>
              <w:t>3</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5.45</w:t>
            </w:r>
          </w:p>
        </w:tc>
        <w:tc>
          <w:tcPr>
            <w:tcW w:w="611"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表土保护率（％）</w:t>
            </w:r>
          </w:p>
        </w:tc>
        <w:tc>
          <w:tcPr>
            <w:tcW w:w="474"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92</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防治责任内范围保护的表土量</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万m</w:t>
            </w:r>
            <w:r>
              <w:rPr>
                <w:rFonts w:ascii="Times New Roman" w:hAnsi="Times New Roman" w:cs="Times New Roman"/>
                <w:color w:val="000000" w:themeColor="text1"/>
                <w:sz w:val="18"/>
                <w:szCs w:val="18"/>
                <w:highlight w:val="none"/>
                <w:vertAlign w:val="superscript"/>
                <w14:textFill>
                  <w14:solidFill>
                    <w14:schemeClr w14:val="tx1"/>
                  </w14:solidFill>
                </w14:textFill>
              </w:rPr>
              <w:t>3</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0.1</w:t>
            </w:r>
          </w:p>
        </w:tc>
        <w:tc>
          <w:tcPr>
            <w:tcW w:w="611"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96.2</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可剥离表土总量</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万m</w:t>
            </w:r>
            <w:r>
              <w:rPr>
                <w:rFonts w:ascii="Times New Roman" w:hAnsi="Times New Roman" w:cs="Times New Roman"/>
                <w:color w:val="000000" w:themeColor="text1"/>
                <w:sz w:val="18"/>
                <w:szCs w:val="18"/>
                <w:highlight w:val="none"/>
                <w:vertAlign w:val="superscript"/>
                <w14:textFill>
                  <w14:solidFill>
                    <w14:schemeClr w14:val="tx1"/>
                  </w14:solidFill>
                </w14:textFill>
              </w:rPr>
              <w:t>3</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0.104</w:t>
            </w:r>
          </w:p>
        </w:tc>
        <w:tc>
          <w:tcPr>
            <w:tcW w:w="611"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林草植被恢复率（％）</w:t>
            </w:r>
          </w:p>
        </w:tc>
        <w:tc>
          <w:tcPr>
            <w:tcW w:w="474"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98</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林草类植被面积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0.33</w:t>
            </w:r>
          </w:p>
        </w:tc>
        <w:tc>
          <w:tcPr>
            <w:tcW w:w="611"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100</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可恢复林草植被面积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0.33</w:t>
            </w:r>
          </w:p>
        </w:tc>
        <w:tc>
          <w:tcPr>
            <w:tcW w:w="611"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lang w:val="en-US"/>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林草覆盖率（％）</w:t>
            </w:r>
          </w:p>
        </w:tc>
        <w:tc>
          <w:tcPr>
            <w:tcW w:w="474"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9</w:t>
            </w: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林草类植被面积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0.32</w:t>
            </w:r>
          </w:p>
        </w:tc>
        <w:tc>
          <w:tcPr>
            <w:tcW w:w="611" w:type="pct"/>
            <w:vMerge w:val="restar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9.5</w:t>
            </w:r>
          </w:p>
        </w:tc>
        <w:tc>
          <w:tcPr>
            <w:tcW w:w="532" w:type="pct"/>
            <w:vMerge w:val="restar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68"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474"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1524"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总面积</w:t>
            </w:r>
          </w:p>
        </w:tc>
        <w:tc>
          <w:tcPr>
            <w:tcW w:w="455" w:type="pct"/>
            <w:shd w:val="clear" w:color="auto" w:fill="auto"/>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r>
              <w:rPr>
                <w:rFonts w:ascii="Times New Roman" w:hAnsi="Times New Roman" w:cs="Times New Roman"/>
                <w:color w:val="000000" w:themeColor="text1"/>
                <w:sz w:val="18"/>
                <w:szCs w:val="18"/>
                <w:highlight w:val="none"/>
                <w14:textFill>
                  <w14:solidFill>
                    <w14:schemeClr w14:val="tx1"/>
                  </w14:solidFill>
                </w14:textFill>
              </w:rPr>
              <w:t>hm</w:t>
            </w:r>
            <w:r>
              <w:rPr>
                <w:rFonts w:ascii="Times New Roman" w:hAnsi="Times New Roman" w:cs="Times New Roman"/>
                <w:color w:val="000000" w:themeColor="text1"/>
                <w:sz w:val="18"/>
                <w:szCs w:val="18"/>
                <w:highlight w:val="none"/>
                <w:vertAlign w:val="superscript"/>
                <w14:textFill>
                  <w14:solidFill>
                    <w14:schemeClr w14:val="tx1"/>
                  </w14:solidFill>
                </w14:textFill>
              </w:rPr>
              <w:t>2</w:t>
            </w:r>
          </w:p>
        </w:tc>
        <w:tc>
          <w:tcPr>
            <w:tcW w:w="534" w:type="pct"/>
            <w:shd w:val="clear" w:color="auto" w:fill="auto"/>
            <w:vAlign w:val="center"/>
          </w:tcPr>
          <w:p>
            <w:pPr>
              <w:widowControl/>
              <w:autoSpaceDE/>
              <w:autoSpaceDN/>
              <w:adjustRightInd w:val="0"/>
              <w:snapToGrid w:val="0"/>
              <w:jc w:val="cente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3.33</w:t>
            </w:r>
          </w:p>
        </w:tc>
        <w:tc>
          <w:tcPr>
            <w:tcW w:w="611"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c>
          <w:tcPr>
            <w:tcW w:w="532" w:type="pct"/>
            <w:vMerge w:val="continue"/>
            <w:vAlign w:val="center"/>
          </w:tcPr>
          <w:p>
            <w:pPr>
              <w:widowControl/>
              <w:autoSpaceDE/>
              <w:autoSpaceDN/>
              <w:adjustRightInd w:val="0"/>
              <w:snapToGrid w:val="0"/>
              <w:jc w:val="center"/>
              <w:rPr>
                <w:rFonts w:ascii="Times New Roman" w:hAnsi="Times New Roman" w:cs="Times New Roman"/>
                <w:color w:val="000000" w:themeColor="text1"/>
                <w:sz w:val="18"/>
                <w:szCs w:val="18"/>
                <w:highlight w:val="none"/>
                <w14:textFill>
                  <w14:solidFill>
                    <w14:schemeClr w14:val="tx1"/>
                  </w14:solidFill>
                </w14:textFill>
              </w:rPr>
            </w:pPr>
          </w:p>
        </w:tc>
      </w:tr>
    </w:tbl>
    <w:p>
      <w:pPr>
        <w:adjustRightInd w:val="0"/>
        <w:snapToGrid w:val="0"/>
        <w:spacing w:before="240" w:beforeLines="100" w:line="360" w:lineRule="auto"/>
        <w:ind w:firstLine="482"/>
        <w:rPr>
          <w:rFonts w:ascii="Times New Roman" w:hAnsi="Times New Roman" w:cs="Times New Roman"/>
          <w:b/>
          <w:snapToGrid w:val="0"/>
          <w:color w:val="000000" w:themeColor="text1"/>
          <w:sz w:val="24"/>
          <w:szCs w:val="32"/>
          <w:highlight w:val="none"/>
          <w14:textFill>
            <w14:solidFill>
              <w14:schemeClr w14:val="tx1"/>
            </w14:solidFill>
          </w14:textFill>
        </w:rPr>
      </w:pPr>
      <w:r>
        <w:rPr>
          <w:rFonts w:ascii="Times New Roman" w:hAnsi="Times New Roman" w:cs="Times New Roman"/>
          <w:b/>
          <w:snapToGrid w:val="0"/>
          <w:color w:val="000000" w:themeColor="text1"/>
          <w:sz w:val="24"/>
          <w:szCs w:val="32"/>
          <w:highlight w:val="none"/>
          <w14:textFill>
            <w14:solidFill>
              <w14:schemeClr w14:val="tx1"/>
            </w14:solidFill>
          </w14:textFill>
        </w:rPr>
        <w:t>b）生态效益</w:t>
      </w:r>
    </w:p>
    <w:p>
      <w:pPr>
        <w:pStyle w:val="28"/>
        <w:spacing w:line="360" w:lineRule="auto"/>
        <w:ind w:firstLine="480"/>
        <w:jc w:val="both"/>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水土保持方案的实施，使得防治责任范围内扰动土地得到全面整治，新增水土流失得到有效控制，原有水土流失得到治理，实施的植物措施有效的恢复和改善生态环境，各项水土流失防护措施将有效防治工程施工过程中的水土流失，减轻地表径流的冲刷，使土壤侵蚀强度降低，项目防治责任范围内的水土流失尽快达到新的稳定状态。</w:t>
      </w:r>
    </w:p>
    <w:p>
      <w:pPr>
        <w:pStyle w:val="28"/>
        <w:spacing w:line="360" w:lineRule="auto"/>
        <w:ind w:firstLine="480"/>
        <w:jc w:val="both"/>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pPr>
      <w:r>
        <w:rPr>
          <w:rFonts w:ascii="Times New Roman" w:hAnsi="Times New Roman" w:eastAsia="仿宋" w:cs="Times New Roman"/>
          <w:color w:val="000000" w:themeColor="text1"/>
          <w:sz w:val="24"/>
          <w:highlight w:val="none"/>
          <w14:textFill>
            <w14:solidFill>
              <w14:schemeClr w14:val="tx1"/>
            </w14:solidFill>
          </w14:textFill>
        </w:rPr>
        <w:t>通过本方案的实施，防治责任范围内水土流失治理达标面积</w:t>
      </w:r>
      <w:r>
        <w:rPr>
          <w:rFonts w:hint="eastAsia" w:ascii="Times New Roman" w:hAnsi="Times New Roman" w:eastAsia="仿宋" w:cs="Times New Roman"/>
          <w:color w:val="000000" w:themeColor="text1"/>
          <w:sz w:val="24"/>
          <w:highlight w:val="none"/>
          <w:lang w:val="en-US" w:eastAsia="zh-CN"/>
          <w14:textFill>
            <w14:solidFill>
              <w14:schemeClr w14:val="tx1"/>
            </w14:solidFill>
          </w14:textFill>
        </w:rPr>
        <w:t>3.31</w:t>
      </w:r>
      <w:r>
        <w:rPr>
          <w:rFonts w:ascii="Times New Roman" w:hAnsi="Times New Roman" w:eastAsia="仿宋" w:cs="Times New Roman"/>
          <w:color w:val="000000" w:themeColor="text1"/>
          <w:sz w:val="24"/>
          <w:highlight w:val="none"/>
          <w14:textFill>
            <w14:solidFill>
              <w14:schemeClr w14:val="tx1"/>
            </w14:solidFill>
          </w14:textFill>
        </w:rPr>
        <w:t>hm</w:t>
      </w:r>
      <w:r>
        <w:rPr>
          <w:rFonts w:ascii="Times New Roman" w:hAnsi="Times New Roman" w:eastAsia="仿宋" w:cs="Times New Roman"/>
          <w:color w:val="000000" w:themeColor="text1"/>
          <w:sz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highlight w:val="none"/>
          <w14:textFill>
            <w14:solidFill>
              <w14:schemeClr w14:val="tx1"/>
            </w14:solidFill>
          </w14:textFill>
        </w:rPr>
        <w:t>，林草</w:t>
      </w:r>
      <w:r>
        <w:rPr>
          <w:rFonts w:hint="eastAsia" w:ascii="Times New Roman" w:hAnsi="Times New Roman" w:eastAsia="仿宋" w:cs="Times New Roman"/>
          <w:color w:val="000000" w:themeColor="text1"/>
          <w:sz w:val="24"/>
          <w:highlight w:val="none"/>
          <w:lang w:eastAsia="zh-CN"/>
          <w14:textFill>
            <w14:solidFill>
              <w14:schemeClr w14:val="tx1"/>
            </w14:solidFill>
          </w14:textFill>
        </w:rPr>
        <w:t>景观绿化</w:t>
      </w:r>
      <w:r>
        <w:rPr>
          <w:rFonts w:ascii="Times New Roman" w:hAnsi="Times New Roman" w:eastAsia="仿宋" w:cs="Times New Roman"/>
          <w:color w:val="000000" w:themeColor="text1"/>
          <w:sz w:val="24"/>
          <w:highlight w:val="none"/>
          <w14:textFill>
            <w14:solidFill>
              <w14:schemeClr w14:val="tx1"/>
            </w14:solidFill>
          </w14:textFill>
        </w:rPr>
        <w:t>面积</w:t>
      </w:r>
      <w:r>
        <w:rPr>
          <w:rFonts w:hint="eastAsia" w:ascii="Times New Roman" w:hAnsi="Times New Roman" w:eastAsia="仿宋" w:cs="Times New Roman"/>
          <w:color w:val="000000" w:themeColor="text1"/>
          <w:sz w:val="24"/>
          <w:highlight w:val="none"/>
          <w:lang w:val="en-US" w:eastAsia="zh-CN"/>
          <w14:textFill>
            <w14:solidFill>
              <w14:schemeClr w14:val="tx1"/>
            </w14:solidFill>
          </w14:textFill>
        </w:rPr>
        <w:t>0.32</w:t>
      </w:r>
      <w:r>
        <w:rPr>
          <w:rFonts w:ascii="Times New Roman" w:hAnsi="Times New Roman" w:eastAsia="仿宋" w:cs="Times New Roman"/>
          <w:color w:val="000000" w:themeColor="text1"/>
          <w:sz w:val="24"/>
          <w:highlight w:val="none"/>
          <w14:textFill>
            <w14:solidFill>
              <w14:schemeClr w14:val="tx1"/>
            </w14:solidFill>
          </w14:textFill>
        </w:rPr>
        <w:t>hm</w:t>
      </w:r>
      <w:r>
        <w:rPr>
          <w:rFonts w:ascii="Times New Roman" w:hAnsi="Times New Roman" w:eastAsia="仿宋" w:cs="Times New Roman"/>
          <w:color w:val="000000" w:themeColor="text1"/>
          <w:sz w:val="24"/>
          <w:highlight w:val="none"/>
          <w:vertAlign w:val="superscript"/>
          <w14:textFill>
            <w14:solidFill>
              <w14:schemeClr w14:val="tx1"/>
            </w14:solidFill>
          </w14:textFill>
        </w:rPr>
        <w:t>2</w:t>
      </w:r>
      <w:r>
        <w:rPr>
          <w:rFonts w:ascii="Times New Roman" w:hAnsi="Times New Roman" w:eastAsia="仿宋" w:cs="Times New Roman"/>
          <w:color w:val="000000" w:themeColor="text1"/>
          <w:sz w:val="24"/>
          <w:highlight w:val="none"/>
          <w14:textFill>
            <w14:solidFill>
              <w14:schemeClr w14:val="tx1"/>
            </w14:solidFill>
          </w14:textFill>
        </w:rPr>
        <w:t>，渣土挡护量</w:t>
      </w:r>
      <w:r>
        <w:rPr>
          <w:rFonts w:hint="eastAsia" w:ascii="Times New Roman" w:hAnsi="Times New Roman" w:eastAsia="仿宋" w:cs="Times New Roman"/>
          <w:color w:val="000000" w:themeColor="text1"/>
          <w:sz w:val="24"/>
          <w:highlight w:val="none"/>
          <w:lang w:val="en-US" w:eastAsia="zh-CN"/>
          <w14:textFill>
            <w14:solidFill>
              <w14:schemeClr w14:val="tx1"/>
            </w14:solidFill>
          </w14:textFill>
        </w:rPr>
        <w:t>5.45</w:t>
      </w:r>
      <w:r>
        <w:rPr>
          <w:rFonts w:ascii="Times New Roman" w:hAnsi="Times New Roman" w:eastAsia="仿宋" w:cs="Times New Roman"/>
          <w:color w:val="000000" w:themeColor="text1"/>
          <w:sz w:val="24"/>
          <w:highlight w:val="none"/>
          <w14:textFill>
            <w14:solidFill>
              <w14:schemeClr w14:val="tx1"/>
            </w14:solidFill>
          </w14:textFill>
        </w:rPr>
        <w:t>万m</w:t>
      </w:r>
      <w:r>
        <w:rPr>
          <w:rFonts w:ascii="Times New Roman" w:hAnsi="Times New Roman" w:eastAsia="仿宋" w:cs="Times New Roman"/>
          <w:color w:val="000000" w:themeColor="text1"/>
          <w:sz w:val="24"/>
          <w:highlight w:val="none"/>
          <w:vertAlign w:val="superscript"/>
          <w14:textFill>
            <w14:solidFill>
              <w14:schemeClr w14:val="tx1"/>
            </w14:solidFill>
          </w14:textFill>
        </w:rPr>
        <w:t>3</w:t>
      </w:r>
      <w:r>
        <w:rPr>
          <w:rFonts w:ascii="Times New Roman" w:hAnsi="Times New Roman" w:eastAsia="仿宋" w:cs="Times New Roman"/>
          <w:color w:val="000000" w:themeColor="text1"/>
          <w:sz w:val="24"/>
          <w:highlight w:val="none"/>
          <w14:textFill>
            <w14:solidFill>
              <w14:schemeClr w14:val="tx1"/>
            </w14:solidFill>
          </w14:textFill>
        </w:rPr>
        <w:t>，采取水土保持措施后</w:t>
      </w:r>
      <w:r>
        <w:rPr>
          <w:rFonts w:ascii="Times New Roman" w:hAnsi="Times New Roman" w:eastAsia="仿宋" w:cs="Times New Roman"/>
          <w:color w:val="000000" w:themeColor="text1"/>
          <w:sz w:val="24"/>
          <w:highlight w:val="none"/>
          <w:lang w:val="en-US"/>
          <w14:textFill>
            <w14:solidFill>
              <w14:schemeClr w14:val="tx1"/>
            </w14:solidFill>
          </w14:textFill>
        </w:rPr>
        <w:t>可减少水土流失量为</w:t>
      </w:r>
      <w:r>
        <w:rPr>
          <w:rFonts w:hint="eastAsia" w:ascii="Times New Roman" w:hAnsi="Times New Roman" w:eastAsia="仿宋" w:cs="Times New Roman"/>
          <w:color w:val="000000" w:themeColor="text1"/>
          <w:sz w:val="24"/>
          <w:highlight w:val="none"/>
          <w:lang w:val="en-US" w:eastAsia="zh-CN"/>
          <w14:textFill>
            <w14:solidFill>
              <w14:schemeClr w14:val="tx1"/>
            </w14:solidFill>
          </w14:textFill>
        </w:rPr>
        <w:t>14.89</w:t>
      </w:r>
      <w:r>
        <w:rPr>
          <w:rFonts w:ascii="Times New Roman" w:hAnsi="Times New Roman" w:eastAsia="仿宋" w:cs="Times New Roman"/>
          <w:color w:val="000000" w:themeColor="text1"/>
          <w:sz w:val="24"/>
          <w:highlight w:val="none"/>
          <w:lang w:val="en-US"/>
          <w14:textFill>
            <w14:solidFill>
              <w14:schemeClr w14:val="tx1"/>
            </w14:solidFill>
          </w14:textFill>
        </w:rPr>
        <w:t>t</w:t>
      </w: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t>。</w:t>
      </w:r>
    </w:p>
    <w:p>
      <w:pP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pPr>
      <w:r>
        <w:rPr>
          <w:rFonts w:ascii="Times New Roman" w:hAnsi="Times New Roman" w:eastAsia="仿宋" w:cs="Times New Roman"/>
          <w:color w:val="000000" w:themeColor="text1"/>
          <w:sz w:val="24"/>
          <w:szCs w:val="32"/>
          <w:highlight w:val="none"/>
          <w:u w:color="000000"/>
          <w:lang w:val="en-US"/>
          <w14:textFill>
            <w14:solidFill>
              <w14:schemeClr w14:val="tx1"/>
            </w14:solidFill>
          </w14:textFill>
        </w:rPr>
        <w:br w:type="page"/>
      </w:r>
    </w:p>
    <w:p>
      <w:pPr>
        <w:pStyle w:val="3"/>
        <w:snapToGrid w:val="0"/>
        <w:spacing w:before="0" w:line="480" w:lineRule="auto"/>
        <w:ind w:left="0" w:firstLine="0"/>
        <w:jc w:val="cente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pPr>
      <w:bookmarkStart w:id="180" w:name="_bookmark25"/>
      <w:bookmarkEnd w:id="180"/>
      <w:bookmarkStart w:id="181" w:name="_Toc26012"/>
      <w:bookmarkStart w:id="182" w:name="_Toc10113"/>
      <w:bookmarkStart w:id="183" w:name="_Toc24224"/>
      <w:r>
        <w:rPr>
          <w:rFonts w:ascii="Times New Roman" w:hAnsi="Times New Roman" w:eastAsia="仿宋" w:cs="Times New Roman"/>
          <w:b/>
          <w:bCs/>
          <w:color w:val="000000" w:themeColor="text1"/>
          <w:kern w:val="21"/>
          <w:sz w:val="36"/>
          <w:szCs w:val="36"/>
          <w:highlight w:val="none"/>
          <w:lang w:val="en-US"/>
          <w14:textFill>
            <w14:solidFill>
              <w14:schemeClr w14:val="tx1"/>
            </w14:solidFill>
          </w14:textFill>
        </w:rPr>
        <w:t>7水土保持工程管理</w:t>
      </w:r>
      <w:bookmarkEnd w:id="181"/>
      <w:bookmarkEnd w:id="182"/>
      <w:bookmarkEnd w:id="183"/>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84" w:name="_Toc22833"/>
      <w:bookmarkStart w:id="185" w:name="_Toc23249"/>
      <w:bookmarkStart w:id="186" w:name="_Toc14719821"/>
      <w:bookmarkStart w:id="187" w:name="_Toc14721111"/>
      <w:bookmarkStart w:id="188" w:name="_Toc14704829"/>
      <w:bookmarkStart w:id="189" w:name="_Toc11469"/>
      <w:r>
        <w:rPr>
          <w:rFonts w:ascii="Times New Roman" w:hAnsi="Times New Roman" w:eastAsia="仿宋" w:cs="Times New Roman"/>
          <w:b/>
          <w:bCs/>
          <w:color w:val="000000" w:themeColor="text1"/>
          <w:highlight w:val="none"/>
          <w:lang w:val="en-US"/>
          <w14:textFill>
            <w14:solidFill>
              <w14:schemeClr w14:val="tx1"/>
            </w14:solidFill>
          </w14:textFill>
        </w:rPr>
        <w:t>7.1组织管理</w:t>
      </w:r>
      <w:bookmarkEnd w:id="184"/>
      <w:bookmarkEnd w:id="185"/>
      <w:bookmarkEnd w:id="186"/>
      <w:bookmarkEnd w:id="187"/>
      <w:bookmarkEnd w:id="188"/>
      <w:bookmarkEnd w:id="189"/>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bookmarkStart w:id="190" w:name="_Toc453761023"/>
      <w:bookmarkStart w:id="191" w:name="_Toc14719822"/>
      <w:bookmarkStart w:id="192" w:name="_Toc14704830"/>
      <w:bookmarkStart w:id="193" w:name="_Toc14721112"/>
      <w:r>
        <w:rPr>
          <w:rFonts w:ascii="Times New Roman" w:hAnsi="Times New Roman" w:eastAsia="仿宋" w:cs="Times New Roman"/>
          <w:color w:val="000000" w:themeColor="text1"/>
          <w:sz w:val="24"/>
          <w:szCs w:val="32"/>
          <w:highlight w:val="none"/>
          <w14:textFill>
            <w14:solidFill>
              <w14:schemeClr w14:val="tx1"/>
            </w14:solidFill>
          </w14:textFill>
        </w:rPr>
        <w:t>项目</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即将</w:t>
      </w:r>
      <w:r>
        <w:rPr>
          <w:rFonts w:ascii="Times New Roman" w:hAnsi="Times New Roman" w:eastAsia="仿宋" w:cs="Times New Roman"/>
          <w:color w:val="000000" w:themeColor="text1"/>
          <w:sz w:val="24"/>
          <w:szCs w:val="32"/>
          <w:highlight w:val="none"/>
          <w14:textFill>
            <w14:solidFill>
              <w14:schemeClr w14:val="tx1"/>
            </w14:solidFill>
          </w14:textFill>
        </w:rPr>
        <w:t>开工，建设单位应成立水土保持方案实施管理机构，配置专职人员负责水土保持工作的组织、管理和落实，并自觉接受</w:t>
      </w:r>
      <w:r>
        <w:rPr>
          <w:rFonts w:hint="eastAsia" w:ascii="Times New Roman" w:hAnsi="Times New Roman" w:eastAsia="仿宋" w:cs="Times New Roman"/>
          <w:color w:val="000000" w:themeColor="text1"/>
          <w:sz w:val="24"/>
          <w:szCs w:val="32"/>
          <w:highlight w:val="none"/>
          <w:u w:color="000000"/>
          <w:lang w:val="en-US"/>
          <w14:textFill>
            <w14:solidFill>
              <w14:schemeClr w14:val="tx1"/>
            </w14:solidFill>
          </w14:textFill>
        </w:rPr>
        <w:t>主管部门</w:t>
      </w:r>
      <w:r>
        <w:rPr>
          <w:rFonts w:ascii="Times New Roman" w:hAnsi="Times New Roman" w:eastAsia="仿宋" w:cs="Times New Roman"/>
          <w:color w:val="000000" w:themeColor="text1"/>
          <w:sz w:val="24"/>
          <w:szCs w:val="32"/>
          <w:highlight w:val="none"/>
          <w14:textFill>
            <w14:solidFill>
              <w14:schemeClr w14:val="tx1"/>
            </w14:solidFill>
          </w14:textFill>
        </w:rPr>
        <w:t>的监督检查。协调水土保持方案与主体工程的关系，统一领导，规范施工。制定方案实施的目标责任制，制定方案的实施、检查、验收方法和要求，严格按照设计要求与标准组织施工。</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94" w:name="_Toc16339"/>
      <w:bookmarkStart w:id="195" w:name="_Toc7360"/>
      <w:bookmarkStart w:id="196" w:name="_Toc12481"/>
      <w:r>
        <w:rPr>
          <w:rFonts w:ascii="Times New Roman" w:hAnsi="Times New Roman" w:eastAsia="仿宋" w:cs="Times New Roman"/>
          <w:b/>
          <w:bCs/>
          <w:color w:val="000000" w:themeColor="text1"/>
          <w:highlight w:val="none"/>
          <w:lang w:val="en-US"/>
          <w14:textFill>
            <w14:solidFill>
              <w14:schemeClr w14:val="tx1"/>
            </w14:solidFill>
          </w14:textFill>
        </w:rPr>
        <w:t>7.2后续设计</w:t>
      </w:r>
      <w:bookmarkEnd w:id="190"/>
      <w:bookmarkEnd w:id="191"/>
      <w:bookmarkEnd w:id="192"/>
      <w:bookmarkEnd w:id="193"/>
      <w:bookmarkEnd w:id="194"/>
      <w:bookmarkEnd w:id="195"/>
      <w:bookmarkEnd w:id="196"/>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t>本水土保持方案</w:t>
      </w:r>
      <w:r>
        <w:rPr>
          <w:rFonts w:ascii="Times New Roman" w:hAnsi="Times New Roman" w:eastAsia="仿宋" w:cs="Times New Roman"/>
          <w:color w:val="000000" w:themeColor="text1"/>
          <w:sz w:val="24"/>
          <w:szCs w:val="32"/>
          <w:highlight w:val="none"/>
          <w:lang w:val="en-US"/>
          <w14:textFill>
            <w14:solidFill>
              <w14:schemeClr w14:val="tx1"/>
            </w14:solidFill>
          </w14:textFill>
        </w:rPr>
        <w:t>新增的主要为临时措施，主体设计已包含相关水土保持专项设计</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197" w:name="_Toc8345"/>
      <w:bookmarkStart w:id="198" w:name="_Toc5385"/>
      <w:bookmarkStart w:id="199" w:name="_Toc14721114"/>
      <w:bookmarkStart w:id="200" w:name="_Toc14704832"/>
      <w:bookmarkStart w:id="201" w:name="_Toc14719824"/>
      <w:bookmarkStart w:id="202" w:name="_Toc28543"/>
      <w:r>
        <w:rPr>
          <w:rFonts w:ascii="Times New Roman" w:hAnsi="Times New Roman" w:eastAsia="仿宋" w:cs="Times New Roman"/>
          <w:b/>
          <w:bCs/>
          <w:color w:val="000000" w:themeColor="text1"/>
          <w:highlight w:val="none"/>
          <w:lang w:val="en-US"/>
          <w14:textFill>
            <w14:solidFill>
              <w14:schemeClr w14:val="tx1"/>
            </w14:solidFill>
          </w14:textFill>
        </w:rPr>
        <w:t>7.3水土保持监理</w:t>
      </w:r>
      <w:bookmarkEnd w:id="197"/>
      <w:bookmarkEnd w:id="198"/>
      <w:bookmarkEnd w:id="199"/>
      <w:bookmarkEnd w:id="200"/>
      <w:bookmarkEnd w:id="201"/>
      <w:bookmarkEnd w:id="202"/>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pPr>
      <w:bookmarkStart w:id="203" w:name="_Toc14704833"/>
      <w:bookmarkStart w:id="204" w:name="_Toc14721115"/>
      <w:bookmarkStart w:id="205" w:name="_Toc14719825"/>
      <w:r>
        <w:rPr>
          <w:rFonts w:ascii="Times New Roman" w:hAnsi="Times New Roman" w:eastAsia="仿宋" w:cs="Times New Roman"/>
          <w:color w:val="000000" w:themeColor="text1"/>
          <w:sz w:val="24"/>
          <w:szCs w:val="32"/>
          <w:highlight w:val="none"/>
          <w14:textFill>
            <w14:solidFill>
              <w14:schemeClr w14:val="tx1"/>
            </w14:solidFill>
          </w14:textFill>
        </w:rPr>
        <w:t>本工程的水土保持监理工作按照《水利部关于进一步深化“放管服”改革全面加强水土保持监管的意见》（水保[2019]160号）及</w:t>
      </w:r>
      <w:r>
        <w:rPr>
          <w:rFonts w:ascii="Times New Roman" w:hAnsi="Times New Roman" w:eastAsia="仿宋" w:cs="Times New Roman"/>
          <w:color w:val="000000" w:themeColor="text1"/>
          <w:sz w:val="24"/>
          <w:highlight w:val="none"/>
          <w14:textFill>
            <w14:solidFill>
              <w14:schemeClr w14:val="tx1"/>
            </w14:solidFill>
          </w14:textFill>
        </w:rPr>
        <w:t>《水土保持工程施工监理规范》（SL523-2011）开展，</w:t>
      </w:r>
      <w:r>
        <w:rPr>
          <w:rFonts w:ascii="Times New Roman" w:hAnsi="Times New Roman" w:eastAsia="仿宋" w:cs="Times New Roman"/>
          <w:color w:val="000000" w:themeColor="text1"/>
          <w:sz w:val="24"/>
          <w:szCs w:val="32"/>
          <w:highlight w:val="none"/>
          <w14:textFill>
            <w14:solidFill>
              <w14:schemeClr w14:val="tx1"/>
            </w14:solidFill>
          </w14:textFill>
        </w:rPr>
        <w:t>同时该项目挖填土石方总量</w:t>
      </w:r>
      <w:r>
        <w:rPr>
          <w:rFonts w:ascii="Times New Roman" w:hAnsi="Times New Roman" w:eastAsia="仿宋" w:cs="Times New Roman"/>
          <w:color w:val="000000" w:themeColor="text1"/>
          <w:sz w:val="24"/>
          <w:szCs w:val="32"/>
          <w:highlight w:val="none"/>
          <w:lang w:val="en-US"/>
          <w14:textFill>
            <w14:solidFill>
              <w14:schemeClr w14:val="tx1"/>
            </w14:solidFill>
          </w14:textFill>
        </w:rPr>
        <w:t>不足</w:t>
      </w:r>
      <w:r>
        <w:rPr>
          <w:rFonts w:ascii="Times New Roman" w:hAnsi="Times New Roman" w:eastAsia="仿宋" w:cs="Times New Roman"/>
          <w:color w:val="000000" w:themeColor="text1"/>
          <w:sz w:val="24"/>
          <w:szCs w:val="32"/>
          <w:highlight w:val="none"/>
          <w14:textFill>
            <w14:solidFill>
              <w14:schemeClr w14:val="tx1"/>
            </w14:solidFill>
          </w14:textFill>
        </w:rPr>
        <w:t>20万m</w:t>
      </w:r>
      <w:r>
        <w:rPr>
          <w:rFonts w:ascii="Times New Roman" w:hAnsi="Times New Roman" w:eastAsia="仿宋" w:cs="Times New Roman"/>
          <w:color w:val="000000" w:themeColor="text1"/>
          <w:sz w:val="24"/>
          <w:szCs w:val="32"/>
          <w:highlight w:val="none"/>
          <w:vertAlign w:val="superscript"/>
          <w14:textFill>
            <w14:solidFill>
              <w14:schemeClr w14:val="tx1"/>
            </w14:solidFill>
          </w14:textFill>
        </w:rPr>
        <w:t>3</w:t>
      </w:r>
      <w:r>
        <w:rPr>
          <w:rFonts w:ascii="Times New Roman" w:hAnsi="Times New Roman" w:eastAsia="仿宋" w:cs="Times New Roman"/>
          <w:color w:val="000000" w:themeColor="text1"/>
          <w:sz w:val="24"/>
          <w:szCs w:val="32"/>
          <w:highlight w:val="none"/>
          <w14:textFill>
            <w14:solidFill>
              <w14:schemeClr w14:val="tx1"/>
            </w14:solidFill>
          </w14:textFill>
        </w:rPr>
        <w:t>，监理单位</w:t>
      </w:r>
      <w:r>
        <w:rPr>
          <w:rFonts w:ascii="Times New Roman" w:hAnsi="Times New Roman" w:eastAsia="仿宋" w:cs="Times New Roman"/>
          <w:color w:val="000000" w:themeColor="text1"/>
          <w:sz w:val="24"/>
          <w:szCs w:val="32"/>
          <w:highlight w:val="none"/>
          <w:lang w:val="en-US"/>
          <w14:textFill>
            <w14:solidFill>
              <w14:schemeClr w14:val="tx1"/>
            </w14:solidFill>
          </w14:textFill>
        </w:rPr>
        <w:t>可委托主体工程监理单位代为监理</w:t>
      </w:r>
      <w:r>
        <w:rPr>
          <w:rFonts w:ascii="Times New Roman" w:hAnsi="Times New Roman" w:eastAsia="仿宋" w:cs="Times New Roman"/>
          <w:color w:val="000000" w:themeColor="text1"/>
          <w:sz w:val="24"/>
          <w:szCs w:val="32"/>
          <w:highlight w:val="none"/>
          <w14:textFill>
            <w14:solidFill>
              <w14:schemeClr w14:val="tx1"/>
            </w14:solidFill>
          </w14:textFill>
        </w:rPr>
        <w:t>。</w:t>
      </w:r>
    </w:p>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206" w:name="_Toc5019"/>
      <w:bookmarkStart w:id="207" w:name="_Toc18569"/>
      <w:bookmarkStart w:id="208" w:name="_Toc17795"/>
      <w:r>
        <w:rPr>
          <w:rFonts w:ascii="Times New Roman" w:hAnsi="Times New Roman" w:eastAsia="仿宋" w:cs="Times New Roman"/>
          <w:b/>
          <w:bCs/>
          <w:color w:val="000000" w:themeColor="text1"/>
          <w:highlight w:val="none"/>
          <w:lang w:val="en-US"/>
          <w14:textFill>
            <w14:solidFill>
              <w14:schemeClr w14:val="tx1"/>
            </w14:solidFill>
          </w14:textFill>
        </w:rPr>
        <w:t>7.4水土保持施工</w:t>
      </w:r>
      <w:bookmarkEnd w:id="203"/>
      <w:bookmarkEnd w:id="204"/>
      <w:bookmarkEnd w:id="205"/>
      <w:bookmarkEnd w:id="206"/>
      <w:bookmarkEnd w:id="207"/>
      <w:bookmarkEnd w:id="208"/>
    </w:p>
    <w:p>
      <w:pPr>
        <w:pStyle w:val="28"/>
        <w:spacing w:line="360" w:lineRule="auto"/>
        <w:ind w:firstLine="480"/>
        <w:rPr>
          <w:rFonts w:ascii="Times New Roman" w:hAnsi="Times New Roman" w:eastAsia="仿宋" w:cs="Times New Roman"/>
          <w:color w:val="000000" w:themeColor="text1"/>
          <w:highlight w:val="none"/>
          <w14:textFill>
            <w14:solidFill>
              <w14:schemeClr w14:val="tx1"/>
            </w14:solidFill>
          </w14:textFill>
        </w:rPr>
      </w:pPr>
      <w:bookmarkStart w:id="209" w:name="_Toc453761024"/>
      <w:r>
        <w:rPr>
          <w:rFonts w:ascii="Times New Roman" w:hAnsi="Times New Roman" w:eastAsia="仿宋" w:cs="Times New Roman"/>
          <w:color w:val="000000" w:themeColor="text1"/>
          <w:sz w:val="24"/>
          <w:szCs w:val="32"/>
          <w:highlight w:val="none"/>
          <w14:textFill>
            <w14:solidFill>
              <w14:schemeClr w14:val="tx1"/>
            </w14:solidFill>
          </w14:textFill>
        </w:rPr>
        <w:t>考虑到该项目新增水土保持措施</w:t>
      </w:r>
      <w:r>
        <w:rPr>
          <w:rFonts w:ascii="Times New Roman" w:hAnsi="Times New Roman" w:eastAsia="仿宋" w:cs="Times New Roman"/>
          <w:color w:val="000000" w:themeColor="text1"/>
          <w:sz w:val="24"/>
          <w:szCs w:val="32"/>
          <w:highlight w:val="none"/>
          <w:lang w:val="en-US"/>
          <w14:textFill>
            <w14:solidFill>
              <w14:schemeClr w14:val="tx1"/>
            </w14:solidFill>
          </w14:textFill>
        </w:rPr>
        <w:t>主要为</w:t>
      </w:r>
      <w:r>
        <w:rPr>
          <w:rFonts w:hint="eastAsia" w:ascii="Times New Roman" w:hAnsi="Times New Roman" w:eastAsia="仿宋" w:cs="Times New Roman"/>
          <w:color w:val="000000" w:themeColor="text1"/>
          <w:sz w:val="24"/>
          <w:szCs w:val="32"/>
          <w:highlight w:val="none"/>
          <w:lang w:val="en-US" w:eastAsia="zh-CN"/>
          <w14:textFill>
            <w14:solidFill>
              <w14:schemeClr w14:val="tx1"/>
            </w14:solidFill>
          </w14:textFill>
        </w:rPr>
        <w:t>表土剥离及</w:t>
      </w:r>
      <w:r>
        <w:rPr>
          <w:rFonts w:ascii="Times New Roman" w:hAnsi="Times New Roman" w:eastAsia="仿宋" w:cs="Times New Roman"/>
          <w:color w:val="000000" w:themeColor="text1"/>
          <w:sz w:val="24"/>
          <w:szCs w:val="32"/>
          <w:highlight w:val="none"/>
          <w:lang w:val="en-US"/>
          <w14:textFill>
            <w14:solidFill>
              <w14:schemeClr w14:val="tx1"/>
            </w14:solidFill>
          </w14:textFill>
        </w:rPr>
        <w:t>临时措施</w:t>
      </w:r>
      <w:r>
        <w:rPr>
          <w:rFonts w:ascii="Times New Roman" w:hAnsi="Times New Roman" w:eastAsia="仿宋" w:cs="Times New Roman"/>
          <w:color w:val="000000" w:themeColor="text1"/>
          <w:sz w:val="24"/>
          <w:szCs w:val="32"/>
          <w:highlight w:val="none"/>
          <w14:textFill>
            <w14:solidFill>
              <w14:schemeClr w14:val="tx1"/>
            </w14:solidFill>
          </w14:textFill>
        </w:rPr>
        <w:t>，</w:t>
      </w:r>
      <w:r>
        <w:rPr>
          <w:rFonts w:ascii="Times New Roman" w:hAnsi="Times New Roman" w:eastAsia="仿宋" w:cs="Times New Roman"/>
          <w:color w:val="000000" w:themeColor="text1"/>
          <w:sz w:val="24"/>
          <w:szCs w:val="32"/>
          <w:highlight w:val="none"/>
          <w:lang w:val="en-US"/>
          <w14:textFill>
            <w14:solidFill>
              <w14:schemeClr w14:val="tx1"/>
            </w14:solidFill>
          </w14:textFill>
        </w:rPr>
        <w:t>本方案对后续施工不再做详细要求</w:t>
      </w:r>
      <w:r>
        <w:rPr>
          <w:rFonts w:ascii="Times New Roman" w:hAnsi="Times New Roman" w:eastAsia="仿宋" w:cs="Times New Roman"/>
          <w:color w:val="000000" w:themeColor="text1"/>
          <w:sz w:val="24"/>
          <w:szCs w:val="32"/>
          <w:highlight w:val="none"/>
          <w14:textFill>
            <w14:solidFill>
              <w14:schemeClr w14:val="tx1"/>
            </w14:solidFill>
          </w14:textFill>
        </w:rPr>
        <w:t>。建设单位应当加强对施工单位的管理，</w:t>
      </w:r>
      <w:r>
        <w:rPr>
          <w:rFonts w:ascii="Times New Roman" w:hAnsi="Times New Roman" w:eastAsia="仿宋" w:cs="Times New Roman"/>
          <w:color w:val="000000" w:themeColor="text1"/>
          <w:sz w:val="24"/>
          <w:szCs w:val="32"/>
          <w:highlight w:val="none"/>
          <w:lang w:val="en-US"/>
          <w14:textFill>
            <w14:solidFill>
              <w14:schemeClr w14:val="tx1"/>
            </w14:solidFill>
          </w14:textFill>
        </w:rPr>
        <w:t>完善后续主体工程的施工及自查自验</w:t>
      </w:r>
      <w:r>
        <w:rPr>
          <w:rFonts w:ascii="Times New Roman" w:hAnsi="Times New Roman" w:eastAsia="仿宋" w:cs="Times New Roman"/>
          <w:color w:val="000000" w:themeColor="text1"/>
          <w:sz w:val="24"/>
          <w:szCs w:val="32"/>
          <w:highlight w:val="none"/>
          <w14:textFill>
            <w14:solidFill>
              <w14:schemeClr w14:val="tx1"/>
            </w14:solidFill>
          </w14:textFill>
        </w:rPr>
        <w:t>。</w:t>
      </w:r>
    </w:p>
    <w:bookmarkEnd w:id="209"/>
    <w:p>
      <w:pPr>
        <w:pStyle w:val="4"/>
        <w:tabs>
          <w:tab w:val="left" w:pos="915"/>
        </w:tabs>
        <w:spacing w:before="1" w:line="360" w:lineRule="auto"/>
        <w:ind w:left="0" w:firstLine="0"/>
        <w:rPr>
          <w:rFonts w:ascii="Times New Roman" w:hAnsi="Times New Roman" w:eastAsia="仿宋" w:cs="Times New Roman"/>
          <w:b/>
          <w:bCs/>
          <w:color w:val="000000" w:themeColor="text1"/>
          <w:highlight w:val="none"/>
          <w:lang w:val="en-US"/>
          <w14:textFill>
            <w14:solidFill>
              <w14:schemeClr w14:val="tx1"/>
            </w14:solidFill>
          </w14:textFill>
        </w:rPr>
      </w:pPr>
      <w:bookmarkStart w:id="210" w:name="_Toc21614"/>
      <w:bookmarkStart w:id="211" w:name="_Toc428701409"/>
      <w:bookmarkStart w:id="212" w:name="_Toc14721116"/>
      <w:bookmarkStart w:id="213" w:name="_Toc444017847"/>
      <w:bookmarkStart w:id="214" w:name="_Toc17669"/>
      <w:bookmarkStart w:id="215" w:name="_Toc445395957"/>
      <w:bookmarkStart w:id="216" w:name="_Toc374108563"/>
      <w:bookmarkStart w:id="217" w:name="_Toc497296721"/>
      <w:bookmarkStart w:id="218" w:name="_Toc14719826"/>
      <w:bookmarkStart w:id="219" w:name="_Toc372"/>
      <w:bookmarkStart w:id="220" w:name="_Toc14704834"/>
      <w:bookmarkStart w:id="221" w:name="_Toc445395955"/>
      <w:bookmarkStart w:id="222" w:name="_Toc428701407"/>
      <w:bookmarkStart w:id="223" w:name="_Toc444017845"/>
      <w:bookmarkStart w:id="224" w:name="_Toc374108561"/>
      <w:r>
        <w:rPr>
          <w:rFonts w:ascii="Times New Roman" w:hAnsi="Times New Roman" w:eastAsia="仿宋" w:cs="Times New Roman"/>
          <w:b/>
          <w:bCs/>
          <w:color w:val="000000" w:themeColor="text1"/>
          <w:highlight w:val="none"/>
          <w:lang w:val="en-US"/>
          <w14:textFill>
            <w14:solidFill>
              <w14:schemeClr w14:val="tx1"/>
            </w14:solidFill>
          </w14:textFill>
        </w:rPr>
        <w:t>7.5水土保持设施验收</w:t>
      </w:r>
      <w:bookmarkEnd w:id="210"/>
      <w:bookmarkEnd w:id="211"/>
      <w:bookmarkEnd w:id="212"/>
      <w:bookmarkEnd w:id="213"/>
      <w:bookmarkEnd w:id="214"/>
      <w:bookmarkEnd w:id="215"/>
      <w:bookmarkEnd w:id="216"/>
      <w:bookmarkEnd w:id="217"/>
      <w:bookmarkEnd w:id="218"/>
      <w:bookmarkEnd w:id="219"/>
      <w:bookmarkEnd w:id="220"/>
    </w:p>
    <w:bookmarkEnd w:id="221"/>
    <w:bookmarkEnd w:id="222"/>
    <w:bookmarkEnd w:id="223"/>
    <w:bookmarkEnd w:id="224"/>
    <w:p>
      <w:pPr>
        <w:pStyle w:val="50"/>
        <w:adjustRightInd w:val="0"/>
        <w:snapToGrid w:val="0"/>
        <w:spacing w:line="360" w:lineRule="auto"/>
        <w:rPr>
          <w:rFonts w:hint="default" w:ascii="Times New Roman" w:hAnsi="Times New Roman" w:eastAsia="仿宋" w:cs="Times New Roman"/>
          <w:color w:val="000000" w:themeColor="text1"/>
          <w:sz w:val="24"/>
          <w:szCs w:val="32"/>
          <w:highlight w:val="none"/>
          <w:lang w:val="zh-CN" w:eastAsia="zh-CN" w:bidi="zh-CN"/>
          <w14:textFill>
            <w14:solidFill>
              <w14:schemeClr w14:val="tx1"/>
            </w14:solidFill>
          </w14:textFill>
        </w:rPr>
      </w:pPr>
      <w:r>
        <w:rPr>
          <w:rFonts w:hint="default" w:ascii="Times New Roman" w:hAnsi="Times New Roman" w:eastAsia="仿宋" w:cs="Times New Roman"/>
          <w:color w:val="000000" w:themeColor="text1"/>
          <w:sz w:val="24"/>
          <w:szCs w:val="32"/>
          <w:highlight w:val="none"/>
          <w:lang w:val="zh-CN" w:eastAsia="zh-CN" w:bidi="zh-CN"/>
          <w14:textFill>
            <w14:solidFill>
              <w14:schemeClr w14:val="tx1"/>
            </w14:solidFill>
          </w14:textFill>
        </w:rPr>
        <w:t>依据《关于加强事中事后监管规范生产建设项目水土保持设施自主验收的通知》（水利部，水保〔2017〕365号）及关于贯彻水利部加强事中事后监管规范生产建设项目水土保持自主验收通知的实施意见（皖水保函〔2018〕569号）</w:t>
      </w:r>
      <w:r>
        <w:rPr>
          <w:rFonts w:hint="eastAsia" w:ascii="Times New Roman" w:hAnsi="Times New Roman" w:eastAsia="仿宋" w:cs="Times New Roman"/>
          <w:color w:val="000000" w:themeColor="text1"/>
          <w:sz w:val="24"/>
          <w:szCs w:val="32"/>
          <w:highlight w:val="none"/>
          <w:lang w:val="en-US" w:eastAsia="zh-CN" w:bidi="zh-CN"/>
          <w14:textFill>
            <w14:solidFill>
              <w14:schemeClr w14:val="tx1"/>
            </w14:solidFill>
          </w14:textFill>
        </w:rPr>
        <w:t>和（办水保〔2020〕160号）水利部办公厅关于做好生产建设项目水土保持承诺制管理的通知以及生产建设项目监督管理办法办水保〔2019〕172号文的规定，</w:t>
      </w:r>
      <w:r>
        <w:rPr>
          <w:rFonts w:hint="default" w:ascii="Times New Roman" w:hAnsi="Times New Roman" w:eastAsia="仿宋" w:cs="Times New Roman"/>
          <w:color w:val="000000" w:themeColor="text1"/>
          <w:sz w:val="24"/>
          <w:szCs w:val="32"/>
          <w:highlight w:val="none"/>
          <w:lang w:val="zh-CN" w:eastAsia="zh-CN" w:bidi="zh-CN"/>
          <w14:textFill>
            <w14:solidFill>
              <w14:schemeClr w14:val="tx1"/>
            </w14:solidFill>
          </w14:textFill>
        </w:rPr>
        <w:t>投产使用前，生产建设单位应当根据水土保持方案及批复意见等，组织第三方机构编制水土保持设施验收报告，在第三方机构完成水土保持设施验收报告的基础上，生产建设单位应当按照水土保持法律法规、标准规范、水土保持方案及其批复意见、水土保持后续设计等，组织水土保持设施验收工作，一般是召开验收会议，组成验收组，形成水土保持设施验收鉴定书，明确水土保持设施验收合格的结论。生产建设单位应在向社会公开水土保持设施验收材料并公示不少于</w:t>
      </w:r>
      <w:r>
        <w:rPr>
          <w:rFonts w:hint="eastAsia" w:ascii="Times New Roman" w:hAnsi="Times New Roman" w:eastAsia="仿宋" w:cs="Times New Roman"/>
          <w:color w:val="000000" w:themeColor="text1"/>
          <w:sz w:val="24"/>
          <w:szCs w:val="32"/>
          <w:highlight w:val="none"/>
          <w:lang w:val="en-US" w:eastAsia="zh-CN" w:bidi="zh-CN"/>
          <w14:textFill>
            <w14:solidFill>
              <w14:schemeClr w14:val="tx1"/>
            </w14:solidFill>
          </w14:textFill>
        </w:rPr>
        <w:t>1</w:t>
      </w:r>
      <w:r>
        <w:rPr>
          <w:rFonts w:hint="default" w:ascii="Times New Roman" w:hAnsi="Times New Roman" w:eastAsia="仿宋" w:cs="Times New Roman"/>
          <w:color w:val="000000" w:themeColor="text1"/>
          <w:sz w:val="24"/>
          <w:szCs w:val="32"/>
          <w:highlight w:val="none"/>
          <w:lang w:val="zh-CN" w:eastAsia="zh-CN" w:bidi="zh-CN"/>
          <w14:textFill>
            <w14:solidFill>
              <w14:schemeClr w14:val="tx1"/>
            </w14:solidFill>
          </w14:textFill>
        </w:rPr>
        <w:t>0个工作日、生产建设项目投产使用前，向水土保持方案审批机关报备水土保持设施验收材料。</w:t>
      </w:r>
      <w:r>
        <w:rPr>
          <w:rFonts w:hint="eastAsia" w:ascii="Times New Roman" w:hAnsi="Times New Roman" w:eastAsia="仿宋" w:cs="Times New Roman"/>
          <w:color w:val="000000" w:themeColor="text1"/>
          <w:sz w:val="24"/>
          <w:szCs w:val="32"/>
          <w:highlight w:val="none"/>
          <w:lang w:val="en-US" w:eastAsia="zh-CN" w:bidi="zh-CN"/>
          <w14:textFill>
            <w14:solidFill>
              <w14:schemeClr w14:val="tx1"/>
            </w14:solidFill>
          </w14:textFill>
        </w:rPr>
        <w:t>因本项目分期建设，分期投入运营，应分期组织水土保持设施验收工作。</w:t>
      </w:r>
      <w:r>
        <w:rPr>
          <w:rFonts w:hint="default" w:ascii="Times New Roman" w:hAnsi="Times New Roman" w:eastAsia="仿宋" w:cs="Times New Roman"/>
          <w:color w:val="000000" w:themeColor="text1"/>
          <w:sz w:val="24"/>
          <w:szCs w:val="32"/>
          <w:highlight w:val="none"/>
          <w:lang w:val="zh-CN" w:eastAsia="zh-CN" w:bidi="zh-CN"/>
          <w14:textFill>
            <w14:solidFill>
              <w14:schemeClr w14:val="tx1"/>
            </w14:solidFill>
          </w14:textFill>
        </w:rPr>
        <w:t>报备材料包括水土保持设施验收报备申请、水土保持设施验收鉴定书。</w:t>
      </w:r>
    </w:p>
    <w:p>
      <w:pPr>
        <w:rPr>
          <w:rFonts w:ascii="Times New Roman" w:hAnsi="Times New Roman" w:eastAsia="仿宋" w:cs="Times New Roman"/>
          <w:color w:val="000000" w:themeColor="text1"/>
          <w:sz w:val="24"/>
          <w:szCs w:val="32"/>
          <w:highlight w:val="none"/>
          <w14:textFill>
            <w14:solidFill>
              <w14:schemeClr w14:val="tx1"/>
            </w14:solidFill>
          </w14:textFill>
        </w:rPr>
      </w:pPr>
      <w:r>
        <w:rPr>
          <w:rFonts w:ascii="Times New Roman" w:hAnsi="Times New Roman" w:eastAsia="仿宋" w:cs="Times New Roman"/>
          <w:color w:val="000000" w:themeColor="text1"/>
          <w:sz w:val="24"/>
          <w:szCs w:val="32"/>
          <w:highlight w:val="none"/>
          <w14:textFill>
            <w14:solidFill>
              <w14:schemeClr w14:val="tx1"/>
            </w14:solidFill>
          </w14:textFill>
        </w:rPr>
        <w:br w:type="page"/>
      </w:r>
    </w:p>
    <w:p>
      <w:pPr>
        <w:pStyle w:val="28"/>
        <w:spacing w:line="360" w:lineRule="auto"/>
        <w:ind w:firstLine="480"/>
        <w:rPr>
          <w:rFonts w:ascii="Times New Roman" w:hAnsi="Times New Roman" w:eastAsia="仿宋" w:cs="Times New Roman"/>
          <w:color w:val="000000" w:themeColor="text1"/>
          <w:sz w:val="24"/>
          <w:szCs w:val="32"/>
          <w:highlight w:val="none"/>
          <w14:textFill>
            <w14:solidFill>
              <w14:schemeClr w14:val="tx1"/>
            </w14:solidFill>
          </w14:textFill>
        </w:rPr>
        <w:sectPr>
          <w:headerReference r:id="rId20" w:type="default"/>
          <w:pgSz w:w="11910" w:h="16840"/>
          <w:pgMar w:top="1580" w:right="1340" w:bottom="280" w:left="1200" w:header="720" w:footer="720" w:gutter="0"/>
          <w:pgBorders>
            <w:top w:val="none" w:sz="0" w:space="0"/>
            <w:left w:val="none" w:sz="0" w:space="0"/>
            <w:bottom w:val="none" w:sz="0" w:space="0"/>
            <w:right w:val="none" w:sz="0" w:space="0"/>
          </w:pgBorders>
          <w:pgNumType w:fmt="decimal"/>
          <w:cols w:space="720" w:num="1"/>
        </w:sectPr>
      </w:pPr>
    </w:p>
    <w:p>
      <w:pPr>
        <w:rPr>
          <w:rFonts w:ascii="Times New Roman" w:hAnsi="Times New Roman" w:cs="Times New Roman"/>
          <w:color w:val="000000" w:themeColor="text1"/>
          <w:highlight w:val="none"/>
          <w14:textFill>
            <w14:solidFill>
              <w14:schemeClr w14:val="tx1"/>
            </w14:solidFill>
          </w14:textFill>
        </w:rPr>
      </w:pPr>
    </w:p>
    <w:p>
      <w:pPr>
        <w:rPr>
          <w:rFonts w:ascii="Times New Roman" w:hAnsi="Times New Roman" w:cs="Times New Roman"/>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sectPr>
      <w:headerReference r:id="rId21" w:type="default"/>
      <w:pgSz w:w="11910" w:h="16840"/>
      <w:pgMar w:top="1580" w:right="1340" w:bottom="280" w:left="1200" w:header="720" w:footer="720"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MingLiU">
    <w:altName w:val="PMingLiU-ExtB"/>
    <w:panose1 w:val="02020509000000000000"/>
    <w:charset w:val="88"/>
    <w:family w:val="auto"/>
    <w:pitch w:val="default"/>
    <w:sig w:usb0="00000000" w:usb1="00000000" w:usb2="00000000" w:usb3="00000000" w:csb0="00100000" w:csb1="00000000"/>
  </w:font>
  <w:font w:name="PMingLiU-ExtB">
    <w:panose1 w:val="02020500000000000000"/>
    <w:charset w:val="88"/>
    <w:family w:val="auto"/>
    <w:pitch w:val="default"/>
    <w:sig w:usb0="8000002F" w:usb1="02000008" w:usb2="00000000" w:usb3="00000000" w:csb0="00100001" w:csb1="00000000"/>
  </w:font>
  <w:font w:name="TimesNewRomanPSMT">
    <w:altName w:val="Times New Roman"/>
    <w:panose1 w:val="00000000000000000000"/>
    <w:charset w:val="00"/>
    <w:family w:val="auto"/>
    <w:pitch w:val="default"/>
    <w:sig w:usb0="00000000" w:usb1="00000000" w:usb2="00000000" w:usb3="00000000" w:csb0="00000000" w:csb1="00000000"/>
  </w:font>
  <w:font w:name="仿宋GB2312">
    <w:altName w:val="仿宋"/>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eastAsia="仿宋"/>
        <w:lang w:val="en-US" w:eastAsia="zh-CN"/>
      </w:rPr>
    </w:pPr>
    <w:r>
      <w:rPr>
        <w:rFonts w:hint="eastAsia"/>
        <w:lang w:val="en-US" w:eastAsia="zh-CN"/>
      </w:rPr>
      <w:t xml:space="preserve">禾美环保集团有限公司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eastAsia="仿宋"/>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14"/>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mc:Fallback>
      </mc:AlternateContent>
    </w:r>
    <w:r>
      <w:rPr>
        <w:rFonts w:hint="eastAsia"/>
        <w:lang w:val="en-US" w:eastAsia="zh-CN"/>
      </w:rPr>
      <w:t xml:space="preserve">安徽禾美环保集团有限公司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jc w:val="center"/>
      <w:rPr>
        <w:rFonts w:ascii="Times New Roman" w:hAnsi="Times New Roman" w:cs="Times New Roman"/>
        <w:shd w:val="clear" w:color="auto" w:fill="auto"/>
      </w:rPr>
    </w:pPr>
    <w:r>
      <w:rPr>
        <w:rFonts w:hint="eastAsia" w:ascii="Times New Roman" w:hAnsi="Times New Roman" w:cs="Times New Roman"/>
        <w:shd w:val="clear" w:color="auto" w:fill="auto"/>
        <w:lang w:val="en-US"/>
      </w:rPr>
      <w:t>编制说明</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rPr>
    </w:pPr>
    <w:r>
      <w:rPr>
        <w:rFonts w:ascii="Times New Roman" w:hAnsi="Times New Roman" w:cs="Times New Roman"/>
      </w:rPr>
      <w:t>4水土流失分析与预测</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12" w:space="1"/>
      </w:pBdr>
      <w:tabs>
        <w:tab w:val="left" w:pos="6508"/>
        <w:tab w:val="left" w:pos="6570"/>
        <w:tab w:val="left" w:pos="7650"/>
        <w:tab w:val="right" w:pos="8900"/>
      </w:tabs>
      <w:jc w:val="right"/>
      <w:rPr>
        <w:rFonts w:ascii="仿宋_GB2312" w:eastAsia="仿宋_GB2312"/>
      </w:rPr>
    </w:pPr>
    <w:r>
      <w:rPr>
        <w:rFonts w:eastAsia="仿宋_GB2312"/>
      </w:rPr>
      <w:tab/>
    </w:r>
    <w:r>
      <w:rPr>
        <w:rFonts w:eastAsia="仿宋_GB2312"/>
      </w:rPr>
      <w:tab/>
    </w:r>
    <w:r>
      <w:rPr>
        <w:rFonts w:ascii="Times New Roman" w:hAnsi="Times New Roman" w:eastAsia="仿宋_GB2312" w:cs="Times New Roman"/>
      </w:rPr>
      <w:tab/>
    </w:r>
    <w:r>
      <w:rPr>
        <w:rFonts w:ascii="Times New Roman" w:hAnsi="Times New Roman" w:eastAsia="仿宋_GB2312" w:cs="Times New Roman"/>
      </w:rPr>
      <w:t>5水土保持措施</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12" w:space="1"/>
      </w:pBdr>
      <w:tabs>
        <w:tab w:val="left" w:pos="7297"/>
        <w:tab w:val="left" w:pos="7380"/>
        <w:tab w:val="right" w:pos="8900"/>
      </w:tabs>
      <w:jc w:val="left"/>
      <w:rPr>
        <w:rFonts w:ascii="Times New Roman" w:hAnsi="Times New Roman" w:eastAsia="仿宋_GB2312" w:cs="Times New Roman"/>
      </w:rPr>
    </w:pPr>
    <w:r>
      <w:rPr>
        <w:rFonts w:ascii="Times New Roman" w:hAnsi="Times New Roman" w:eastAsia="仿宋_GB2312" w:cs="Times New Roman"/>
      </w:rPr>
      <w:t>5水土保持措施</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rPr>
    </w:pPr>
    <w:r>
      <w:rPr>
        <w:rFonts w:ascii="Times New Roman" w:hAnsi="Times New Roman" w:cs="Times New Roman"/>
      </w:rPr>
      <w:t>6投资</w:t>
    </w:r>
    <w:r>
      <w:rPr>
        <w:rFonts w:hint="eastAsia" w:ascii="Times New Roman" w:hAnsi="Times New Roman" w:cs="Times New Roman"/>
      </w:rPr>
      <w:t>概算</w:t>
    </w:r>
    <w:r>
      <w:rPr>
        <w:rFonts w:ascii="Times New Roman" w:hAnsi="Times New Roman" w:cs="Times New Roman"/>
      </w:rPr>
      <w:t>与效益分析</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rPr>
    </w:pPr>
    <w:r>
      <w:rPr>
        <w:rFonts w:ascii="Times New Roman" w:hAnsi="Times New Roman" w:cs="Times New Roman"/>
      </w:rPr>
      <w:t>7水土保持工程管理</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lang w:val="en-US"/>
      </w:rPr>
    </w:pPr>
    <w:r>
      <w:rPr>
        <w:rFonts w:hint="eastAsia" w:ascii="Times New Roman" w:hAnsi="Times New Roman" w:cs="Times New Roman"/>
        <w:lang w:val="en-US"/>
      </w:rPr>
      <w:t>8 附图及附件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jc w:val="left"/>
      <w:rPr>
        <w:rFonts w:ascii="仿宋_GB2312" w:eastAsia="仿宋_GB231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lang w:val="en-US"/>
      </w:rPr>
    </w:pPr>
  </w:p>
  <w:p>
    <w:pPr>
      <w:pStyle w:val="15"/>
      <w:rPr>
        <w:lang w:val="en-US"/>
      </w:rPr>
    </w:pPr>
    <w:r>
      <w:rPr>
        <w:rFonts w:hint="eastAsia"/>
        <w:lang w:val="en-US"/>
      </w:rPr>
      <w:t>目 次</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12" w:space="1"/>
      </w:pBdr>
      <w:tabs>
        <w:tab w:val="left" w:pos="5760"/>
        <w:tab w:val="left" w:pos="7296"/>
        <w:tab w:val="right" w:pos="8900"/>
      </w:tabs>
      <w:jc w:val="right"/>
      <w:rPr>
        <w:rFonts w:ascii="仿宋_GB2312" w:eastAsia="仿宋_GB2312"/>
      </w:rPr>
    </w:pPr>
    <w:r>
      <w:rPr>
        <w:rFonts w:eastAsia="仿宋_GB2312"/>
      </w:rPr>
      <w:tab/>
    </w:r>
    <w:r>
      <w:rPr>
        <w:rFonts w:eastAsia="仿宋_GB2312"/>
      </w:rPr>
      <w:tab/>
    </w:r>
    <w:r>
      <w:rPr>
        <w:rFonts w:eastAsia="仿宋_GB2312"/>
      </w:rPr>
      <w:tab/>
    </w:r>
    <w:r>
      <w:rPr>
        <w:rFonts w:hint="eastAsia" w:ascii="Times New Roman" w:hAnsi="Times New Roman" w:eastAsia="仿宋_GB2312" w:cs="Times New Roman"/>
        <w:lang w:val="en-US" w:eastAsia="zh-CN"/>
      </w:rPr>
      <w:t>1</w:t>
    </w:r>
    <w:r>
      <w:rPr>
        <w:rFonts w:ascii="Times New Roman" w:hAnsi="Times New Roman" w:eastAsia="仿宋_GB2312" w:cs="Times New Roman"/>
      </w:rPr>
      <w:t>项目概况</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12" w:space="1"/>
      </w:pBdr>
      <w:tabs>
        <w:tab w:val="left" w:pos="7297"/>
        <w:tab w:val="left" w:pos="7380"/>
        <w:tab w:val="right" w:pos="8900"/>
      </w:tabs>
      <w:jc w:val="left"/>
      <w:rPr>
        <w:rFonts w:ascii="Times New Roman" w:hAnsi="Times New Roman" w:eastAsia="仿宋_GB2312" w:cs="Times New Roman"/>
      </w:rPr>
    </w:pPr>
    <w:r>
      <w:rPr>
        <w:rFonts w:ascii="Times New Roman" w:hAnsi="Times New Roman" w:eastAsia="仿宋_GB2312" w:cs="Times New Roman"/>
      </w:rPr>
      <w:t>2项目概况</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rPr>
    </w:pPr>
    <w:r>
      <w:rPr>
        <w:rFonts w:ascii="Times New Roman" w:hAnsi="Times New Roman" w:cs="Times New Roman"/>
      </w:rPr>
      <w:t>1 项目概况</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p>
    <w:pPr>
      <w:pStyle w:val="15"/>
      <w:rPr>
        <w:rFonts w:ascii="Times New Roman" w:hAnsi="Times New Roman" w:cs="Times New Roman"/>
      </w:rPr>
    </w:pPr>
    <w:r>
      <w:rPr>
        <w:rFonts w:ascii="Times New Roman" w:hAnsi="Times New Roman" w:cs="Times New Roman"/>
      </w:rPr>
      <w:t>3项目水土保持评价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3CAE4A2"/>
    <w:multiLevelType w:val="singleLevel"/>
    <w:tmpl w:val="B3CAE4A2"/>
    <w:lvl w:ilvl="0" w:tentative="0">
      <w:start w:val="2"/>
      <w:numFmt w:val="decimal"/>
      <w:suff w:val="nothing"/>
      <w:lvlText w:val="%1）"/>
      <w:lvlJc w:val="left"/>
    </w:lvl>
  </w:abstractNum>
  <w:abstractNum w:abstractNumId="1">
    <w:nsid w:val="BDA3BDDB"/>
    <w:multiLevelType w:val="singleLevel"/>
    <w:tmpl w:val="BDA3BDDB"/>
    <w:lvl w:ilvl="0" w:tentative="0">
      <w:start w:val="1"/>
      <w:numFmt w:val="decimal"/>
      <w:suff w:val="nothing"/>
      <w:lvlText w:val="（%1）"/>
      <w:lvlJc w:val="left"/>
    </w:lvl>
  </w:abstractNum>
  <w:abstractNum w:abstractNumId="2">
    <w:nsid w:val="E8D2022E"/>
    <w:multiLevelType w:val="singleLevel"/>
    <w:tmpl w:val="E8D2022E"/>
    <w:lvl w:ilvl="0" w:tentative="0">
      <w:start w:val="1"/>
      <w:numFmt w:val="lowerLetter"/>
      <w:suff w:val="nothing"/>
      <w:lvlText w:val="%1）"/>
      <w:lvlJc w:val="left"/>
    </w:lvl>
  </w:abstractNum>
  <w:abstractNum w:abstractNumId="3">
    <w:nsid w:val="10527AC4"/>
    <w:multiLevelType w:val="singleLevel"/>
    <w:tmpl w:val="10527AC4"/>
    <w:lvl w:ilvl="0" w:tentative="0">
      <w:start w:val="1"/>
      <w:numFmt w:val="decimal"/>
      <w:suff w:val="nothing"/>
      <w:lvlText w:val="%1）"/>
      <w:lvlJc w:val="left"/>
    </w:lvl>
  </w:abstractNum>
  <w:abstractNum w:abstractNumId="4">
    <w:nsid w:val="618EF3E6"/>
    <w:multiLevelType w:val="singleLevel"/>
    <w:tmpl w:val="618EF3E6"/>
    <w:lvl w:ilvl="0" w:tentative="0">
      <w:start w:val="1"/>
      <w:numFmt w:val="decimal"/>
      <w:suff w:val="nothing"/>
      <w:lvlText w:val="（%1）"/>
      <w:lvlJc w:val="left"/>
    </w:lvl>
  </w:abstractNum>
  <w:abstractNum w:abstractNumId="5">
    <w:nsid w:val="6661440F"/>
    <w:multiLevelType w:val="singleLevel"/>
    <w:tmpl w:val="6661440F"/>
    <w:lvl w:ilvl="0" w:tentative="0">
      <w:start w:val="1"/>
      <w:numFmt w:val="decimal"/>
      <w:suff w:val="nothing"/>
      <w:lvlText w:val="（%1）"/>
      <w:lvlJc w:val="left"/>
    </w:lvl>
  </w:abstractNum>
  <w:abstractNum w:abstractNumId="6">
    <w:nsid w:val="7420D54B"/>
    <w:multiLevelType w:val="singleLevel"/>
    <w:tmpl w:val="7420D54B"/>
    <w:lvl w:ilvl="0" w:tentative="0">
      <w:start w:val="1"/>
      <w:numFmt w:val="decimal"/>
      <w:suff w:val="nothing"/>
      <w:lvlText w:val="%1、"/>
      <w:lvlJc w:val="left"/>
    </w:lvl>
  </w:abstractNum>
  <w:num w:numId="1">
    <w:abstractNumId w:val="6"/>
  </w:num>
  <w:num w:numId="2">
    <w:abstractNumId w:val="3"/>
  </w:num>
  <w:num w:numId="3">
    <w:abstractNumId w:val="5"/>
  </w:num>
  <w:num w:numId="4">
    <w:abstractNumId w:val="2"/>
  </w:num>
  <w:num w:numId="5">
    <w:abstractNumId w:val="1"/>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17E4D"/>
    <w:rsid w:val="001C36B5"/>
    <w:rsid w:val="002442C4"/>
    <w:rsid w:val="0026212B"/>
    <w:rsid w:val="00295029"/>
    <w:rsid w:val="002B51A1"/>
    <w:rsid w:val="002C790E"/>
    <w:rsid w:val="00321944"/>
    <w:rsid w:val="00354C13"/>
    <w:rsid w:val="003564FB"/>
    <w:rsid w:val="003A561E"/>
    <w:rsid w:val="003C4379"/>
    <w:rsid w:val="00477C6C"/>
    <w:rsid w:val="004F0002"/>
    <w:rsid w:val="005A695D"/>
    <w:rsid w:val="006D4C79"/>
    <w:rsid w:val="00735273"/>
    <w:rsid w:val="007D1481"/>
    <w:rsid w:val="00804960"/>
    <w:rsid w:val="00884B85"/>
    <w:rsid w:val="008B7E16"/>
    <w:rsid w:val="008C3A24"/>
    <w:rsid w:val="008F2FDA"/>
    <w:rsid w:val="00917011"/>
    <w:rsid w:val="009434FB"/>
    <w:rsid w:val="009B5B22"/>
    <w:rsid w:val="009C436C"/>
    <w:rsid w:val="00AA5B6D"/>
    <w:rsid w:val="00AD0E05"/>
    <w:rsid w:val="00AD5DD8"/>
    <w:rsid w:val="00BB7BB2"/>
    <w:rsid w:val="00C17BC8"/>
    <w:rsid w:val="00C82E41"/>
    <w:rsid w:val="00CA2BF9"/>
    <w:rsid w:val="00CD0A51"/>
    <w:rsid w:val="00D57C2B"/>
    <w:rsid w:val="00E422E6"/>
    <w:rsid w:val="00E665D8"/>
    <w:rsid w:val="00EE4A77"/>
    <w:rsid w:val="019E5E87"/>
    <w:rsid w:val="01BD7CB2"/>
    <w:rsid w:val="01BE3970"/>
    <w:rsid w:val="01C02FE7"/>
    <w:rsid w:val="01D719FD"/>
    <w:rsid w:val="01DF3804"/>
    <w:rsid w:val="01FD4E9C"/>
    <w:rsid w:val="02014B18"/>
    <w:rsid w:val="02154A30"/>
    <w:rsid w:val="02225AE0"/>
    <w:rsid w:val="022719F8"/>
    <w:rsid w:val="024C0C1A"/>
    <w:rsid w:val="02511597"/>
    <w:rsid w:val="028F40C2"/>
    <w:rsid w:val="029F26F2"/>
    <w:rsid w:val="02D935EF"/>
    <w:rsid w:val="02EE5AF4"/>
    <w:rsid w:val="034C168D"/>
    <w:rsid w:val="0352581B"/>
    <w:rsid w:val="035328D2"/>
    <w:rsid w:val="036066A2"/>
    <w:rsid w:val="038A564D"/>
    <w:rsid w:val="03CC7F15"/>
    <w:rsid w:val="03FF168A"/>
    <w:rsid w:val="04080E1F"/>
    <w:rsid w:val="04165FD7"/>
    <w:rsid w:val="04185A84"/>
    <w:rsid w:val="04201F0D"/>
    <w:rsid w:val="04392135"/>
    <w:rsid w:val="044055C4"/>
    <w:rsid w:val="04512B47"/>
    <w:rsid w:val="046F346A"/>
    <w:rsid w:val="04931C01"/>
    <w:rsid w:val="04B14E27"/>
    <w:rsid w:val="053E3E41"/>
    <w:rsid w:val="055B054F"/>
    <w:rsid w:val="05A32D71"/>
    <w:rsid w:val="05B26B79"/>
    <w:rsid w:val="05BA057A"/>
    <w:rsid w:val="06177C02"/>
    <w:rsid w:val="06406ADD"/>
    <w:rsid w:val="0643621C"/>
    <w:rsid w:val="06500B59"/>
    <w:rsid w:val="0651095A"/>
    <w:rsid w:val="0657297F"/>
    <w:rsid w:val="06675D00"/>
    <w:rsid w:val="0669225F"/>
    <w:rsid w:val="06A43D66"/>
    <w:rsid w:val="06D53359"/>
    <w:rsid w:val="06F2673D"/>
    <w:rsid w:val="07155368"/>
    <w:rsid w:val="071D25B0"/>
    <w:rsid w:val="072649E5"/>
    <w:rsid w:val="07873A5E"/>
    <w:rsid w:val="079260EC"/>
    <w:rsid w:val="07A84A7D"/>
    <w:rsid w:val="07DE3874"/>
    <w:rsid w:val="07E24A06"/>
    <w:rsid w:val="080556EF"/>
    <w:rsid w:val="081B0AF9"/>
    <w:rsid w:val="08567F3B"/>
    <w:rsid w:val="08690A09"/>
    <w:rsid w:val="086B5982"/>
    <w:rsid w:val="086D5D88"/>
    <w:rsid w:val="087E1FD0"/>
    <w:rsid w:val="08811ACD"/>
    <w:rsid w:val="08C451E5"/>
    <w:rsid w:val="08CC340A"/>
    <w:rsid w:val="08DB3FB9"/>
    <w:rsid w:val="08FD3830"/>
    <w:rsid w:val="091B6584"/>
    <w:rsid w:val="09374C8A"/>
    <w:rsid w:val="09381806"/>
    <w:rsid w:val="093D3D0B"/>
    <w:rsid w:val="095D0D78"/>
    <w:rsid w:val="09A353C7"/>
    <w:rsid w:val="09A9096A"/>
    <w:rsid w:val="09D93AEB"/>
    <w:rsid w:val="0A0A0263"/>
    <w:rsid w:val="0A0F7FF8"/>
    <w:rsid w:val="0A2554C7"/>
    <w:rsid w:val="0A2E40CD"/>
    <w:rsid w:val="0A4316BB"/>
    <w:rsid w:val="0A5467E4"/>
    <w:rsid w:val="0A5D37DF"/>
    <w:rsid w:val="0ABA6075"/>
    <w:rsid w:val="0ABF118A"/>
    <w:rsid w:val="0AC33CE8"/>
    <w:rsid w:val="0ACE7F51"/>
    <w:rsid w:val="0AEE7DCF"/>
    <w:rsid w:val="0AFD0E5A"/>
    <w:rsid w:val="0B2B00B7"/>
    <w:rsid w:val="0B2E0D9B"/>
    <w:rsid w:val="0B55380D"/>
    <w:rsid w:val="0B5F2467"/>
    <w:rsid w:val="0B6656FE"/>
    <w:rsid w:val="0B99255C"/>
    <w:rsid w:val="0BC76AAA"/>
    <w:rsid w:val="0BD02B8E"/>
    <w:rsid w:val="0BDC2AAE"/>
    <w:rsid w:val="0BDF6238"/>
    <w:rsid w:val="0BE4094F"/>
    <w:rsid w:val="0BF20A66"/>
    <w:rsid w:val="0C146C3A"/>
    <w:rsid w:val="0C393CB1"/>
    <w:rsid w:val="0C481431"/>
    <w:rsid w:val="0C570170"/>
    <w:rsid w:val="0C697F57"/>
    <w:rsid w:val="0C94457A"/>
    <w:rsid w:val="0C950322"/>
    <w:rsid w:val="0CA101FD"/>
    <w:rsid w:val="0CB738F6"/>
    <w:rsid w:val="0CC05F7E"/>
    <w:rsid w:val="0CC476C3"/>
    <w:rsid w:val="0CDD5F35"/>
    <w:rsid w:val="0CEB7266"/>
    <w:rsid w:val="0D023583"/>
    <w:rsid w:val="0D0515C8"/>
    <w:rsid w:val="0D064B42"/>
    <w:rsid w:val="0D1F5FF3"/>
    <w:rsid w:val="0D3F09D7"/>
    <w:rsid w:val="0D453EB9"/>
    <w:rsid w:val="0D5D123C"/>
    <w:rsid w:val="0D611BB2"/>
    <w:rsid w:val="0D914A90"/>
    <w:rsid w:val="0D9C0398"/>
    <w:rsid w:val="0DB14BAA"/>
    <w:rsid w:val="0E167A9B"/>
    <w:rsid w:val="0E1F0AF0"/>
    <w:rsid w:val="0E404057"/>
    <w:rsid w:val="0E4420B8"/>
    <w:rsid w:val="0E596D00"/>
    <w:rsid w:val="0E771C9E"/>
    <w:rsid w:val="0E7D2036"/>
    <w:rsid w:val="0E806559"/>
    <w:rsid w:val="0EB52D32"/>
    <w:rsid w:val="0EC71F08"/>
    <w:rsid w:val="0ED17451"/>
    <w:rsid w:val="0F0C44CC"/>
    <w:rsid w:val="0F241246"/>
    <w:rsid w:val="0F601043"/>
    <w:rsid w:val="0FA77B28"/>
    <w:rsid w:val="0FE50CC0"/>
    <w:rsid w:val="0FF67B05"/>
    <w:rsid w:val="10386F03"/>
    <w:rsid w:val="103A235E"/>
    <w:rsid w:val="105F6858"/>
    <w:rsid w:val="10CD1D48"/>
    <w:rsid w:val="10EF2939"/>
    <w:rsid w:val="112729C1"/>
    <w:rsid w:val="114D4F2B"/>
    <w:rsid w:val="115145A4"/>
    <w:rsid w:val="11536473"/>
    <w:rsid w:val="116D1B52"/>
    <w:rsid w:val="116D24F4"/>
    <w:rsid w:val="11831132"/>
    <w:rsid w:val="119F4084"/>
    <w:rsid w:val="11C24961"/>
    <w:rsid w:val="11CA1809"/>
    <w:rsid w:val="11F20536"/>
    <w:rsid w:val="11F504A4"/>
    <w:rsid w:val="120A4974"/>
    <w:rsid w:val="121A0C7D"/>
    <w:rsid w:val="1226101C"/>
    <w:rsid w:val="123C4106"/>
    <w:rsid w:val="124D298D"/>
    <w:rsid w:val="12576130"/>
    <w:rsid w:val="12A2000C"/>
    <w:rsid w:val="12B61F2F"/>
    <w:rsid w:val="12CA6CB2"/>
    <w:rsid w:val="12DC5E0E"/>
    <w:rsid w:val="131272C2"/>
    <w:rsid w:val="132227EC"/>
    <w:rsid w:val="13306955"/>
    <w:rsid w:val="1333634E"/>
    <w:rsid w:val="13DE5B0A"/>
    <w:rsid w:val="13EB7BAA"/>
    <w:rsid w:val="14192CAD"/>
    <w:rsid w:val="142822C9"/>
    <w:rsid w:val="1456432D"/>
    <w:rsid w:val="14723ABB"/>
    <w:rsid w:val="147D053A"/>
    <w:rsid w:val="148C6DE6"/>
    <w:rsid w:val="14A8103C"/>
    <w:rsid w:val="14B11A46"/>
    <w:rsid w:val="14B8077D"/>
    <w:rsid w:val="14CE5DAD"/>
    <w:rsid w:val="14D2432A"/>
    <w:rsid w:val="14F3384C"/>
    <w:rsid w:val="14F607C1"/>
    <w:rsid w:val="15136250"/>
    <w:rsid w:val="153B3FF8"/>
    <w:rsid w:val="15690122"/>
    <w:rsid w:val="158D145D"/>
    <w:rsid w:val="159645C2"/>
    <w:rsid w:val="15DE48C0"/>
    <w:rsid w:val="15E8716B"/>
    <w:rsid w:val="160A5CA4"/>
    <w:rsid w:val="161058D1"/>
    <w:rsid w:val="166801F1"/>
    <w:rsid w:val="167A6960"/>
    <w:rsid w:val="167E796E"/>
    <w:rsid w:val="16811CD8"/>
    <w:rsid w:val="16C2017B"/>
    <w:rsid w:val="16D03148"/>
    <w:rsid w:val="16DE18CB"/>
    <w:rsid w:val="16ED265C"/>
    <w:rsid w:val="16EE49B8"/>
    <w:rsid w:val="16EE651E"/>
    <w:rsid w:val="16F71313"/>
    <w:rsid w:val="1722258B"/>
    <w:rsid w:val="17583B39"/>
    <w:rsid w:val="177364FC"/>
    <w:rsid w:val="17791C9B"/>
    <w:rsid w:val="177D6893"/>
    <w:rsid w:val="17821DD0"/>
    <w:rsid w:val="17992B43"/>
    <w:rsid w:val="17AA42C3"/>
    <w:rsid w:val="17DB78C5"/>
    <w:rsid w:val="17E41857"/>
    <w:rsid w:val="17FD0A2B"/>
    <w:rsid w:val="17FF56B4"/>
    <w:rsid w:val="18030865"/>
    <w:rsid w:val="186629E9"/>
    <w:rsid w:val="187265E3"/>
    <w:rsid w:val="18797CEA"/>
    <w:rsid w:val="187D3F6B"/>
    <w:rsid w:val="189B6A93"/>
    <w:rsid w:val="18BC635F"/>
    <w:rsid w:val="18D26D9D"/>
    <w:rsid w:val="18D43728"/>
    <w:rsid w:val="18F50C05"/>
    <w:rsid w:val="192E5788"/>
    <w:rsid w:val="192E5DBC"/>
    <w:rsid w:val="1934169E"/>
    <w:rsid w:val="19471A85"/>
    <w:rsid w:val="19520CB5"/>
    <w:rsid w:val="1976728A"/>
    <w:rsid w:val="19DD79D5"/>
    <w:rsid w:val="19DE18E4"/>
    <w:rsid w:val="19DE6BBB"/>
    <w:rsid w:val="19EC7A85"/>
    <w:rsid w:val="19F20E01"/>
    <w:rsid w:val="1A3B5386"/>
    <w:rsid w:val="1A592BF3"/>
    <w:rsid w:val="1A7F6298"/>
    <w:rsid w:val="1A952E27"/>
    <w:rsid w:val="1AB8056E"/>
    <w:rsid w:val="1AD35289"/>
    <w:rsid w:val="1B093581"/>
    <w:rsid w:val="1B29148F"/>
    <w:rsid w:val="1B297867"/>
    <w:rsid w:val="1B360C23"/>
    <w:rsid w:val="1B441DE0"/>
    <w:rsid w:val="1B483AC9"/>
    <w:rsid w:val="1B4E1C38"/>
    <w:rsid w:val="1B987920"/>
    <w:rsid w:val="1BBE2210"/>
    <w:rsid w:val="1BC81772"/>
    <w:rsid w:val="1BD35F34"/>
    <w:rsid w:val="1BD8501D"/>
    <w:rsid w:val="1BE63C29"/>
    <w:rsid w:val="1BF7128F"/>
    <w:rsid w:val="1C49287B"/>
    <w:rsid w:val="1C5F415E"/>
    <w:rsid w:val="1C954A5D"/>
    <w:rsid w:val="1CAE1208"/>
    <w:rsid w:val="1D400EA5"/>
    <w:rsid w:val="1D4C3F30"/>
    <w:rsid w:val="1D60062D"/>
    <w:rsid w:val="1D7368A2"/>
    <w:rsid w:val="1D801BB7"/>
    <w:rsid w:val="1DC03D8E"/>
    <w:rsid w:val="1DE91187"/>
    <w:rsid w:val="1E0A0128"/>
    <w:rsid w:val="1E474025"/>
    <w:rsid w:val="1E656A71"/>
    <w:rsid w:val="1EA93033"/>
    <w:rsid w:val="1EB9245F"/>
    <w:rsid w:val="1ED2049F"/>
    <w:rsid w:val="1EE906A2"/>
    <w:rsid w:val="1EF92C51"/>
    <w:rsid w:val="1EFB7589"/>
    <w:rsid w:val="1F1C0FD0"/>
    <w:rsid w:val="1F1C7FE4"/>
    <w:rsid w:val="1F395ED9"/>
    <w:rsid w:val="1F4016AF"/>
    <w:rsid w:val="1F41212D"/>
    <w:rsid w:val="1F5C2C20"/>
    <w:rsid w:val="1F8D262F"/>
    <w:rsid w:val="1FA915AF"/>
    <w:rsid w:val="1FE250BC"/>
    <w:rsid w:val="1FE8797E"/>
    <w:rsid w:val="1FEA4E8D"/>
    <w:rsid w:val="20115760"/>
    <w:rsid w:val="20155823"/>
    <w:rsid w:val="20253957"/>
    <w:rsid w:val="20433A2F"/>
    <w:rsid w:val="205F5F82"/>
    <w:rsid w:val="208B1086"/>
    <w:rsid w:val="20930F72"/>
    <w:rsid w:val="20BC2CD2"/>
    <w:rsid w:val="20D15345"/>
    <w:rsid w:val="213149B5"/>
    <w:rsid w:val="2137148D"/>
    <w:rsid w:val="21674C49"/>
    <w:rsid w:val="21820E45"/>
    <w:rsid w:val="218F6CE6"/>
    <w:rsid w:val="21A83167"/>
    <w:rsid w:val="21DB6EA1"/>
    <w:rsid w:val="21FF43D7"/>
    <w:rsid w:val="22191182"/>
    <w:rsid w:val="221F51A7"/>
    <w:rsid w:val="22255530"/>
    <w:rsid w:val="222C4A4B"/>
    <w:rsid w:val="224549AE"/>
    <w:rsid w:val="226E0395"/>
    <w:rsid w:val="22A72128"/>
    <w:rsid w:val="22AF6E91"/>
    <w:rsid w:val="22BD6291"/>
    <w:rsid w:val="22BE4A6E"/>
    <w:rsid w:val="22D40700"/>
    <w:rsid w:val="22F873BA"/>
    <w:rsid w:val="2314337E"/>
    <w:rsid w:val="231A0F92"/>
    <w:rsid w:val="231F05D8"/>
    <w:rsid w:val="23320B43"/>
    <w:rsid w:val="2368353E"/>
    <w:rsid w:val="237842E4"/>
    <w:rsid w:val="23A03D50"/>
    <w:rsid w:val="23BC48A7"/>
    <w:rsid w:val="24082B88"/>
    <w:rsid w:val="24286C69"/>
    <w:rsid w:val="24503478"/>
    <w:rsid w:val="24634D40"/>
    <w:rsid w:val="24745475"/>
    <w:rsid w:val="247A4465"/>
    <w:rsid w:val="24A02C37"/>
    <w:rsid w:val="24A75D9D"/>
    <w:rsid w:val="24F4045A"/>
    <w:rsid w:val="25090A7A"/>
    <w:rsid w:val="251B4BA8"/>
    <w:rsid w:val="25536B1E"/>
    <w:rsid w:val="25756BDB"/>
    <w:rsid w:val="25BE784F"/>
    <w:rsid w:val="25BF2F2A"/>
    <w:rsid w:val="25D40989"/>
    <w:rsid w:val="25DA57EC"/>
    <w:rsid w:val="25E6309A"/>
    <w:rsid w:val="25F637E4"/>
    <w:rsid w:val="263650B8"/>
    <w:rsid w:val="2653213F"/>
    <w:rsid w:val="265F38CB"/>
    <w:rsid w:val="267D44ED"/>
    <w:rsid w:val="26F127A1"/>
    <w:rsid w:val="271C00DF"/>
    <w:rsid w:val="27303083"/>
    <w:rsid w:val="273F5857"/>
    <w:rsid w:val="276A455A"/>
    <w:rsid w:val="2794143E"/>
    <w:rsid w:val="279F05F1"/>
    <w:rsid w:val="27B238DA"/>
    <w:rsid w:val="28090BD3"/>
    <w:rsid w:val="280E2BBC"/>
    <w:rsid w:val="28124089"/>
    <w:rsid w:val="283B0320"/>
    <w:rsid w:val="288E19DD"/>
    <w:rsid w:val="288F217A"/>
    <w:rsid w:val="28A30349"/>
    <w:rsid w:val="28AF4FB9"/>
    <w:rsid w:val="28B72BD9"/>
    <w:rsid w:val="28CC3917"/>
    <w:rsid w:val="28D37590"/>
    <w:rsid w:val="291D0851"/>
    <w:rsid w:val="29401A5E"/>
    <w:rsid w:val="294A49B7"/>
    <w:rsid w:val="297372A6"/>
    <w:rsid w:val="299505F6"/>
    <w:rsid w:val="299A1F27"/>
    <w:rsid w:val="299C4CAB"/>
    <w:rsid w:val="29B10CFA"/>
    <w:rsid w:val="29D303BC"/>
    <w:rsid w:val="29DC2FA6"/>
    <w:rsid w:val="2A1C6141"/>
    <w:rsid w:val="2A2242FC"/>
    <w:rsid w:val="2A3B3ABA"/>
    <w:rsid w:val="2A4C1570"/>
    <w:rsid w:val="2A4E0103"/>
    <w:rsid w:val="2A507413"/>
    <w:rsid w:val="2AC942D9"/>
    <w:rsid w:val="2ADE6965"/>
    <w:rsid w:val="2AE1136A"/>
    <w:rsid w:val="2AF67E97"/>
    <w:rsid w:val="2B162A2C"/>
    <w:rsid w:val="2B5127FB"/>
    <w:rsid w:val="2B5A4095"/>
    <w:rsid w:val="2B60305C"/>
    <w:rsid w:val="2B833E6B"/>
    <w:rsid w:val="2B920509"/>
    <w:rsid w:val="2B9605DF"/>
    <w:rsid w:val="2B9B7AB6"/>
    <w:rsid w:val="2B9D4B5C"/>
    <w:rsid w:val="2BA21337"/>
    <w:rsid w:val="2BBC1667"/>
    <w:rsid w:val="2BDB34AE"/>
    <w:rsid w:val="2C455C5F"/>
    <w:rsid w:val="2C520D69"/>
    <w:rsid w:val="2C850DCF"/>
    <w:rsid w:val="2C851263"/>
    <w:rsid w:val="2C914EAD"/>
    <w:rsid w:val="2C993FF5"/>
    <w:rsid w:val="2C996E1D"/>
    <w:rsid w:val="2CA853A0"/>
    <w:rsid w:val="2CAE791E"/>
    <w:rsid w:val="2CB40C46"/>
    <w:rsid w:val="2CC24C01"/>
    <w:rsid w:val="2CC2753F"/>
    <w:rsid w:val="2CE205A3"/>
    <w:rsid w:val="2CF254CD"/>
    <w:rsid w:val="2D487D81"/>
    <w:rsid w:val="2D547E90"/>
    <w:rsid w:val="2DB460E1"/>
    <w:rsid w:val="2DC66D89"/>
    <w:rsid w:val="2DCE1895"/>
    <w:rsid w:val="2DFB0D58"/>
    <w:rsid w:val="2E094303"/>
    <w:rsid w:val="2E09548B"/>
    <w:rsid w:val="2E551CA2"/>
    <w:rsid w:val="2E8A60E3"/>
    <w:rsid w:val="2E8B41F2"/>
    <w:rsid w:val="2ECD697D"/>
    <w:rsid w:val="2EE41646"/>
    <w:rsid w:val="2EED6A2C"/>
    <w:rsid w:val="2F2E3F0E"/>
    <w:rsid w:val="2F3522E2"/>
    <w:rsid w:val="2F5F3C1A"/>
    <w:rsid w:val="2F625315"/>
    <w:rsid w:val="2F792EB9"/>
    <w:rsid w:val="2FA6008F"/>
    <w:rsid w:val="2FC77B2F"/>
    <w:rsid w:val="2FD85881"/>
    <w:rsid w:val="301A74EE"/>
    <w:rsid w:val="305449B5"/>
    <w:rsid w:val="30F15080"/>
    <w:rsid w:val="30F2043D"/>
    <w:rsid w:val="30FA60A7"/>
    <w:rsid w:val="3133462B"/>
    <w:rsid w:val="3142434F"/>
    <w:rsid w:val="314E2E2C"/>
    <w:rsid w:val="316F6A32"/>
    <w:rsid w:val="318C79E8"/>
    <w:rsid w:val="3195160C"/>
    <w:rsid w:val="31B111E9"/>
    <w:rsid w:val="31B17BF8"/>
    <w:rsid w:val="31BE3514"/>
    <w:rsid w:val="31CA5F46"/>
    <w:rsid w:val="31D50D59"/>
    <w:rsid w:val="324911FF"/>
    <w:rsid w:val="32533A9D"/>
    <w:rsid w:val="32725EE9"/>
    <w:rsid w:val="32C332A2"/>
    <w:rsid w:val="32EE34F5"/>
    <w:rsid w:val="32F422E0"/>
    <w:rsid w:val="336B3459"/>
    <w:rsid w:val="336C40E1"/>
    <w:rsid w:val="33703947"/>
    <w:rsid w:val="33894400"/>
    <w:rsid w:val="33A90DC5"/>
    <w:rsid w:val="33CE5362"/>
    <w:rsid w:val="33D8416E"/>
    <w:rsid w:val="33E12C9D"/>
    <w:rsid w:val="33F71980"/>
    <w:rsid w:val="345467CC"/>
    <w:rsid w:val="345D4AEC"/>
    <w:rsid w:val="346D4C23"/>
    <w:rsid w:val="34954A99"/>
    <w:rsid w:val="34B34F7E"/>
    <w:rsid w:val="34B50188"/>
    <w:rsid w:val="34BD2116"/>
    <w:rsid w:val="34CE0A28"/>
    <w:rsid w:val="35263469"/>
    <w:rsid w:val="35472EED"/>
    <w:rsid w:val="354E356B"/>
    <w:rsid w:val="355E3713"/>
    <w:rsid w:val="356855EA"/>
    <w:rsid w:val="35687D33"/>
    <w:rsid w:val="356D6A39"/>
    <w:rsid w:val="35745515"/>
    <w:rsid w:val="35882862"/>
    <w:rsid w:val="35940D3C"/>
    <w:rsid w:val="3595008F"/>
    <w:rsid w:val="359F7891"/>
    <w:rsid w:val="35BF76B3"/>
    <w:rsid w:val="35C90A7B"/>
    <w:rsid w:val="35D8566D"/>
    <w:rsid w:val="36447598"/>
    <w:rsid w:val="36467728"/>
    <w:rsid w:val="36487A80"/>
    <w:rsid w:val="36724CC3"/>
    <w:rsid w:val="36743CF0"/>
    <w:rsid w:val="36D44B0C"/>
    <w:rsid w:val="36FE7D85"/>
    <w:rsid w:val="36FF154B"/>
    <w:rsid w:val="37081601"/>
    <w:rsid w:val="371E3403"/>
    <w:rsid w:val="37693B1D"/>
    <w:rsid w:val="376B68D6"/>
    <w:rsid w:val="3788245F"/>
    <w:rsid w:val="37D66B1A"/>
    <w:rsid w:val="37DE6CDA"/>
    <w:rsid w:val="380A70FC"/>
    <w:rsid w:val="385A05D8"/>
    <w:rsid w:val="38B02339"/>
    <w:rsid w:val="38CB64D4"/>
    <w:rsid w:val="38EF734C"/>
    <w:rsid w:val="38F47E20"/>
    <w:rsid w:val="38F54CAE"/>
    <w:rsid w:val="390E7D18"/>
    <w:rsid w:val="39311092"/>
    <w:rsid w:val="393725DE"/>
    <w:rsid w:val="396A0A43"/>
    <w:rsid w:val="397C4EFC"/>
    <w:rsid w:val="39800D45"/>
    <w:rsid w:val="398934A3"/>
    <w:rsid w:val="39AF540C"/>
    <w:rsid w:val="39BC3202"/>
    <w:rsid w:val="39EC3991"/>
    <w:rsid w:val="3A207277"/>
    <w:rsid w:val="3A3A3447"/>
    <w:rsid w:val="3A692E49"/>
    <w:rsid w:val="3A911269"/>
    <w:rsid w:val="3A955A16"/>
    <w:rsid w:val="3A9A1BDC"/>
    <w:rsid w:val="3AA821DD"/>
    <w:rsid w:val="3AB256C3"/>
    <w:rsid w:val="3B323F33"/>
    <w:rsid w:val="3B535ED2"/>
    <w:rsid w:val="3BAC31A4"/>
    <w:rsid w:val="3BDE0E3D"/>
    <w:rsid w:val="3BE16DE7"/>
    <w:rsid w:val="3BF91392"/>
    <w:rsid w:val="3BFC22FB"/>
    <w:rsid w:val="3C045F1A"/>
    <w:rsid w:val="3C0A1594"/>
    <w:rsid w:val="3C0C1288"/>
    <w:rsid w:val="3C244F5C"/>
    <w:rsid w:val="3C2D0367"/>
    <w:rsid w:val="3C442B2D"/>
    <w:rsid w:val="3C4F1C38"/>
    <w:rsid w:val="3C6C7A07"/>
    <w:rsid w:val="3C732AA3"/>
    <w:rsid w:val="3C7D2CD0"/>
    <w:rsid w:val="3CA85007"/>
    <w:rsid w:val="3CB06A04"/>
    <w:rsid w:val="3CFB68D3"/>
    <w:rsid w:val="3D057082"/>
    <w:rsid w:val="3D130731"/>
    <w:rsid w:val="3D373E12"/>
    <w:rsid w:val="3D3C12ED"/>
    <w:rsid w:val="3D446E29"/>
    <w:rsid w:val="3D4718FD"/>
    <w:rsid w:val="3D63569B"/>
    <w:rsid w:val="3D7648A7"/>
    <w:rsid w:val="3D873A6B"/>
    <w:rsid w:val="3DCB5F89"/>
    <w:rsid w:val="3DE07D20"/>
    <w:rsid w:val="3DFC4BC0"/>
    <w:rsid w:val="3E0F63AD"/>
    <w:rsid w:val="3E203BA7"/>
    <w:rsid w:val="3E587162"/>
    <w:rsid w:val="3E656995"/>
    <w:rsid w:val="3E775270"/>
    <w:rsid w:val="3E8623C3"/>
    <w:rsid w:val="3E920EA3"/>
    <w:rsid w:val="3EB65B95"/>
    <w:rsid w:val="3EC46BCD"/>
    <w:rsid w:val="3EC55EAC"/>
    <w:rsid w:val="3ED43311"/>
    <w:rsid w:val="3ED57BD8"/>
    <w:rsid w:val="3EFB7A85"/>
    <w:rsid w:val="3F1B5C5C"/>
    <w:rsid w:val="3F1D4EA4"/>
    <w:rsid w:val="3F1D6C2A"/>
    <w:rsid w:val="3F4C3867"/>
    <w:rsid w:val="3F620478"/>
    <w:rsid w:val="3F721CA9"/>
    <w:rsid w:val="3F9540F8"/>
    <w:rsid w:val="3FAD27A0"/>
    <w:rsid w:val="3FC753EF"/>
    <w:rsid w:val="40370D6A"/>
    <w:rsid w:val="403C6905"/>
    <w:rsid w:val="405D759A"/>
    <w:rsid w:val="40731501"/>
    <w:rsid w:val="40906E7D"/>
    <w:rsid w:val="409A29DE"/>
    <w:rsid w:val="410C6CC2"/>
    <w:rsid w:val="4117628C"/>
    <w:rsid w:val="412F3CC6"/>
    <w:rsid w:val="41665442"/>
    <w:rsid w:val="418207F2"/>
    <w:rsid w:val="418B6580"/>
    <w:rsid w:val="419A17E1"/>
    <w:rsid w:val="41B7299F"/>
    <w:rsid w:val="41C2054B"/>
    <w:rsid w:val="41FF249B"/>
    <w:rsid w:val="420017A4"/>
    <w:rsid w:val="42135832"/>
    <w:rsid w:val="421C15A1"/>
    <w:rsid w:val="423C4BB6"/>
    <w:rsid w:val="423E4C30"/>
    <w:rsid w:val="423F4026"/>
    <w:rsid w:val="42845EE4"/>
    <w:rsid w:val="428B3D5A"/>
    <w:rsid w:val="429833EA"/>
    <w:rsid w:val="42A40735"/>
    <w:rsid w:val="42C26ED7"/>
    <w:rsid w:val="42D6795F"/>
    <w:rsid w:val="4334709C"/>
    <w:rsid w:val="433C1272"/>
    <w:rsid w:val="434D7D3D"/>
    <w:rsid w:val="43626807"/>
    <w:rsid w:val="436C2CB5"/>
    <w:rsid w:val="43844907"/>
    <w:rsid w:val="439A676B"/>
    <w:rsid w:val="43BB696A"/>
    <w:rsid w:val="43C62CC2"/>
    <w:rsid w:val="43D51C5B"/>
    <w:rsid w:val="43D972BA"/>
    <w:rsid w:val="43DA78A0"/>
    <w:rsid w:val="44052735"/>
    <w:rsid w:val="440C1EB2"/>
    <w:rsid w:val="442D4E7C"/>
    <w:rsid w:val="442E2244"/>
    <w:rsid w:val="4436612F"/>
    <w:rsid w:val="44375F2B"/>
    <w:rsid w:val="446B4CAC"/>
    <w:rsid w:val="44827715"/>
    <w:rsid w:val="44AD6E6E"/>
    <w:rsid w:val="44D244B4"/>
    <w:rsid w:val="44DF3FF6"/>
    <w:rsid w:val="44E72A33"/>
    <w:rsid w:val="44ED03C5"/>
    <w:rsid w:val="452F6AE5"/>
    <w:rsid w:val="45385F9E"/>
    <w:rsid w:val="45466FA9"/>
    <w:rsid w:val="454F3596"/>
    <w:rsid w:val="455B09B2"/>
    <w:rsid w:val="45755F09"/>
    <w:rsid w:val="457643B4"/>
    <w:rsid w:val="457B550E"/>
    <w:rsid w:val="45915903"/>
    <w:rsid w:val="45DE1406"/>
    <w:rsid w:val="4614141A"/>
    <w:rsid w:val="461522BD"/>
    <w:rsid w:val="461B75C7"/>
    <w:rsid w:val="46323891"/>
    <w:rsid w:val="46360D4C"/>
    <w:rsid w:val="46455A75"/>
    <w:rsid w:val="464E4FBD"/>
    <w:rsid w:val="46587829"/>
    <w:rsid w:val="4661560C"/>
    <w:rsid w:val="46A97D4F"/>
    <w:rsid w:val="46AE2D9D"/>
    <w:rsid w:val="46BA72ED"/>
    <w:rsid w:val="46C03432"/>
    <w:rsid w:val="46E15086"/>
    <w:rsid w:val="47415258"/>
    <w:rsid w:val="474E024E"/>
    <w:rsid w:val="47622633"/>
    <w:rsid w:val="47A71042"/>
    <w:rsid w:val="47CA1E2D"/>
    <w:rsid w:val="47CD4017"/>
    <w:rsid w:val="482D7F2C"/>
    <w:rsid w:val="48332F39"/>
    <w:rsid w:val="483F0709"/>
    <w:rsid w:val="486673CB"/>
    <w:rsid w:val="487248EF"/>
    <w:rsid w:val="487B531C"/>
    <w:rsid w:val="48902217"/>
    <w:rsid w:val="48983650"/>
    <w:rsid w:val="48A9780B"/>
    <w:rsid w:val="48AA5E84"/>
    <w:rsid w:val="48BB0D11"/>
    <w:rsid w:val="48CD5F66"/>
    <w:rsid w:val="48D03F2E"/>
    <w:rsid w:val="48E3534A"/>
    <w:rsid w:val="48FF44E7"/>
    <w:rsid w:val="49332DA3"/>
    <w:rsid w:val="493E5C71"/>
    <w:rsid w:val="49442342"/>
    <w:rsid w:val="49714121"/>
    <w:rsid w:val="49901433"/>
    <w:rsid w:val="49AC6C4F"/>
    <w:rsid w:val="49C300F9"/>
    <w:rsid w:val="49DB5A31"/>
    <w:rsid w:val="49EA6E02"/>
    <w:rsid w:val="49F43B04"/>
    <w:rsid w:val="4A05740A"/>
    <w:rsid w:val="4A1C72C8"/>
    <w:rsid w:val="4A505F9F"/>
    <w:rsid w:val="4A5D77CD"/>
    <w:rsid w:val="4A680C0C"/>
    <w:rsid w:val="4AA328B9"/>
    <w:rsid w:val="4AE17234"/>
    <w:rsid w:val="4B015B69"/>
    <w:rsid w:val="4B567C02"/>
    <w:rsid w:val="4B714D94"/>
    <w:rsid w:val="4B7714AD"/>
    <w:rsid w:val="4B99271B"/>
    <w:rsid w:val="4BAE3CBE"/>
    <w:rsid w:val="4BB221BF"/>
    <w:rsid w:val="4BBA31A0"/>
    <w:rsid w:val="4BBB413D"/>
    <w:rsid w:val="4BC01C7E"/>
    <w:rsid w:val="4BE2500A"/>
    <w:rsid w:val="4BE4104B"/>
    <w:rsid w:val="4BF1417E"/>
    <w:rsid w:val="4C087935"/>
    <w:rsid w:val="4C0D5B28"/>
    <w:rsid w:val="4C25533E"/>
    <w:rsid w:val="4C387FB6"/>
    <w:rsid w:val="4C5D209B"/>
    <w:rsid w:val="4C7D5787"/>
    <w:rsid w:val="4C836083"/>
    <w:rsid w:val="4CB24B2F"/>
    <w:rsid w:val="4CFE11BA"/>
    <w:rsid w:val="4D053066"/>
    <w:rsid w:val="4D05352D"/>
    <w:rsid w:val="4D3F16D3"/>
    <w:rsid w:val="4D586221"/>
    <w:rsid w:val="4D6116D2"/>
    <w:rsid w:val="4DBE0277"/>
    <w:rsid w:val="4DC334A3"/>
    <w:rsid w:val="4DC4066F"/>
    <w:rsid w:val="4DD67275"/>
    <w:rsid w:val="4DEA5137"/>
    <w:rsid w:val="4E145165"/>
    <w:rsid w:val="4E2938E4"/>
    <w:rsid w:val="4E451CC0"/>
    <w:rsid w:val="4E515CB2"/>
    <w:rsid w:val="4E614B19"/>
    <w:rsid w:val="4E7777E1"/>
    <w:rsid w:val="4E7B1921"/>
    <w:rsid w:val="4E7B4819"/>
    <w:rsid w:val="4E8E4046"/>
    <w:rsid w:val="4E952B2B"/>
    <w:rsid w:val="4EAC7F11"/>
    <w:rsid w:val="4EAD63A2"/>
    <w:rsid w:val="4EE15AB6"/>
    <w:rsid w:val="4FAA1D8F"/>
    <w:rsid w:val="4FBF6BAB"/>
    <w:rsid w:val="50033094"/>
    <w:rsid w:val="50037607"/>
    <w:rsid w:val="502172E4"/>
    <w:rsid w:val="505403D1"/>
    <w:rsid w:val="50970BA5"/>
    <w:rsid w:val="50B84637"/>
    <w:rsid w:val="50C108EC"/>
    <w:rsid w:val="50FE1348"/>
    <w:rsid w:val="510015B9"/>
    <w:rsid w:val="510123D7"/>
    <w:rsid w:val="51097CBA"/>
    <w:rsid w:val="511505C6"/>
    <w:rsid w:val="511F7B4D"/>
    <w:rsid w:val="51583980"/>
    <w:rsid w:val="51957DF9"/>
    <w:rsid w:val="51D8180D"/>
    <w:rsid w:val="51DA681C"/>
    <w:rsid w:val="51EC2E3D"/>
    <w:rsid w:val="5204690D"/>
    <w:rsid w:val="520F79F1"/>
    <w:rsid w:val="52196811"/>
    <w:rsid w:val="523B7B34"/>
    <w:rsid w:val="52432352"/>
    <w:rsid w:val="5275238A"/>
    <w:rsid w:val="52967C00"/>
    <w:rsid w:val="52F471F5"/>
    <w:rsid w:val="53083AA3"/>
    <w:rsid w:val="53476FD7"/>
    <w:rsid w:val="538D040F"/>
    <w:rsid w:val="53B02AAE"/>
    <w:rsid w:val="53B3047A"/>
    <w:rsid w:val="53D671B9"/>
    <w:rsid w:val="5406151E"/>
    <w:rsid w:val="540A0A64"/>
    <w:rsid w:val="544F0188"/>
    <w:rsid w:val="54502785"/>
    <w:rsid w:val="54A65FBA"/>
    <w:rsid w:val="54A9765E"/>
    <w:rsid w:val="54D37396"/>
    <w:rsid w:val="54E32EE6"/>
    <w:rsid w:val="55024BB0"/>
    <w:rsid w:val="551C636F"/>
    <w:rsid w:val="559929C9"/>
    <w:rsid w:val="55A125C9"/>
    <w:rsid w:val="55D53641"/>
    <w:rsid w:val="55E91B3C"/>
    <w:rsid w:val="55F32A6D"/>
    <w:rsid w:val="56042038"/>
    <w:rsid w:val="56053C34"/>
    <w:rsid w:val="561628AC"/>
    <w:rsid w:val="562836A9"/>
    <w:rsid w:val="562C3CB2"/>
    <w:rsid w:val="56416254"/>
    <w:rsid w:val="56611FCE"/>
    <w:rsid w:val="567E30C1"/>
    <w:rsid w:val="56C8489A"/>
    <w:rsid w:val="56D842CF"/>
    <w:rsid w:val="56E74358"/>
    <w:rsid w:val="56ED05DE"/>
    <w:rsid w:val="5739609D"/>
    <w:rsid w:val="57475FD1"/>
    <w:rsid w:val="5753495E"/>
    <w:rsid w:val="57621B7E"/>
    <w:rsid w:val="57665426"/>
    <w:rsid w:val="57906C4C"/>
    <w:rsid w:val="57BE18B9"/>
    <w:rsid w:val="57E701A4"/>
    <w:rsid w:val="57EE793D"/>
    <w:rsid w:val="58155D9E"/>
    <w:rsid w:val="58345C7D"/>
    <w:rsid w:val="583C2423"/>
    <w:rsid w:val="58471DBC"/>
    <w:rsid w:val="58916520"/>
    <w:rsid w:val="58A148D4"/>
    <w:rsid w:val="58C636E3"/>
    <w:rsid w:val="58DC4CA2"/>
    <w:rsid w:val="58F21CE1"/>
    <w:rsid w:val="58FE09BC"/>
    <w:rsid w:val="59003FC8"/>
    <w:rsid w:val="594D0A10"/>
    <w:rsid w:val="59813E77"/>
    <w:rsid w:val="599B4AC3"/>
    <w:rsid w:val="59BD0825"/>
    <w:rsid w:val="59D54B2C"/>
    <w:rsid w:val="5A2C14BC"/>
    <w:rsid w:val="5A5F0897"/>
    <w:rsid w:val="5A6406C8"/>
    <w:rsid w:val="5A735741"/>
    <w:rsid w:val="5A826FD1"/>
    <w:rsid w:val="5A9779ED"/>
    <w:rsid w:val="5AA4070E"/>
    <w:rsid w:val="5ABD1F2B"/>
    <w:rsid w:val="5AC94F01"/>
    <w:rsid w:val="5ACE36F4"/>
    <w:rsid w:val="5ADF7506"/>
    <w:rsid w:val="5AE43B2E"/>
    <w:rsid w:val="5AE720CA"/>
    <w:rsid w:val="5B0934AE"/>
    <w:rsid w:val="5B1F6C19"/>
    <w:rsid w:val="5B2A54C3"/>
    <w:rsid w:val="5B5F48ED"/>
    <w:rsid w:val="5B8A7E7C"/>
    <w:rsid w:val="5BC769F6"/>
    <w:rsid w:val="5BCF54B1"/>
    <w:rsid w:val="5BDF4DF0"/>
    <w:rsid w:val="5BE16B6B"/>
    <w:rsid w:val="5C0F719A"/>
    <w:rsid w:val="5C2C6D7C"/>
    <w:rsid w:val="5C516ABA"/>
    <w:rsid w:val="5C8E6046"/>
    <w:rsid w:val="5C94022C"/>
    <w:rsid w:val="5C97125A"/>
    <w:rsid w:val="5CA434D9"/>
    <w:rsid w:val="5CAB1FF6"/>
    <w:rsid w:val="5CD4422D"/>
    <w:rsid w:val="5CF46E59"/>
    <w:rsid w:val="5CFD1CE7"/>
    <w:rsid w:val="5D096BE9"/>
    <w:rsid w:val="5D136A6B"/>
    <w:rsid w:val="5D673FA7"/>
    <w:rsid w:val="5D8230E6"/>
    <w:rsid w:val="5D827B17"/>
    <w:rsid w:val="5DC126AD"/>
    <w:rsid w:val="5DC51776"/>
    <w:rsid w:val="5E130219"/>
    <w:rsid w:val="5E1D61CE"/>
    <w:rsid w:val="5E375229"/>
    <w:rsid w:val="5E3A7226"/>
    <w:rsid w:val="5E7A0554"/>
    <w:rsid w:val="5E9A6BAE"/>
    <w:rsid w:val="5ED0355A"/>
    <w:rsid w:val="5EEE0155"/>
    <w:rsid w:val="5F872CC1"/>
    <w:rsid w:val="5F955877"/>
    <w:rsid w:val="5FAA2DF1"/>
    <w:rsid w:val="5FB03AC5"/>
    <w:rsid w:val="5FB507E2"/>
    <w:rsid w:val="5FE3573A"/>
    <w:rsid w:val="60022C28"/>
    <w:rsid w:val="601055C6"/>
    <w:rsid w:val="602414E6"/>
    <w:rsid w:val="60580974"/>
    <w:rsid w:val="6073531E"/>
    <w:rsid w:val="60A06CDE"/>
    <w:rsid w:val="60A07DC4"/>
    <w:rsid w:val="60B10391"/>
    <w:rsid w:val="60FA71C4"/>
    <w:rsid w:val="613A6E92"/>
    <w:rsid w:val="617331EC"/>
    <w:rsid w:val="61BF1D18"/>
    <w:rsid w:val="61CC2D35"/>
    <w:rsid w:val="61E9049C"/>
    <w:rsid w:val="623968AE"/>
    <w:rsid w:val="6277467B"/>
    <w:rsid w:val="62820919"/>
    <w:rsid w:val="62886FC8"/>
    <w:rsid w:val="62950C07"/>
    <w:rsid w:val="62A30E86"/>
    <w:rsid w:val="62B737D5"/>
    <w:rsid w:val="62BE5713"/>
    <w:rsid w:val="63410666"/>
    <w:rsid w:val="6342175D"/>
    <w:rsid w:val="6342759C"/>
    <w:rsid w:val="634676ED"/>
    <w:rsid w:val="635A18EA"/>
    <w:rsid w:val="63626A36"/>
    <w:rsid w:val="63676A63"/>
    <w:rsid w:val="63702B62"/>
    <w:rsid w:val="638054B9"/>
    <w:rsid w:val="63C26FA6"/>
    <w:rsid w:val="63FE4B54"/>
    <w:rsid w:val="64023EFF"/>
    <w:rsid w:val="6421122F"/>
    <w:rsid w:val="642C751A"/>
    <w:rsid w:val="64352C94"/>
    <w:rsid w:val="644171BA"/>
    <w:rsid w:val="64921F97"/>
    <w:rsid w:val="64AB4ADE"/>
    <w:rsid w:val="64D76223"/>
    <w:rsid w:val="64E838D8"/>
    <w:rsid w:val="65295D7A"/>
    <w:rsid w:val="652C3DC2"/>
    <w:rsid w:val="653B4191"/>
    <w:rsid w:val="653F36EF"/>
    <w:rsid w:val="658B4085"/>
    <w:rsid w:val="658C456C"/>
    <w:rsid w:val="65AF3AEA"/>
    <w:rsid w:val="65C632B8"/>
    <w:rsid w:val="65FF7448"/>
    <w:rsid w:val="660D7479"/>
    <w:rsid w:val="6632393E"/>
    <w:rsid w:val="66715AED"/>
    <w:rsid w:val="667365DE"/>
    <w:rsid w:val="667B6AC3"/>
    <w:rsid w:val="66AC7DA7"/>
    <w:rsid w:val="66D34940"/>
    <w:rsid w:val="66E16066"/>
    <w:rsid w:val="67152897"/>
    <w:rsid w:val="673858B5"/>
    <w:rsid w:val="673A279E"/>
    <w:rsid w:val="67B91834"/>
    <w:rsid w:val="67BB3685"/>
    <w:rsid w:val="67E420EA"/>
    <w:rsid w:val="680F594D"/>
    <w:rsid w:val="6824780B"/>
    <w:rsid w:val="682D7DC8"/>
    <w:rsid w:val="68316C81"/>
    <w:rsid w:val="683740B7"/>
    <w:rsid w:val="683800DB"/>
    <w:rsid w:val="683C36C3"/>
    <w:rsid w:val="68776FE9"/>
    <w:rsid w:val="689D7DA1"/>
    <w:rsid w:val="68A223C7"/>
    <w:rsid w:val="68D20DA3"/>
    <w:rsid w:val="68D46B59"/>
    <w:rsid w:val="68F1138C"/>
    <w:rsid w:val="68F94011"/>
    <w:rsid w:val="69140FFF"/>
    <w:rsid w:val="69492E59"/>
    <w:rsid w:val="69607815"/>
    <w:rsid w:val="69927BD9"/>
    <w:rsid w:val="69987BBF"/>
    <w:rsid w:val="69A902A4"/>
    <w:rsid w:val="69C209A2"/>
    <w:rsid w:val="69EC39D6"/>
    <w:rsid w:val="69F9480C"/>
    <w:rsid w:val="6A0F6AE1"/>
    <w:rsid w:val="6A263266"/>
    <w:rsid w:val="6A421D97"/>
    <w:rsid w:val="6A446FD2"/>
    <w:rsid w:val="6A4C449F"/>
    <w:rsid w:val="6A7F1D7D"/>
    <w:rsid w:val="6A944030"/>
    <w:rsid w:val="6AB5532E"/>
    <w:rsid w:val="6ADC4C0A"/>
    <w:rsid w:val="6B205AB3"/>
    <w:rsid w:val="6B28275B"/>
    <w:rsid w:val="6B2B6701"/>
    <w:rsid w:val="6B351DDF"/>
    <w:rsid w:val="6B445317"/>
    <w:rsid w:val="6B5C1820"/>
    <w:rsid w:val="6B713958"/>
    <w:rsid w:val="6B8042A4"/>
    <w:rsid w:val="6BAE42D2"/>
    <w:rsid w:val="6BB47362"/>
    <w:rsid w:val="6BD14209"/>
    <w:rsid w:val="6BE01629"/>
    <w:rsid w:val="6BE927AB"/>
    <w:rsid w:val="6BF7524F"/>
    <w:rsid w:val="6C0F6C39"/>
    <w:rsid w:val="6C110103"/>
    <w:rsid w:val="6C17142A"/>
    <w:rsid w:val="6C8144C4"/>
    <w:rsid w:val="6C9D4D18"/>
    <w:rsid w:val="6CA23F35"/>
    <w:rsid w:val="6CDC3873"/>
    <w:rsid w:val="6D0C3B2C"/>
    <w:rsid w:val="6D0D2456"/>
    <w:rsid w:val="6D1A3498"/>
    <w:rsid w:val="6D3A5241"/>
    <w:rsid w:val="6D681C74"/>
    <w:rsid w:val="6D707B61"/>
    <w:rsid w:val="6D7A49D3"/>
    <w:rsid w:val="6D94547E"/>
    <w:rsid w:val="6DA14543"/>
    <w:rsid w:val="6DC44142"/>
    <w:rsid w:val="6DD91B76"/>
    <w:rsid w:val="6DD935ED"/>
    <w:rsid w:val="6DE26C68"/>
    <w:rsid w:val="6DF61DCC"/>
    <w:rsid w:val="6E084780"/>
    <w:rsid w:val="6E111A9D"/>
    <w:rsid w:val="6E1500FE"/>
    <w:rsid w:val="6E2F760F"/>
    <w:rsid w:val="6E53051E"/>
    <w:rsid w:val="6E5D2C21"/>
    <w:rsid w:val="6E983BA5"/>
    <w:rsid w:val="6E9D189A"/>
    <w:rsid w:val="6EC9349F"/>
    <w:rsid w:val="6ED270D2"/>
    <w:rsid w:val="6EF43B97"/>
    <w:rsid w:val="6F124D3F"/>
    <w:rsid w:val="6F43228C"/>
    <w:rsid w:val="6F4A4747"/>
    <w:rsid w:val="6F5B08DF"/>
    <w:rsid w:val="6F7903F7"/>
    <w:rsid w:val="6F7D51E0"/>
    <w:rsid w:val="6F9E23A2"/>
    <w:rsid w:val="6F9F5ED4"/>
    <w:rsid w:val="6FC7329A"/>
    <w:rsid w:val="6FD4045C"/>
    <w:rsid w:val="6FF31993"/>
    <w:rsid w:val="7015422A"/>
    <w:rsid w:val="701C65BE"/>
    <w:rsid w:val="704210E3"/>
    <w:rsid w:val="70BA7315"/>
    <w:rsid w:val="70D35ACA"/>
    <w:rsid w:val="70FB6B1D"/>
    <w:rsid w:val="711F611F"/>
    <w:rsid w:val="713D17F1"/>
    <w:rsid w:val="71610799"/>
    <w:rsid w:val="71625882"/>
    <w:rsid w:val="71693A02"/>
    <w:rsid w:val="71762118"/>
    <w:rsid w:val="719A7FE9"/>
    <w:rsid w:val="71DE3291"/>
    <w:rsid w:val="71EB0BB4"/>
    <w:rsid w:val="71ED04FD"/>
    <w:rsid w:val="722E4DFA"/>
    <w:rsid w:val="72391E20"/>
    <w:rsid w:val="723F670F"/>
    <w:rsid w:val="72540BAC"/>
    <w:rsid w:val="72593A5A"/>
    <w:rsid w:val="72AD2B2A"/>
    <w:rsid w:val="72C33029"/>
    <w:rsid w:val="72DE6768"/>
    <w:rsid w:val="72E17FA9"/>
    <w:rsid w:val="72FB334C"/>
    <w:rsid w:val="73307800"/>
    <w:rsid w:val="7356382B"/>
    <w:rsid w:val="736D341C"/>
    <w:rsid w:val="7394699E"/>
    <w:rsid w:val="7399175B"/>
    <w:rsid w:val="739D4E11"/>
    <w:rsid w:val="73B03E56"/>
    <w:rsid w:val="73B8560E"/>
    <w:rsid w:val="73BF691C"/>
    <w:rsid w:val="73D701B8"/>
    <w:rsid w:val="73E221A2"/>
    <w:rsid w:val="73E364B0"/>
    <w:rsid w:val="73E55762"/>
    <w:rsid w:val="73EE5AE9"/>
    <w:rsid w:val="74426955"/>
    <w:rsid w:val="74460836"/>
    <w:rsid w:val="74557F8A"/>
    <w:rsid w:val="745B642B"/>
    <w:rsid w:val="748962BA"/>
    <w:rsid w:val="74957135"/>
    <w:rsid w:val="74CD643A"/>
    <w:rsid w:val="74E50BEE"/>
    <w:rsid w:val="74F87CC1"/>
    <w:rsid w:val="753144B6"/>
    <w:rsid w:val="75543A03"/>
    <w:rsid w:val="757B5B54"/>
    <w:rsid w:val="758B33AE"/>
    <w:rsid w:val="75AD4A16"/>
    <w:rsid w:val="75C26DEC"/>
    <w:rsid w:val="75DF48CA"/>
    <w:rsid w:val="75EA6014"/>
    <w:rsid w:val="75EE49EA"/>
    <w:rsid w:val="76315E68"/>
    <w:rsid w:val="76D837D1"/>
    <w:rsid w:val="76DC3DBB"/>
    <w:rsid w:val="76EE78D6"/>
    <w:rsid w:val="76F22FEE"/>
    <w:rsid w:val="7707433C"/>
    <w:rsid w:val="771A509F"/>
    <w:rsid w:val="77572510"/>
    <w:rsid w:val="77742FFB"/>
    <w:rsid w:val="77777C08"/>
    <w:rsid w:val="777E5CA4"/>
    <w:rsid w:val="77A71E10"/>
    <w:rsid w:val="77BC2D6B"/>
    <w:rsid w:val="77CA65BD"/>
    <w:rsid w:val="77D45735"/>
    <w:rsid w:val="77E1035E"/>
    <w:rsid w:val="77F74FFD"/>
    <w:rsid w:val="78471DAE"/>
    <w:rsid w:val="78593011"/>
    <w:rsid w:val="78651B87"/>
    <w:rsid w:val="78704BF8"/>
    <w:rsid w:val="78A66E78"/>
    <w:rsid w:val="78C000C2"/>
    <w:rsid w:val="78D6469C"/>
    <w:rsid w:val="78D85712"/>
    <w:rsid w:val="78F638C8"/>
    <w:rsid w:val="78F836AE"/>
    <w:rsid w:val="795E49BC"/>
    <w:rsid w:val="79610FFC"/>
    <w:rsid w:val="797B18DD"/>
    <w:rsid w:val="7A230D4D"/>
    <w:rsid w:val="7A257214"/>
    <w:rsid w:val="7A411B3E"/>
    <w:rsid w:val="7A422104"/>
    <w:rsid w:val="7A4D7251"/>
    <w:rsid w:val="7A612462"/>
    <w:rsid w:val="7A7F5A1A"/>
    <w:rsid w:val="7A9028EE"/>
    <w:rsid w:val="7AD11183"/>
    <w:rsid w:val="7AF242E8"/>
    <w:rsid w:val="7B0270DF"/>
    <w:rsid w:val="7B0318B8"/>
    <w:rsid w:val="7B043664"/>
    <w:rsid w:val="7B1439A4"/>
    <w:rsid w:val="7B171239"/>
    <w:rsid w:val="7B385814"/>
    <w:rsid w:val="7B5B6D6D"/>
    <w:rsid w:val="7B6868D8"/>
    <w:rsid w:val="7B857848"/>
    <w:rsid w:val="7B960969"/>
    <w:rsid w:val="7BB12D10"/>
    <w:rsid w:val="7BC07D3C"/>
    <w:rsid w:val="7BC55779"/>
    <w:rsid w:val="7BF15CA8"/>
    <w:rsid w:val="7C4621D2"/>
    <w:rsid w:val="7C471EC0"/>
    <w:rsid w:val="7C4829D2"/>
    <w:rsid w:val="7C5748D5"/>
    <w:rsid w:val="7C907F88"/>
    <w:rsid w:val="7CF47850"/>
    <w:rsid w:val="7D02200A"/>
    <w:rsid w:val="7D1213ED"/>
    <w:rsid w:val="7D3779D3"/>
    <w:rsid w:val="7D3E1CA3"/>
    <w:rsid w:val="7D4105F5"/>
    <w:rsid w:val="7D641F37"/>
    <w:rsid w:val="7D847D19"/>
    <w:rsid w:val="7D8D765C"/>
    <w:rsid w:val="7DAC34A0"/>
    <w:rsid w:val="7DF86D43"/>
    <w:rsid w:val="7E2B73DB"/>
    <w:rsid w:val="7E33110F"/>
    <w:rsid w:val="7E581F7C"/>
    <w:rsid w:val="7E5C447E"/>
    <w:rsid w:val="7EA747C4"/>
    <w:rsid w:val="7EDD2178"/>
    <w:rsid w:val="7EF11981"/>
    <w:rsid w:val="7F0E6B6F"/>
    <w:rsid w:val="7F373542"/>
    <w:rsid w:val="7F383473"/>
    <w:rsid w:val="7F67479D"/>
    <w:rsid w:val="7F831F6A"/>
    <w:rsid w:val="7FB40304"/>
    <w:rsid w:val="7FB919A0"/>
    <w:rsid w:val="7FB96467"/>
    <w:rsid w:val="7FF4095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仿宋" w:hAnsi="仿宋" w:eastAsia="仿宋" w:cs="仿宋"/>
      <w:sz w:val="22"/>
      <w:szCs w:val="22"/>
      <w:lang w:val="zh-CN" w:eastAsia="zh-CN" w:bidi="zh-CN"/>
    </w:rPr>
  </w:style>
  <w:style w:type="paragraph" w:styleId="3">
    <w:name w:val="heading 1"/>
    <w:basedOn w:val="1"/>
    <w:next w:val="1"/>
    <w:qFormat/>
    <w:uiPriority w:val="1"/>
    <w:pPr>
      <w:spacing w:before="161"/>
      <w:ind w:left="708" w:hanging="320"/>
      <w:outlineLvl w:val="0"/>
    </w:pPr>
    <w:rPr>
      <w:rFonts w:ascii="黑体" w:hAnsi="黑体" w:eastAsia="黑体" w:cs="黑体"/>
      <w:sz w:val="32"/>
      <w:szCs w:val="32"/>
    </w:rPr>
  </w:style>
  <w:style w:type="paragraph" w:styleId="4">
    <w:name w:val="heading 2"/>
    <w:basedOn w:val="1"/>
    <w:next w:val="1"/>
    <w:qFormat/>
    <w:uiPriority w:val="1"/>
    <w:pPr>
      <w:ind w:left="914" w:hanging="526"/>
      <w:outlineLvl w:val="1"/>
    </w:pPr>
    <w:rPr>
      <w:rFonts w:ascii="黑体" w:hAnsi="黑体" w:eastAsia="黑体" w:cs="黑体"/>
      <w:sz w:val="30"/>
      <w:szCs w:val="30"/>
    </w:rPr>
  </w:style>
  <w:style w:type="paragraph" w:styleId="5">
    <w:name w:val="heading 3"/>
    <w:basedOn w:val="1"/>
    <w:next w:val="1"/>
    <w:unhideWhenUsed/>
    <w:qFormat/>
    <w:uiPriority w:val="9"/>
    <w:pPr>
      <w:keepNext/>
      <w:keepLines/>
      <w:outlineLvl w:val="2"/>
    </w:pPr>
    <w:rPr>
      <w:rFonts w:eastAsia="仿宋_GB2312"/>
      <w:b/>
      <w:bCs/>
      <w:sz w:val="28"/>
      <w:szCs w:val="32"/>
    </w:rPr>
  </w:style>
  <w:style w:type="paragraph" w:styleId="6">
    <w:name w:val="heading 4"/>
    <w:basedOn w:val="1"/>
    <w:next w:val="1"/>
    <w:semiHidden/>
    <w:unhideWhenUsed/>
    <w:qFormat/>
    <w:uiPriority w:val="0"/>
    <w:pPr>
      <w:keepNext/>
      <w:keepLines/>
      <w:spacing w:line="372" w:lineRule="auto"/>
      <w:outlineLvl w:val="3"/>
    </w:pPr>
    <w:rPr>
      <w:rFonts w:ascii="Arial" w:hAnsi="Arial" w:eastAsia="黑体"/>
      <w:b/>
      <w:sz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Plain Text"/>
    <w:basedOn w:val="1"/>
    <w:qFormat/>
    <w:uiPriority w:val="99"/>
    <w:rPr>
      <w:rFonts w:ascii="宋体" w:hAnsi="Courier New" w:eastAsia="仿宋_GB2312"/>
      <w:sz w:val="18"/>
      <w:szCs w:val="20"/>
    </w:rPr>
  </w:style>
  <w:style w:type="paragraph" w:styleId="7">
    <w:name w:val="Normal Indent"/>
    <w:basedOn w:val="1"/>
    <w:qFormat/>
    <w:uiPriority w:val="0"/>
    <w:pPr>
      <w:ind w:firstLine="420"/>
    </w:pPr>
    <w:rPr>
      <w:sz w:val="21"/>
      <w:szCs w:val="24"/>
    </w:rPr>
  </w:style>
  <w:style w:type="paragraph" w:styleId="8">
    <w:name w:val="Document Map"/>
    <w:basedOn w:val="1"/>
    <w:link w:val="34"/>
    <w:qFormat/>
    <w:uiPriority w:val="0"/>
    <w:rPr>
      <w:rFonts w:ascii="宋体" w:eastAsia="宋体"/>
      <w:sz w:val="18"/>
      <w:szCs w:val="18"/>
    </w:rPr>
  </w:style>
  <w:style w:type="paragraph" w:styleId="9">
    <w:name w:val="annotation text"/>
    <w:basedOn w:val="1"/>
    <w:link w:val="35"/>
    <w:qFormat/>
    <w:uiPriority w:val="0"/>
  </w:style>
  <w:style w:type="paragraph" w:styleId="10">
    <w:name w:val="Body Text"/>
    <w:basedOn w:val="1"/>
    <w:qFormat/>
    <w:uiPriority w:val="1"/>
    <w:rPr>
      <w:sz w:val="28"/>
      <w:szCs w:val="28"/>
    </w:rPr>
  </w:style>
  <w:style w:type="paragraph" w:styleId="11">
    <w:name w:val="Body Text Indent"/>
    <w:basedOn w:val="1"/>
    <w:semiHidden/>
    <w:unhideWhenUsed/>
    <w:qFormat/>
    <w:uiPriority w:val="99"/>
    <w:pPr>
      <w:spacing w:after="120"/>
      <w:ind w:left="420" w:leftChars="200"/>
    </w:pPr>
  </w:style>
  <w:style w:type="paragraph" w:styleId="12">
    <w:name w:val="toc 3"/>
    <w:basedOn w:val="1"/>
    <w:next w:val="1"/>
    <w:qFormat/>
    <w:uiPriority w:val="1"/>
    <w:pPr>
      <w:spacing w:before="182"/>
      <w:ind w:left="1426" w:hanging="396"/>
    </w:pPr>
    <w:rPr>
      <w:sz w:val="24"/>
      <w:szCs w:val="24"/>
    </w:rPr>
  </w:style>
  <w:style w:type="paragraph" w:styleId="13">
    <w:name w:val="Balloon Text"/>
    <w:basedOn w:val="1"/>
    <w:link w:val="37"/>
    <w:qFormat/>
    <w:uiPriority w:val="0"/>
    <w:rPr>
      <w:sz w:val="18"/>
      <w:szCs w:val="18"/>
    </w:rPr>
  </w:style>
  <w:style w:type="paragraph" w:styleId="14">
    <w:name w:val="footer"/>
    <w:basedOn w:val="1"/>
    <w:qFormat/>
    <w:uiPriority w:val="0"/>
    <w:pPr>
      <w:tabs>
        <w:tab w:val="center" w:pos="4153"/>
        <w:tab w:val="right" w:pos="8306"/>
      </w:tabs>
      <w:snapToGrid w:val="0"/>
    </w:pPr>
    <w:rPr>
      <w:sz w:val="18"/>
    </w:rPr>
  </w:style>
  <w:style w:type="paragraph" w:styleId="15">
    <w:name w:val="header"/>
    <w:basedOn w:val="1"/>
    <w:unhideWhenUsed/>
    <w:qFormat/>
    <w:uiPriority w:val="99"/>
    <w:pPr>
      <w:pBdr>
        <w:bottom w:val="single" w:color="auto" w:sz="6" w:space="1"/>
      </w:pBdr>
      <w:tabs>
        <w:tab w:val="center" w:pos="4153"/>
        <w:tab w:val="right" w:pos="8306"/>
      </w:tabs>
      <w:snapToGrid w:val="0"/>
      <w:jc w:val="center"/>
    </w:pPr>
    <w:rPr>
      <w:rFonts w:ascii="Calibri" w:hAnsi="Calibri"/>
      <w:sz w:val="18"/>
      <w:szCs w:val="18"/>
    </w:rPr>
  </w:style>
  <w:style w:type="paragraph" w:styleId="16">
    <w:name w:val="toc 1"/>
    <w:basedOn w:val="1"/>
    <w:next w:val="1"/>
    <w:qFormat/>
    <w:uiPriority w:val="1"/>
    <w:pPr>
      <w:spacing w:before="279"/>
      <w:ind w:left="1030" w:hanging="240"/>
    </w:pPr>
    <w:rPr>
      <w:rFonts w:ascii="黑体" w:hAnsi="黑体" w:eastAsia="黑体" w:cs="黑体"/>
      <w:sz w:val="24"/>
      <w:szCs w:val="24"/>
    </w:rPr>
  </w:style>
  <w:style w:type="paragraph" w:styleId="17">
    <w:name w:val="toc 2"/>
    <w:basedOn w:val="1"/>
    <w:next w:val="1"/>
    <w:qFormat/>
    <w:uiPriority w:val="1"/>
    <w:pPr>
      <w:spacing w:before="836"/>
      <w:ind w:left="1109" w:hanging="241"/>
    </w:pPr>
    <w:rPr>
      <w:rFonts w:ascii="黑体" w:hAnsi="黑体" w:eastAsia="黑体" w:cs="黑体"/>
      <w:sz w:val="24"/>
      <w:szCs w:val="24"/>
    </w:rPr>
  </w:style>
  <w:style w:type="paragraph" w:styleId="18">
    <w:name w:val="annotation subject"/>
    <w:basedOn w:val="9"/>
    <w:next w:val="9"/>
    <w:link w:val="36"/>
    <w:qFormat/>
    <w:uiPriority w:val="0"/>
    <w:rPr>
      <w:b/>
      <w:bCs/>
    </w:rPr>
  </w:style>
  <w:style w:type="paragraph" w:styleId="19">
    <w:name w:val="Body Text First Indent 2"/>
    <w:basedOn w:val="11"/>
    <w:next w:val="1"/>
    <w:unhideWhenUsed/>
    <w:qFormat/>
    <w:uiPriority w:val="0"/>
    <w:pPr>
      <w:ind w:left="0" w:leftChars="0" w:firstLine="420" w:firstLineChars="200"/>
    </w:pPr>
  </w:style>
  <w:style w:type="table" w:styleId="21">
    <w:name w:val="Table Grid"/>
    <w:basedOn w:val="20"/>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3">
    <w:name w:val="annotation reference"/>
    <w:basedOn w:val="22"/>
    <w:qFormat/>
    <w:uiPriority w:val="0"/>
    <w:rPr>
      <w:sz w:val="21"/>
      <w:szCs w:val="21"/>
    </w:rPr>
  </w:style>
  <w:style w:type="paragraph" w:customStyle="1" w:styleId="24">
    <w:name w:val="表头"/>
    <w:basedOn w:val="10"/>
    <w:next w:val="1"/>
    <w:qFormat/>
    <w:uiPriority w:val="0"/>
    <w:pPr>
      <w:adjustRightInd w:val="0"/>
      <w:snapToGrid w:val="0"/>
      <w:spacing w:beforeLines="50"/>
      <w:jc w:val="center"/>
    </w:pPr>
    <w:rPr>
      <w:rFonts w:ascii="Times New Roman" w:hAnsi="Times New Roman"/>
      <w:b/>
      <w:sz w:val="24"/>
      <w:szCs w:val="21"/>
    </w:rPr>
  </w:style>
  <w:style w:type="table" w:customStyle="1" w:styleId="25">
    <w:name w:val="Table Normal"/>
    <w:semiHidden/>
    <w:unhideWhenUsed/>
    <w:qFormat/>
    <w:uiPriority w:val="2"/>
    <w:tblPr>
      <w:tblCellMar>
        <w:top w:w="0" w:type="dxa"/>
        <w:left w:w="0" w:type="dxa"/>
        <w:bottom w:w="0" w:type="dxa"/>
        <w:right w:w="0" w:type="dxa"/>
      </w:tblCellMar>
    </w:tblPr>
  </w:style>
  <w:style w:type="paragraph" w:styleId="26">
    <w:name w:val="List Paragraph"/>
    <w:basedOn w:val="1"/>
    <w:qFormat/>
    <w:uiPriority w:val="1"/>
    <w:pPr>
      <w:ind w:left="914" w:hanging="526"/>
    </w:pPr>
    <w:rPr>
      <w:rFonts w:ascii="黑体" w:hAnsi="黑体" w:eastAsia="黑体" w:cs="黑体"/>
    </w:rPr>
  </w:style>
  <w:style w:type="paragraph" w:customStyle="1" w:styleId="27">
    <w:name w:val="Table Paragraph"/>
    <w:basedOn w:val="1"/>
    <w:qFormat/>
    <w:uiPriority w:val="1"/>
  </w:style>
  <w:style w:type="paragraph" w:customStyle="1" w:styleId="28">
    <w:name w:val="4正文"/>
    <w:basedOn w:val="1"/>
    <w:qFormat/>
    <w:uiPriority w:val="0"/>
    <w:pPr>
      <w:adjustRightInd w:val="0"/>
      <w:snapToGrid w:val="0"/>
    </w:pPr>
    <w:rPr>
      <w:rFonts w:eastAsia="仿宋_GB2312"/>
      <w:szCs w:val="28"/>
    </w:rPr>
  </w:style>
  <w:style w:type="paragraph" w:customStyle="1" w:styleId="29">
    <w:name w:val="居中"/>
    <w:basedOn w:val="1"/>
    <w:qFormat/>
    <w:uiPriority w:val="0"/>
    <w:pPr>
      <w:jc w:val="center"/>
    </w:pPr>
    <w:rPr>
      <w:rFonts w:eastAsia="仿宋_GB2312"/>
      <w:b/>
      <w:kern w:val="10"/>
      <w:szCs w:val="24"/>
    </w:rPr>
  </w:style>
  <w:style w:type="paragraph" w:customStyle="1" w:styleId="30">
    <w:name w:val="水保正文"/>
    <w:basedOn w:val="1"/>
    <w:qFormat/>
    <w:uiPriority w:val="0"/>
    <w:pPr>
      <w:adjustRightInd w:val="0"/>
      <w:snapToGrid w:val="0"/>
      <w:ind w:firstLine="482"/>
    </w:pPr>
    <w:rPr>
      <w:szCs w:val="24"/>
    </w:rPr>
  </w:style>
  <w:style w:type="paragraph" w:customStyle="1" w:styleId="31">
    <w:name w:val="WPSOffice手动目录 2"/>
    <w:qFormat/>
    <w:uiPriority w:val="0"/>
    <w:pPr>
      <w:ind w:left="200" w:leftChars="200"/>
    </w:pPr>
    <w:rPr>
      <w:rFonts w:ascii="Calibri" w:hAnsi="Calibri" w:eastAsia="宋体" w:cs="Calibri"/>
      <w:lang w:val="en-US" w:eastAsia="zh-CN" w:bidi="ar-SA"/>
    </w:rPr>
  </w:style>
  <w:style w:type="paragraph" w:customStyle="1" w:styleId="32">
    <w:name w:val="WPSOffice手动目录 1"/>
    <w:qFormat/>
    <w:uiPriority w:val="0"/>
    <w:rPr>
      <w:rFonts w:ascii="Calibri" w:hAnsi="Calibri" w:eastAsia="宋体" w:cs="Calibri"/>
      <w:lang w:val="en-US" w:eastAsia="zh-CN" w:bidi="ar-SA"/>
    </w:rPr>
  </w:style>
  <w:style w:type="paragraph" w:customStyle="1" w:styleId="33">
    <w:name w:val="WPSOffice手动目录 3"/>
    <w:qFormat/>
    <w:uiPriority w:val="0"/>
    <w:pPr>
      <w:ind w:left="400" w:leftChars="400"/>
    </w:pPr>
    <w:rPr>
      <w:rFonts w:ascii="Calibri" w:hAnsi="Calibri" w:eastAsia="宋体" w:cs="Calibri"/>
      <w:lang w:val="en-US" w:eastAsia="zh-CN" w:bidi="ar-SA"/>
    </w:rPr>
  </w:style>
  <w:style w:type="character" w:customStyle="1" w:styleId="34">
    <w:name w:val="文档结构图 Char"/>
    <w:basedOn w:val="22"/>
    <w:link w:val="8"/>
    <w:qFormat/>
    <w:uiPriority w:val="0"/>
    <w:rPr>
      <w:rFonts w:ascii="宋体" w:hAnsi="仿宋" w:cs="仿宋"/>
      <w:sz w:val="18"/>
      <w:szCs w:val="18"/>
      <w:lang w:val="zh-CN" w:bidi="zh-CN"/>
    </w:rPr>
  </w:style>
  <w:style w:type="character" w:customStyle="1" w:styleId="35">
    <w:name w:val="批注文字 Char"/>
    <w:basedOn w:val="22"/>
    <w:link w:val="9"/>
    <w:qFormat/>
    <w:uiPriority w:val="0"/>
    <w:rPr>
      <w:rFonts w:ascii="仿宋" w:hAnsi="仿宋" w:eastAsia="仿宋" w:cs="仿宋"/>
      <w:sz w:val="22"/>
      <w:szCs w:val="22"/>
      <w:lang w:val="zh-CN" w:bidi="zh-CN"/>
    </w:rPr>
  </w:style>
  <w:style w:type="character" w:customStyle="1" w:styleId="36">
    <w:name w:val="批注主题 Char"/>
    <w:basedOn w:val="35"/>
    <w:link w:val="18"/>
    <w:qFormat/>
    <w:uiPriority w:val="0"/>
    <w:rPr>
      <w:rFonts w:ascii="仿宋" w:hAnsi="仿宋" w:eastAsia="仿宋" w:cs="仿宋"/>
      <w:b/>
      <w:bCs/>
      <w:sz w:val="22"/>
      <w:szCs w:val="22"/>
      <w:lang w:val="zh-CN" w:bidi="zh-CN"/>
    </w:rPr>
  </w:style>
  <w:style w:type="character" w:customStyle="1" w:styleId="37">
    <w:name w:val="批注框文本 Char"/>
    <w:basedOn w:val="22"/>
    <w:link w:val="13"/>
    <w:qFormat/>
    <w:uiPriority w:val="0"/>
    <w:rPr>
      <w:rFonts w:ascii="仿宋" w:hAnsi="仿宋" w:eastAsia="仿宋" w:cs="仿宋"/>
      <w:sz w:val="18"/>
      <w:szCs w:val="18"/>
      <w:lang w:val="zh-CN" w:bidi="zh-CN"/>
    </w:rPr>
  </w:style>
  <w:style w:type="paragraph" w:customStyle="1" w:styleId="38">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Heading #1|1"/>
    <w:basedOn w:val="1"/>
    <w:qFormat/>
    <w:uiPriority w:val="0"/>
    <w:pPr>
      <w:spacing w:after="400"/>
      <w:ind w:firstLine="540"/>
      <w:outlineLvl w:val="0"/>
    </w:pPr>
    <w:rPr>
      <w:rFonts w:ascii="宋体" w:hAnsi="宋体" w:eastAsia="宋体" w:cs="宋体"/>
      <w:sz w:val="44"/>
      <w:szCs w:val="44"/>
      <w:lang w:val="zh-TW" w:eastAsia="zh-TW" w:bidi="zh-TW"/>
    </w:rPr>
  </w:style>
  <w:style w:type="paragraph" w:customStyle="1" w:styleId="40">
    <w:name w:val="Other|1"/>
    <w:basedOn w:val="1"/>
    <w:qFormat/>
    <w:uiPriority w:val="0"/>
    <w:pPr>
      <w:spacing w:line="480" w:lineRule="auto"/>
      <w:ind w:firstLine="400"/>
    </w:pPr>
    <w:rPr>
      <w:rFonts w:ascii="宋体" w:hAnsi="宋体" w:eastAsia="宋体" w:cs="宋体"/>
      <w:sz w:val="26"/>
      <w:szCs w:val="26"/>
      <w:lang w:val="zh-TW" w:eastAsia="zh-TW" w:bidi="zh-TW"/>
    </w:rPr>
  </w:style>
  <w:style w:type="paragraph" w:customStyle="1" w:styleId="41">
    <w:name w:val="表格内容"/>
    <w:basedOn w:val="42"/>
    <w:qFormat/>
    <w:uiPriority w:val="0"/>
    <w:pPr>
      <w:spacing w:before="0" w:beforeLines="0"/>
    </w:pPr>
    <w:rPr>
      <w:b w:val="0"/>
      <w:sz w:val="21"/>
    </w:rPr>
  </w:style>
  <w:style w:type="paragraph" w:customStyle="1" w:styleId="42">
    <w:name w:val="表格表头"/>
    <w:basedOn w:val="43"/>
    <w:qFormat/>
    <w:uiPriority w:val="0"/>
    <w:pPr>
      <w:spacing w:line="240" w:lineRule="auto"/>
      <w:jc w:val="center"/>
      <w:outlineLvl w:val="9"/>
    </w:pPr>
    <w:rPr>
      <w:b/>
      <w:sz w:val="24"/>
    </w:rPr>
  </w:style>
  <w:style w:type="paragraph" w:customStyle="1" w:styleId="43">
    <w:name w:val="四级标题"/>
    <w:basedOn w:val="44"/>
    <w:qFormat/>
    <w:uiPriority w:val="0"/>
    <w:pPr>
      <w:outlineLvl w:val="3"/>
    </w:pPr>
    <w:rPr>
      <w:b w:val="0"/>
    </w:rPr>
  </w:style>
  <w:style w:type="paragraph" w:customStyle="1" w:styleId="44">
    <w:name w:val="三级标题"/>
    <w:basedOn w:val="45"/>
    <w:qFormat/>
    <w:uiPriority w:val="0"/>
    <w:pPr>
      <w:outlineLvl w:val="2"/>
    </w:pPr>
    <w:rPr>
      <w:rFonts w:ascii="Times New Roman" w:hAnsi="Times New Roman"/>
    </w:rPr>
  </w:style>
  <w:style w:type="paragraph" w:customStyle="1" w:styleId="45">
    <w:name w:val="二级标题"/>
    <w:basedOn w:val="46"/>
    <w:qFormat/>
    <w:uiPriority w:val="0"/>
    <w:pPr>
      <w:ind w:firstLine="0" w:firstLineChars="0"/>
      <w:jc w:val="left"/>
      <w:outlineLvl w:val="1"/>
    </w:pPr>
    <w:rPr>
      <w:rFonts w:ascii="Times New Roman" w:hAnsi="Times New Roman"/>
      <w:sz w:val="28"/>
    </w:rPr>
  </w:style>
  <w:style w:type="paragraph" w:customStyle="1" w:styleId="46">
    <w:name w:val="一级标题"/>
    <w:basedOn w:val="1"/>
    <w:qFormat/>
    <w:uiPriority w:val="0"/>
    <w:pPr>
      <w:ind w:firstLine="0" w:firstLineChars="0"/>
      <w:jc w:val="center"/>
      <w:outlineLvl w:val="0"/>
    </w:pPr>
    <w:rPr>
      <w:rFonts w:ascii="Times New Roman" w:hAnsi="Times New Roman"/>
      <w:b/>
      <w:sz w:val="30"/>
    </w:rPr>
  </w:style>
  <w:style w:type="paragraph" w:customStyle="1" w:styleId="47">
    <w:name w:val="Body text|1"/>
    <w:basedOn w:val="1"/>
    <w:link w:val="48"/>
    <w:unhideWhenUsed/>
    <w:qFormat/>
    <w:uiPriority w:val="0"/>
    <w:pPr>
      <w:spacing w:beforeLines="0" w:afterLines="0" w:line="458" w:lineRule="auto"/>
      <w:ind w:firstLine="400"/>
    </w:pPr>
    <w:rPr>
      <w:rFonts w:hint="eastAsia" w:ascii="MingLiU" w:hAnsi="MingLiU" w:eastAsia="MingLiU"/>
      <w:sz w:val="20"/>
      <w:lang w:val="zh-TW" w:eastAsia="zh-TW"/>
    </w:rPr>
  </w:style>
  <w:style w:type="character" w:customStyle="1" w:styleId="48">
    <w:name w:val="Body text|1_"/>
    <w:basedOn w:val="22"/>
    <w:link w:val="47"/>
    <w:unhideWhenUsed/>
    <w:qFormat/>
    <w:uiPriority w:val="0"/>
    <w:rPr>
      <w:rFonts w:hint="eastAsia" w:ascii="MingLiU" w:hAnsi="MingLiU" w:eastAsia="MingLiU"/>
      <w:sz w:val="20"/>
      <w:lang w:val="zh-TW" w:eastAsia="zh-TW"/>
    </w:rPr>
  </w:style>
  <w:style w:type="paragraph" w:customStyle="1" w:styleId="49">
    <w:name w:val="表格"/>
    <w:basedOn w:val="2"/>
    <w:qFormat/>
    <w:uiPriority w:val="0"/>
    <w:pPr>
      <w:spacing w:line="240" w:lineRule="auto"/>
      <w:ind w:firstLine="0" w:firstLineChars="0"/>
      <w:jc w:val="center"/>
    </w:pPr>
    <w:rPr>
      <w:rFonts w:ascii="Times New Roman" w:hAnsi="Times New Roman"/>
      <w:sz w:val="18"/>
      <w:szCs w:val="21"/>
    </w:rPr>
  </w:style>
  <w:style w:type="paragraph" w:customStyle="1" w:styleId="50">
    <w:name w:val="WXD"/>
    <w:basedOn w:val="1"/>
    <w:qFormat/>
    <w:uiPriority w:val="0"/>
    <w:pPr>
      <w:ind w:firstLine="480"/>
    </w:pPr>
    <w:rPr>
      <w:rFonts w:ascii="宋体" w:hAnsi="宋体" w:eastAsiaTheme="minorEastAsia"/>
      <w:szCs w:val="28"/>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4.xml"/><Relationship Id="rId5" Type="http://schemas.openxmlformats.org/officeDocument/2006/relationships/header" Target="header3.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1.jpeg"/><Relationship Id="rId43" Type="http://schemas.openxmlformats.org/officeDocument/2006/relationships/image" Target="media/image20.jpe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header" Target="header2.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wmf"/><Relationship Id="rId36" Type="http://schemas.openxmlformats.org/officeDocument/2006/relationships/oleObject" Target="embeddings/oleObject1.bin"/><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8.png"/><Relationship Id="rId3" Type="http://schemas.openxmlformats.org/officeDocument/2006/relationships/header" Target="header1.xml"/><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image" Target="media/image3.png"/><Relationship Id="rId24" Type="http://schemas.openxmlformats.org/officeDocument/2006/relationships/image" Target="media/image2.png"/><Relationship Id="rId23" Type="http://schemas.openxmlformats.org/officeDocument/2006/relationships/image" Target="media/image1.jpeg"/><Relationship Id="rId22" Type="http://schemas.openxmlformats.org/officeDocument/2006/relationships/theme" Target="theme/theme1.xml"/><Relationship Id="rId21" Type="http://schemas.openxmlformats.org/officeDocument/2006/relationships/header" Target="header15.xml"/><Relationship Id="rId20" Type="http://schemas.openxmlformats.org/officeDocument/2006/relationships/header" Target="header14.xml"/><Relationship Id="rId2" Type="http://schemas.openxmlformats.org/officeDocument/2006/relationships/settings" Target="settings.xml"/><Relationship Id="rId19" Type="http://schemas.openxmlformats.org/officeDocument/2006/relationships/header" Target="header13.xml"/><Relationship Id="rId18" Type="http://schemas.openxmlformats.org/officeDocument/2006/relationships/header" Target="header12.xml"/><Relationship Id="rId17" Type="http://schemas.openxmlformats.org/officeDocument/2006/relationships/header" Target="header11.xml"/><Relationship Id="rId16" Type="http://schemas.openxmlformats.org/officeDocument/2006/relationships/header" Target="header10.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header" Target="header6.xml"/><Relationship Id="rId11" Type="http://schemas.openxmlformats.org/officeDocument/2006/relationships/footer" Target="footer4.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68</Pages>
  <Words>4298</Words>
  <Characters>24499</Characters>
  <Lines>204</Lines>
  <Paragraphs>57</Paragraphs>
  <TotalTime>1</TotalTime>
  <ScaleCrop>false</ScaleCrop>
  <LinksUpToDate>false</LinksUpToDate>
  <CharactersWithSpaces>28740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2020-11-09T14:20:00Z</dcterms:created>
  <dc:creator>Jstar2020</dc:creator>
  <cp:lastModifiedBy>user</cp:lastModifiedBy>
  <dcterms:modified xsi:type="dcterms:W3CDTF">2021-07-14T07:26:41Z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2020-07-08T00:00:00Z</vt:filetime>
  </property>
  <property fmtid="{D5CDD505-2E9C-101B-9397-08002B2CF9AE}" pid="3" name="Creator">
    <vt:lpwstr>Microsoft® Word 2019</vt:lpwstr>
  </property>
  <property fmtid="{D5CDD505-2E9C-101B-9397-08002B2CF9AE}" pid="4" name="LastSaved">
    <vt:filetime>2020-11-09T00:00:00Z</vt:filetime>
  </property>
  <property fmtid="{D5CDD505-2E9C-101B-9397-08002B2CF9AE}" pid="5" name="KSOProductBuildVer">
    <vt:lpwstr>2052-11.1.0.10495</vt:lpwstr>
  </property>
  <property fmtid="{D5CDD505-2E9C-101B-9397-08002B2CF9AE}" pid="6" name="ICV">
    <vt:lpwstr>4C4165C089EE4CD1A07B878FA3E87D01</vt:lpwstr>
  </property>
</Properties>
</file>