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rPr>
          <w:rFonts w:hint="eastAsia"/>
          <w:lang w:val="en-US" w:eastAsia="zh-CN"/>
        </w:rPr>
      </w:pPr>
      <w:bookmarkStart w:id="0" w:name="_Toc23526_WPSOffice_Level1"/>
      <w:bookmarkStart w:id="1" w:name="_Toc50731609"/>
    </w:p>
    <w:p>
      <w:pPr>
        <w:adjustRightInd w:val="0"/>
        <w:snapToGrid w:val="0"/>
        <w:ind w:firstLine="257" w:firstLineChars="71"/>
        <w:jc w:val="center"/>
        <w:rPr>
          <w:rFonts w:hint="eastAsia" w:ascii="仿宋_GB2312" w:hAnsi="黑体" w:cs="Times New Roman"/>
          <w:b/>
          <w:bCs/>
          <w:sz w:val="36"/>
          <w:szCs w:val="36"/>
          <w:lang w:eastAsia="zh-CN"/>
        </w:rPr>
      </w:pPr>
    </w:p>
    <w:p>
      <w:pPr>
        <w:adjustRightInd w:val="0"/>
        <w:snapToGrid w:val="0"/>
        <w:ind w:firstLine="257" w:firstLineChars="71"/>
        <w:jc w:val="center"/>
        <w:rPr>
          <w:rFonts w:hint="eastAsia" w:ascii="仿宋_GB2312" w:hAnsi="黑体" w:cs="Times New Roman"/>
          <w:b/>
          <w:bCs/>
          <w:sz w:val="36"/>
          <w:szCs w:val="36"/>
          <w:lang w:eastAsia="zh-CN"/>
        </w:rPr>
      </w:pPr>
    </w:p>
    <w:p>
      <w:pPr>
        <w:adjustRightInd w:val="0"/>
        <w:snapToGrid w:val="0"/>
        <w:ind w:firstLine="257" w:firstLineChars="71"/>
        <w:jc w:val="center"/>
        <w:rPr>
          <w:rFonts w:hint="eastAsia" w:ascii="仿宋_GB2312" w:hAnsi="黑体" w:cs="Times New Roman"/>
          <w:b/>
          <w:bCs/>
          <w:sz w:val="36"/>
          <w:szCs w:val="36"/>
          <w:lang w:val="en-US" w:eastAsia="zh-CN"/>
        </w:rPr>
      </w:pPr>
      <w:r>
        <w:rPr>
          <w:rFonts w:hint="eastAsia" w:ascii="仿宋_GB2312" w:hAnsi="黑体" w:cs="Times New Roman"/>
          <w:b/>
          <w:bCs/>
          <w:sz w:val="36"/>
          <w:szCs w:val="36"/>
          <w:lang w:eastAsia="zh-CN"/>
        </w:rPr>
        <w:t>安徽宿州灵璧县晏路</w:t>
      </w:r>
      <w:r>
        <w:rPr>
          <w:rFonts w:hint="default" w:ascii="Times New Roman" w:hAnsi="Times New Roman" w:cs="Times New Roman"/>
          <w:b/>
          <w:bCs/>
          <w:sz w:val="36"/>
          <w:szCs w:val="36"/>
          <w:lang w:val="en-US" w:eastAsia="zh-CN"/>
        </w:rPr>
        <w:t>~</w:t>
      </w:r>
      <w:r>
        <w:rPr>
          <w:rFonts w:hint="eastAsia" w:ascii="仿宋_GB2312" w:hAnsi="黑体" w:cs="Times New Roman"/>
          <w:b/>
          <w:bCs/>
          <w:sz w:val="36"/>
          <w:szCs w:val="36"/>
          <w:lang w:eastAsia="zh-CN"/>
        </w:rPr>
        <w:t>娄庄35千伏线路工程</w:t>
      </w:r>
    </w:p>
    <w:p>
      <w:pPr>
        <w:adjustRightInd w:val="0"/>
        <w:snapToGrid w:val="0"/>
        <w:ind w:firstLine="257" w:firstLineChars="71"/>
        <w:jc w:val="center"/>
        <w:rPr>
          <w:rFonts w:hint="eastAsia" w:ascii="仿宋_GB2312" w:hAnsi="黑体" w:cs="Times New Roman"/>
          <w:b/>
          <w:bCs/>
          <w:sz w:val="36"/>
          <w:szCs w:val="36"/>
        </w:rPr>
      </w:pPr>
      <w:r>
        <w:rPr>
          <w:rFonts w:hint="eastAsia" w:ascii="仿宋_GB2312" w:hAnsi="黑体" w:cs="Times New Roman"/>
          <w:b/>
          <w:bCs/>
          <w:sz w:val="36"/>
          <w:szCs w:val="36"/>
        </w:rPr>
        <w:t>水土保持方案报告表</w:t>
      </w:r>
    </w:p>
    <w:p>
      <w:pPr>
        <w:spacing w:line="720" w:lineRule="auto"/>
        <w:ind w:firstLine="562"/>
        <w:jc w:val="left"/>
        <w:rPr>
          <w:b/>
          <w:bCs/>
          <w:sz w:val="28"/>
          <w:szCs w:val="36"/>
        </w:rPr>
      </w:pPr>
    </w:p>
    <w:p>
      <w:pPr>
        <w:spacing w:line="720" w:lineRule="auto"/>
        <w:ind w:firstLine="562"/>
        <w:jc w:val="left"/>
        <w:rPr>
          <w:b/>
          <w:bCs/>
          <w:sz w:val="28"/>
          <w:szCs w:val="36"/>
        </w:rPr>
      </w:pPr>
    </w:p>
    <w:p>
      <w:pPr>
        <w:spacing w:line="720" w:lineRule="auto"/>
        <w:ind w:firstLine="562"/>
        <w:jc w:val="left"/>
        <w:rPr>
          <w:b/>
          <w:bCs/>
          <w:sz w:val="28"/>
          <w:szCs w:val="36"/>
        </w:rPr>
      </w:pPr>
    </w:p>
    <w:p>
      <w:pPr>
        <w:spacing w:line="720" w:lineRule="auto"/>
        <w:ind w:firstLine="562"/>
        <w:jc w:val="left"/>
        <w:rPr>
          <w:b/>
          <w:bCs/>
          <w:sz w:val="28"/>
          <w:szCs w:val="36"/>
        </w:rPr>
      </w:pPr>
    </w:p>
    <w:p>
      <w:pPr>
        <w:spacing w:line="720" w:lineRule="auto"/>
        <w:ind w:firstLine="562"/>
        <w:jc w:val="left"/>
        <w:rPr>
          <w:b/>
          <w:bCs/>
          <w:sz w:val="28"/>
          <w:szCs w:val="36"/>
        </w:rPr>
      </w:pPr>
    </w:p>
    <w:p>
      <w:pPr>
        <w:spacing w:line="720" w:lineRule="auto"/>
        <w:ind w:firstLine="562"/>
        <w:jc w:val="left"/>
        <w:rPr>
          <w:b/>
          <w:bCs/>
          <w:sz w:val="28"/>
          <w:szCs w:val="36"/>
        </w:rPr>
      </w:pPr>
    </w:p>
    <w:p>
      <w:pPr>
        <w:pStyle w:val="11"/>
        <w:rPr>
          <w:b/>
          <w:bCs/>
          <w:sz w:val="28"/>
          <w:szCs w:val="36"/>
        </w:rPr>
      </w:pPr>
    </w:p>
    <w:p>
      <w:pPr>
        <w:pStyle w:val="11"/>
        <w:rPr>
          <w:b/>
          <w:bCs/>
          <w:sz w:val="28"/>
          <w:szCs w:val="36"/>
        </w:rPr>
      </w:pPr>
    </w:p>
    <w:p>
      <w:pPr>
        <w:jc w:val="center"/>
        <w:rPr>
          <w:rFonts w:ascii="宋体" w:hAnsi="宋体" w:eastAsia="宋体" w:cs="宋体"/>
          <w:w w:val="80"/>
          <w:sz w:val="32"/>
          <w:szCs w:val="32"/>
        </w:rPr>
      </w:pPr>
      <w:r>
        <w:rPr>
          <w:rFonts w:hint="eastAsia" w:ascii="宋体" w:hAnsi="宋体" w:eastAsia="宋体" w:cs="宋体"/>
          <w:w w:val="80"/>
          <w:sz w:val="32"/>
          <w:szCs w:val="32"/>
        </w:rPr>
        <w:t>建设单位：</w:t>
      </w:r>
      <w:r>
        <w:rPr>
          <w:rFonts w:hint="eastAsia" w:ascii="宋体" w:hAnsi="宋体" w:eastAsia="宋体" w:cs="宋体"/>
          <w:w w:val="80"/>
          <w:sz w:val="32"/>
          <w:szCs w:val="32"/>
          <w:lang w:eastAsia="zh-CN"/>
        </w:rPr>
        <w:t>国网安徽省电力有限公司灵璧县供电公司</w:t>
      </w:r>
    </w:p>
    <w:p>
      <w:pPr>
        <w:jc w:val="center"/>
        <w:rPr>
          <w:rFonts w:ascii="宋体" w:hAnsi="宋体" w:eastAsia="宋体" w:cs="宋体"/>
          <w:w w:val="100"/>
          <w:sz w:val="32"/>
          <w:szCs w:val="32"/>
        </w:rPr>
      </w:pPr>
      <w:r>
        <w:rPr>
          <w:rFonts w:hint="eastAsia" w:ascii="宋体" w:hAnsi="宋体" w:eastAsia="宋体" w:cs="宋体"/>
          <w:w w:val="100"/>
          <w:sz w:val="32"/>
          <w:szCs w:val="32"/>
        </w:rPr>
        <w:t>编制单位：</w:t>
      </w:r>
      <w:r>
        <w:rPr>
          <w:rFonts w:hint="eastAsia" w:ascii="宋体" w:hAnsi="宋体" w:eastAsia="宋体" w:cs="宋体"/>
          <w:w w:val="100"/>
          <w:sz w:val="32"/>
          <w:szCs w:val="32"/>
          <w:lang w:eastAsia="zh-CN"/>
        </w:rPr>
        <w:t>安徽禾美环保集团有限公司</w:t>
      </w:r>
    </w:p>
    <w:p>
      <w:pPr>
        <w:spacing w:line="720" w:lineRule="auto"/>
        <w:ind w:firstLine="562"/>
        <w:jc w:val="center"/>
        <w:rPr>
          <w:rFonts w:hint="eastAsia"/>
          <w:b w:val="0"/>
          <w:bCs w:val="0"/>
          <w:sz w:val="28"/>
          <w:szCs w:val="36"/>
        </w:rPr>
      </w:pPr>
      <w:r>
        <w:rPr>
          <w:rFonts w:hint="eastAsia"/>
          <w:b w:val="0"/>
          <w:bCs w:val="0"/>
          <w:sz w:val="28"/>
          <w:szCs w:val="36"/>
        </w:rPr>
        <w:t>2</w:t>
      </w:r>
      <w:r>
        <w:rPr>
          <w:b w:val="0"/>
          <w:bCs w:val="0"/>
          <w:sz w:val="28"/>
          <w:szCs w:val="36"/>
        </w:rPr>
        <w:t>02</w:t>
      </w:r>
      <w:r>
        <w:rPr>
          <w:rFonts w:hint="eastAsia"/>
          <w:b w:val="0"/>
          <w:bCs w:val="0"/>
          <w:sz w:val="28"/>
          <w:szCs w:val="36"/>
          <w:lang w:val="en-US" w:eastAsia="zh-CN"/>
        </w:rPr>
        <w:t>1</w:t>
      </w:r>
      <w:r>
        <w:rPr>
          <w:rFonts w:hint="eastAsia"/>
          <w:b w:val="0"/>
          <w:bCs w:val="0"/>
          <w:sz w:val="28"/>
          <w:szCs w:val="36"/>
        </w:rPr>
        <w:t>年</w:t>
      </w:r>
      <w:r>
        <w:rPr>
          <w:rFonts w:hint="eastAsia"/>
          <w:b w:val="0"/>
          <w:bCs w:val="0"/>
          <w:sz w:val="28"/>
          <w:szCs w:val="36"/>
          <w:lang w:val="en-US" w:eastAsia="zh-CN"/>
        </w:rPr>
        <w:t>8</w:t>
      </w:r>
      <w:r>
        <w:rPr>
          <w:rFonts w:hint="eastAsia"/>
          <w:b w:val="0"/>
          <w:bCs w:val="0"/>
          <w:sz w:val="28"/>
          <w:szCs w:val="36"/>
        </w:rPr>
        <w:t>月</w:t>
      </w:r>
    </w:p>
    <w:p>
      <w:pPr>
        <w:rPr>
          <w:rFonts w:hint="eastAsia"/>
          <w:b w:val="0"/>
          <w:bCs w:val="0"/>
          <w:sz w:val="28"/>
          <w:szCs w:val="36"/>
        </w:rPr>
      </w:pPr>
      <w:r>
        <w:rPr>
          <w:rFonts w:hint="eastAsia"/>
          <w:b w:val="0"/>
          <w:bCs w:val="0"/>
          <w:sz w:val="28"/>
          <w:szCs w:val="36"/>
        </w:rPr>
        <w:br w:type="page"/>
      </w:r>
    </w:p>
    <w:p>
      <w:pPr>
        <w:pStyle w:val="2"/>
        <w:rPr>
          <w:rFonts w:hint="eastAsia"/>
        </w:rPr>
      </w:pPr>
    </w:p>
    <w:p>
      <w:pPr>
        <w:pStyle w:val="11"/>
        <w:rPr>
          <w:rFonts w:hint="eastAsia"/>
          <w:b w:val="0"/>
          <w:bCs w:val="0"/>
          <w:sz w:val="28"/>
          <w:szCs w:val="36"/>
        </w:rPr>
      </w:pPr>
    </w:p>
    <w:p>
      <w:pPr>
        <w:widowControl/>
        <w:spacing w:line="240" w:lineRule="auto"/>
        <w:ind w:firstLine="0" w:firstLineChars="0"/>
        <w:jc w:val="left"/>
        <w:rPr>
          <w:b/>
          <w:bCs/>
          <w:sz w:val="28"/>
          <w:szCs w:val="36"/>
        </w:rPr>
      </w:pPr>
      <w:r>
        <w:rPr>
          <w:b/>
          <w:bCs/>
          <w:sz w:val="28"/>
          <w:szCs w:val="36"/>
        </w:rPr>
        <w:br w:type="page"/>
      </w:r>
    </w:p>
    <w:p>
      <w:pPr>
        <w:pageBreakBefore w:val="0"/>
        <w:kinsoku/>
        <w:wordWrap/>
        <w:overflowPunct/>
        <w:topLinePunct w:val="0"/>
        <w:autoSpaceDE/>
        <w:autoSpaceDN/>
        <w:bidi w:val="0"/>
        <w:adjustRightInd w:val="0"/>
        <w:snapToGrid w:val="0"/>
        <w:spacing w:line="360" w:lineRule="auto"/>
        <w:ind w:left="0" w:leftChars="0" w:right="0" w:firstLine="562"/>
        <w:jc w:val="both"/>
        <w:rPr>
          <w:rFonts w:hint="default" w:ascii="Times New Roman" w:hAnsi="Times New Roman" w:eastAsia="仿宋_GB2312" w:cs="Times New Roman"/>
          <w:b/>
          <w:bCs/>
          <w:color w:val="auto"/>
          <w:sz w:val="24"/>
          <w:szCs w:val="24"/>
          <w:highlight w:val="none"/>
        </w:rPr>
      </w:pPr>
    </w:p>
    <w:p>
      <w:pPr>
        <w:adjustRightInd w:val="0"/>
        <w:snapToGrid w:val="0"/>
        <w:spacing w:line="480" w:lineRule="auto"/>
        <w:ind w:left="0" w:leftChars="0" w:firstLine="0" w:firstLineChars="0"/>
        <w:jc w:val="both"/>
        <w:rPr>
          <w:rFonts w:hint="eastAsia" w:ascii="Times New Roman" w:hAnsi="Times New Roman" w:eastAsia="仿宋_GB2312" w:cs="Times New Roman"/>
          <w:b/>
          <w:bCs/>
          <w:color w:val="auto"/>
          <w:sz w:val="28"/>
          <w:szCs w:val="28"/>
          <w:highlight w:val="none"/>
          <w:lang w:eastAsia="zh-CN"/>
        </w:rPr>
      </w:pPr>
    </w:p>
    <w:p>
      <w:pPr>
        <w:pStyle w:val="11"/>
        <w:rPr>
          <w:rFonts w:hint="eastAsia" w:ascii="Times New Roman" w:hAnsi="Times New Roman" w:eastAsia="仿宋_GB2312" w:cs="Times New Roman"/>
          <w:b/>
          <w:bCs/>
          <w:color w:val="auto"/>
          <w:sz w:val="28"/>
          <w:szCs w:val="28"/>
          <w:highlight w:val="none"/>
          <w:lang w:eastAsia="zh-CN"/>
        </w:rPr>
      </w:pPr>
    </w:p>
    <w:p>
      <w:pPr>
        <w:pStyle w:val="11"/>
        <w:ind w:left="0" w:leftChars="0" w:firstLine="0" w:firstLineChars="0"/>
        <w:rPr>
          <w:rFonts w:hint="eastAsia" w:ascii="Times New Roman" w:hAnsi="Times New Roman" w:eastAsia="仿宋_GB2312" w:cs="Times New Roman"/>
          <w:b/>
          <w:bCs/>
          <w:color w:val="auto"/>
          <w:sz w:val="28"/>
          <w:szCs w:val="28"/>
          <w:highlight w:val="none"/>
          <w:lang w:eastAsia="zh-CN"/>
        </w:rPr>
      </w:pPr>
    </w:p>
    <w:p>
      <w:pPr>
        <w:adjustRightInd w:val="0"/>
        <w:snapToGrid w:val="0"/>
        <w:spacing w:line="480" w:lineRule="auto"/>
        <w:ind w:left="0" w:leftChars="0" w:firstLine="0" w:firstLineChars="0"/>
        <w:jc w:val="center"/>
        <w:rPr>
          <w:rFonts w:hint="default" w:ascii="Times New Roman" w:hAnsi="Times New Roman" w:eastAsia="仿宋_GB2312" w:cs="Times New Roman"/>
          <w:b/>
          <w:bCs/>
          <w:color w:val="auto"/>
          <w:sz w:val="36"/>
          <w:szCs w:val="36"/>
          <w:highlight w:val="none"/>
        </w:rPr>
      </w:pPr>
      <w:r>
        <w:rPr>
          <w:rFonts w:hint="eastAsia" w:ascii="Times New Roman" w:hAnsi="Times New Roman" w:eastAsia="仿宋_GB2312" w:cs="Times New Roman"/>
          <w:b/>
          <w:bCs/>
          <w:color w:val="auto"/>
          <w:sz w:val="40"/>
          <w:szCs w:val="40"/>
          <w:highlight w:val="none"/>
          <w:lang w:eastAsia="zh-CN"/>
        </w:rPr>
        <w:t>安徽宿州灵璧县晏路</w:t>
      </w:r>
      <w:r>
        <w:rPr>
          <w:rFonts w:hint="default" w:ascii="Times New Roman" w:hAnsi="Times New Roman" w:eastAsia="仿宋_GB2312" w:cs="Times New Roman"/>
          <w:b/>
          <w:bCs/>
          <w:color w:val="auto"/>
          <w:sz w:val="40"/>
          <w:szCs w:val="40"/>
          <w:highlight w:val="none"/>
          <w:lang w:val="en-US" w:eastAsia="zh-CN"/>
        </w:rPr>
        <w:t>~</w:t>
      </w:r>
      <w:r>
        <w:rPr>
          <w:rFonts w:hint="eastAsia" w:ascii="Times New Roman" w:hAnsi="Times New Roman" w:eastAsia="仿宋_GB2312" w:cs="Times New Roman"/>
          <w:b/>
          <w:bCs/>
          <w:color w:val="auto"/>
          <w:sz w:val="40"/>
          <w:szCs w:val="40"/>
          <w:highlight w:val="none"/>
          <w:lang w:eastAsia="zh-CN"/>
        </w:rPr>
        <w:t>娄庄35千伏线路工程</w:t>
      </w:r>
    </w:p>
    <w:p>
      <w:pPr>
        <w:adjustRightInd w:val="0"/>
        <w:snapToGrid w:val="0"/>
        <w:ind w:firstLine="314" w:firstLineChars="71"/>
        <w:jc w:val="center"/>
        <w:rPr>
          <w:rFonts w:hint="eastAsia" w:ascii="仿宋_GB2312" w:hAnsi="黑体" w:cs="Times New Roman"/>
          <w:b/>
          <w:bCs/>
          <w:sz w:val="44"/>
          <w:szCs w:val="44"/>
        </w:rPr>
      </w:pPr>
      <w:r>
        <w:rPr>
          <w:rFonts w:hint="eastAsia" w:ascii="仿宋_GB2312" w:hAnsi="黑体" w:cs="Times New Roman"/>
          <w:b/>
          <w:bCs/>
          <w:sz w:val="44"/>
          <w:szCs w:val="44"/>
        </w:rPr>
        <w:t>水土保持方案报告表</w:t>
      </w:r>
    </w:p>
    <w:p>
      <w:pPr>
        <w:pageBreakBefore w:val="0"/>
        <w:kinsoku/>
        <w:wordWrap/>
        <w:overflowPunct/>
        <w:topLinePunct w:val="0"/>
        <w:autoSpaceDE/>
        <w:autoSpaceDN/>
        <w:bidi w:val="0"/>
        <w:adjustRightInd w:val="0"/>
        <w:snapToGrid w:val="0"/>
        <w:spacing w:line="360" w:lineRule="auto"/>
        <w:ind w:left="0" w:leftChars="0" w:right="0" w:firstLine="64" w:firstLineChars="27"/>
        <w:jc w:val="both"/>
        <w:rPr>
          <w:rFonts w:hint="default" w:ascii="Times New Roman" w:hAnsi="Times New Roman" w:eastAsia="仿宋_GB2312" w:cs="Times New Roman"/>
          <w:color w:val="auto"/>
          <w:sz w:val="24"/>
          <w:szCs w:val="24"/>
          <w:highlight w:val="none"/>
        </w:rPr>
      </w:pPr>
    </w:p>
    <w:p>
      <w:pPr>
        <w:pageBreakBefore w:val="0"/>
        <w:kinsoku/>
        <w:wordWrap/>
        <w:overflowPunct/>
        <w:topLinePunct w:val="0"/>
        <w:autoSpaceDE/>
        <w:autoSpaceDN/>
        <w:bidi w:val="0"/>
        <w:adjustRightInd w:val="0"/>
        <w:snapToGrid w:val="0"/>
        <w:spacing w:line="360" w:lineRule="auto"/>
        <w:ind w:left="0" w:leftChars="0" w:right="0" w:firstLine="560"/>
        <w:jc w:val="both"/>
        <w:rPr>
          <w:rFonts w:hint="default" w:ascii="Times New Roman" w:hAnsi="Times New Roman" w:eastAsia="仿宋_GB2312" w:cs="Times New Roman"/>
          <w:color w:val="auto"/>
          <w:sz w:val="24"/>
          <w:szCs w:val="24"/>
          <w:highlight w:val="none"/>
        </w:rPr>
      </w:pPr>
    </w:p>
    <w:p>
      <w:pPr>
        <w:adjustRightInd w:val="0"/>
        <w:snapToGrid w:val="0"/>
        <w:spacing w:line="480" w:lineRule="auto"/>
        <w:ind w:firstLine="762" w:firstLineChars="271"/>
        <w:jc w:val="both"/>
        <w:rPr>
          <w:rFonts w:hint="default" w:ascii="Times New Roman" w:hAnsi="Times New Roman" w:eastAsia="仿宋_GB2312" w:cs="Times New Roman"/>
          <w:b/>
          <w:bCs/>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rPr>
        <w:t>项目名称</w:t>
      </w:r>
      <w:r>
        <w:rPr>
          <w:rFonts w:hint="default" w:ascii="Times New Roman" w:hAnsi="Times New Roman" w:eastAsia="仿宋_GB2312" w:cs="Times New Roman"/>
          <w:color w:val="auto"/>
          <w:sz w:val="28"/>
          <w:szCs w:val="28"/>
          <w:highlight w:val="none"/>
        </w:rPr>
        <w:t>：</w:t>
      </w:r>
      <w:r>
        <w:rPr>
          <w:rFonts w:hint="eastAsia" w:ascii="Times New Roman" w:hAnsi="Times New Roman" w:eastAsia="仿宋_GB2312" w:cs="Times New Roman"/>
          <w:b/>
          <w:bCs/>
          <w:color w:val="auto"/>
          <w:sz w:val="28"/>
          <w:szCs w:val="28"/>
          <w:highlight w:val="none"/>
          <w:lang w:eastAsia="zh-CN"/>
        </w:rPr>
        <w:t>安徽宿州灵璧县晏路</w:t>
      </w:r>
      <w:r>
        <w:rPr>
          <w:rFonts w:hint="default" w:ascii="Times New Roman" w:hAnsi="Times New Roman" w:eastAsia="仿宋_GB2312" w:cs="Times New Roman"/>
          <w:b/>
          <w:bCs/>
          <w:color w:val="auto"/>
          <w:sz w:val="28"/>
          <w:szCs w:val="28"/>
          <w:highlight w:val="none"/>
          <w:lang w:val="en-US" w:eastAsia="zh-CN"/>
        </w:rPr>
        <w:t>~</w:t>
      </w:r>
      <w:r>
        <w:rPr>
          <w:rFonts w:hint="eastAsia" w:ascii="Times New Roman" w:hAnsi="Times New Roman" w:eastAsia="仿宋_GB2312" w:cs="Times New Roman"/>
          <w:b/>
          <w:bCs/>
          <w:color w:val="auto"/>
          <w:sz w:val="28"/>
          <w:szCs w:val="28"/>
          <w:highlight w:val="none"/>
          <w:lang w:eastAsia="zh-CN"/>
        </w:rPr>
        <w:t>娄庄35千伏线路工程</w:t>
      </w:r>
    </w:p>
    <w:p>
      <w:pPr>
        <w:pageBreakBefore w:val="0"/>
        <w:kinsoku/>
        <w:wordWrap/>
        <w:overflowPunct/>
        <w:topLinePunct w:val="0"/>
        <w:autoSpaceDE/>
        <w:autoSpaceDN/>
        <w:bidi w:val="0"/>
        <w:adjustRightInd w:val="0"/>
        <w:snapToGrid w:val="0"/>
        <w:spacing w:line="480" w:lineRule="auto"/>
        <w:ind w:left="0" w:leftChars="0" w:right="0" w:firstLine="843" w:firstLineChars="300"/>
        <w:jc w:val="both"/>
        <w:rPr>
          <w:rFonts w:hint="eastAsia" w:ascii="宋体" w:hAnsi="宋体" w:eastAsia="宋体" w:cs="宋体"/>
          <w:w w:val="100"/>
          <w:sz w:val="32"/>
          <w:szCs w:val="32"/>
          <w:lang w:eastAsia="zh-CN"/>
        </w:rPr>
      </w:pPr>
      <w:r>
        <w:rPr>
          <w:rFonts w:hint="default" w:ascii="Times New Roman" w:hAnsi="Times New Roman" w:eastAsia="仿宋_GB2312" w:cs="Times New Roman"/>
          <w:b/>
          <w:bCs/>
          <w:color w:val="auto"/>
          <w:sz w:val="28"/>
          <w:szCs w:val="28"/>
          <w:highlight w:val="none"/>
        </w:rPr>
        <w:t>建设单位</w:t>
      </w:r>
      <w:r>
        <w:rPr>
          <w:rFonts w:hint="default" w:ascii="Times New Roman" w:hAnsi="Times New Roman" w:eastAsia="仿宋_GB2312" w:cs="Times New Roman"/>
          <w:color w:val="auto"/>
          <w:sz w:val="28"/>
          <w:szCs w:val="28"/>
          <w:highlight w:val="none"/>
        </w:rPr>
        <w:t>：</w:t>
      </w:r>
      <w:r>
        <w:rPr>
          <w:rFonts w:hint="eastAsia" w:ascii="Times New Roman" w:hAnsi="Times New Roman" w:eastAsia="仿宋_GB2312" w:cs="Times New Roman"/>
          <w:b/>
          <w:bCs/>
          <w:color w:val="auto"/>
          <w:sz w:val="28"/>
          <w:szCs w:val="28"/>
          <w:highlight w:val="none"/>
          <w:lang w:eastAsia="zh-CN"/>
        </w:rPr>
        <w:t>国网安徽省电力有限公司灵璧县供电公司</w:t>
      </w:r>
    </w:p>
    <w:p>
      <w:pPr>
        <w:pageBreakBefore w:val="0"/>
        <w:kinsoku/>
        <w:wordWrap/>
        <w:overflowPunct/>
        <w:topLinePunct w:val="0"/>
        <w:autoSpaceDE/>
        <w:autoSpaceDN/>
        <w:bidi w:val="0"/>
        <w:adjustRightInd w:val="0"/>
        <w:snapToGrid w:val="0"/>
        <w:spacing w:line="480" w:lineRule="auto"/>
        <w:ind w:left="0" w:leftChars="0" w:right="0" w:firstLine="843" w:firstLineChars="300"/>
        <w:jc w:val="both"/>
        <w:rPr>
          <w:rFonts w:hint="eastAsia"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rPr>
        <w:t>法定代表人</w:t>
      </w:r>
      <w:r>
        <w:rPr>
          <w:rFonts w:hint="default" w:ascii="Times New Roman" w:hAnsi="Times New Roman" w:eastAsia="仿宋_GB2312" w:cs="Times New Roman"/>
          <w:color w:val="auto"/>
          <w:sz w:val="28"/>
          <w:szCs w:val="28"/>
          <w:highlight w:val="none"/>
        </w:rPr>
        <w:t>：</w:t>
      </w:r>
      <w:r>
        <w:rPr>
          <w:rFonts w:hint="eastAsia" w:ascii="Times New Roman" w:hAnsi="Times New Roman" w:eastAsia="仿宋_GB2312" w:cs="Times New Roman"/>
          <w:b/>
          <w:bCs/>
          <w:color w:val="auto"/>
          <w:sz w:val="28"/>
          <w:szCs w:val="28"/>
          <w:highlight w:val="none"/>
          <w:lang w:eastAsia="zh-CN"/>
        </w:rPr>
        <w:t>王元龙</w:t>
      </w:r>
    </w:p>
    <w:p>
      <w:pPr>
        <w:pageBreakBefore w:val="0"/>
        <w:kinsoku/>
        <w:wordWrap/>
        <w:overflowPunct/>
        <w:topLinePunct w:val="0"/>
        <w:autoSpaceDE/>
        <w:autoSpaceDN/>
        <w:bidi w:val="0"/>
        <w:adjustRightInd w:val="0"/>
        <w:snapToGrid w:val="0"/>
        <w:spacing w:line="480" w:lineRule="auto"/>
        <w:ind w:left="0" w:leftChars="0" w:right="0" w:firstLine="843" w:firstLineChars="300"/>
        <w:jc w:val="both"/>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b/>
          <w:bCs/>
          <w:color w:val="auto"/>
          <w:sz w:val="28"/>
          <w:szCs w:val="28"/>
          <w:highlight w:val="none"/>
        </w:rPr>
        <w:t>单位地址</w:t>
      </w:r>
      <w:r>
        <w:rPr>
          <w:rFonts w:hint="default" w:ascii="Times New Roman" w:hAnsi="Times New Roman" w:eastAsia="仿宋_GB2312" w:cs="Times New Roman"/>
          <w:color w:val="auto"/>
          <w:sz w:val="28"/>
          <w:szCs w:val="28"/>
          <w:highlight w:val="none"/>
        </w:rPr>
        <w:t>：</w:t>
      </w:r>
      <w:r>
        <w:rPr>
          <w:rFonts w:hint="eastAsia" w:ascii="Times New Roman" w:hAnsi="Times New Roman" w:eastAsia="仿宋_GB2312" w:cs="Times New Roman"/>
          <w:b/>
          <w:bCs/>
          <w:color w:val="auto"/>
          <w:sz w:val="28"/>
          <w:szCs w:val="28"/>
          <w:highlight w:val="none"/>
          <w:lang w:eastAsia="zh-CN"/>
        </w:rPr>
        <w:t>安徽省宿州市灵璧县灵城建设北路</w:t>
      </w:r>
    </w:p>
    <w:p>
      <w:pPr>
        <w:pageBreakBefore w:val="0"/>
        <w:kinsoku/>
        <w:wordWrap/>
        <w:overflowPunct/>
        <w:topLinePunct w:val="0"/>
        <w:autoSpaceDE/>
        <w:autoSpaceDN/>
        <w:bidi w:val="0"/>
        <w:adjustRightInd w:val="0"/>
        <w:snapToGrid w:val="0"/>
        <w:spacing w:line="480" w:lineRule="auto"/>
        <w:ind w:left="0" w:leftChars="0" w:right="0" w:firstLine="843" w:firstLineChars="300"/>
        <w:jc w:val="both"/>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rPr>
        <w:t>联系人</w:t>
      </w:r>
      <w:r>
        <w:rPr>
          <w:rFonts w:hint="default" w:ascii="Times New Roman" w:hAnsi="Times New Roman" w:eastAsia="仿宋_GB2312" w:cs="Times New Roman"/>
          <w:color w:val="auto"/>
          <w:sz w:val="28"/>
          <w:szCs w:val="28"/>
          <w:highlight w:val="none"/>
        </w:rPr>
        <w:t>：</w:t>
      </w:r>
      <w:r>
        <w:rPr>
          <w:rFonts w:hint="eastAsia" w:ascii="Times New Roman" w:hAnsi="Times New Roman" w:eastAsia="仿宋_GB2312" w:cs="Times New Roman"/>
          <w:b/>
          <w:bCs/>
          <w:color w:val="auto"/>
          <w:sz w:val="28"/>
          <w:szCs w:val="28"/>
          <w:highlight w:val="none"/>
          <w:lang w:eastAsia="zh-CN"/>
        </w:rPr>
        <w:t>张晨</w:t>
      </w:r>
    </w:p>
    <w:p>
      <w:pPr>
        <w:pageBreakBefore w:val="0"/>
        <w:kinsoku/>
        <w:wordWrap/>
        <w:overflowPunct/>
        <w:topLinePunct w:val="0"/>
        <w:autoSpaceDE/>
        <w:autoSpaceDN/>
        <w:bidi w:val="0"/>
        <w:adjustRightInd w:val="0"/>
        <w:snapToGrid w:val="0"/>
        <w:spacing w:line="480" w:lineRule="auto"/>
        <w:ind w:left="0" w:leftChars="0" w:right="0" w:firstLine="843" w:firstLineChars="300"/>
        <w:jc w:val="both"/>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rPr>
        <w:t>联系电话</w:t>
      </w:r>
      <w:r>
        <w:rPr>
          <w:rFonts w:hint="default" w:ascii="Times New Roman" w:hAnsi="Times New Roman" w:eastAsia="仿宋_GB2312" w:cs="Times New Roman"/>
          <w:color w:val="auto"/>
          <w:sz w:val="28"/>
          <w:szCs w:val="28"/>
          <w:highlight w:val="none"/>
        </w:rPr>
        <w:t>：</w:t>
      </w:r>
      <w:r>
        <w:rPr>
          <w:rFonts w:hint="eastAsia" w:ascii="Times New Roman" w:hAnsi="Times New Roman" w:eastAsia="仿宋_GB2312" w:cs="Times New Roman"/>
          <w:b/>
          <w:bCs/>
          <w:color w:val="auto"/>
          <w:sz w:val="28"/>
          <w:szCs w:val="28"/>
          <w:highlight w:val="none"/>
          <w:lang w:eastAsia="zh-CN"/>
        </w:rPr>
        <w:t>13956605058</w:t>
      </w:r>
    </w:p>
    <w:p>
      <w:pPr>
        <w:pageBreakBefore w:val="0"/>
        <w:kinsoku/>
        <w:wordWrap/>
        <w:overflowPunct/>
        <w:topLinePunct w:val="0"/>
        <w:autoSpaceDE/>
        <w:autoSpaceDN/>
        <w:bidi w:val="0"/>
        <w:adjustRightInd w:val="0"/>
        <w:snapToGrid w:val="0"/>
        <w:spacing w:line="480" w:lineRule="auto"/>
        <w:ind w:left="0" w:leftChars="0" w:right="0" w:firstLine="843" w:firstLineChars="300"/>
        <w:jc w:val="both"/>
        <w:rPr>
          <w:rFonts w:hint="default" w:ascii="Times New Roman" w:hAnsi="Times New Roman" w:eastAsia="仿宋_GB2312" w:cs="Times New Roman"/>
          <w:b/>
          <w:bCs/>
          <w:color w:val="auto"/>
          <w:sz w:val="32"/>
          <w:szCs w:val="32"/>
          <w:highlight w:val="none"/>
          <w:lang w:val="en-US" w:eastAsia="zh-CN"/>
        </w:rPr>
      </w:pPr>
      <w:r>
        <w:rPr>
          <w:rFonts w:hint="default" w:ascii="Times New Roman" w:hAnsi="Times New Roman" w:eastAsia="仿宋_GB2312" w:cs="Times New Roman"/>
          <w:b/>
          <w:bCs/>
          <w:color w:val="auto"/>
          <w:sz w:val="28"/>
          <w:szCs w:val="28"/>
          <w:highlight w:val="none"/>
        </w:rPr>
        <w:t>送审时间</w:t>
      </w:r>
      <w:r>
        <w:rPr>
          <w:rFonts w:hint="default" w:ascii="Times New Roman" w:hAnsi="Times New Roman" w:eastAsia="仿宋_GB2312" w:cs="Times New Roman"/>
          <w:color w:val="auto"/>
          <w:sz w:val="28"/>
          <w:szCs w:val="28"/>
          <w:highlight w:val="none"/>
        </w:rPr>
        <w:t>：</w:t>
      </w:r>
      <w:r>
        <w:rPr>
          <w:rFonts w:hint="eastAsia" w:ascii="Times New Roman" w:hAnsi="Times New Roman" w:eastAsia="仿宋_GB2312" w:cs="Times New Roman"/>
          <w:b/>
          <w:bCs/>
          <w:color w:val="auto"/>
          <w:sz w:val="28"/>
          <w:szCs w:val="28"/>
          <w:highlight w:val="none"/>
          <w:lang w:val="en-US" w:eastAsia="zh-CN"/>
        </w:rPr>
        <w:t>2021年8月</w:t>
      </w:r>
      <w:r>
        <w:rPr>
          <w:rFonts w:hint="eastAsia" w:ascii="Times New Roman" w:hAnsi="Times New Roman" w:cs="Times New Roman"/>
          <w:b/>
          <w:bCs/>
          <w:color w:val="auto"/>
          <w:sz w:val="28"/>
          <w:szCs w:val="28"/>
          <w:highlight w:val="none"/>
          <w:lang w:val="en-US" w:eastAsia="zh-CN"/>
        </w:rPr>
        <w:t>10</w:t>
      </w:r>
      <w:r>
        <w:rPr>
          <w:rFonts w:hint="eastAsia" w:ascii="Times New Roman" w:hAnsi="Times New Roman" w:eastAsia="仿宋_GB2312" w:cs="Times New Roman"/>
          <w:b/>
          <w:bCs/>
          <w:color w:val="auto"/>
          <w:sz w:val="28"/>
          <w:szCs w:val="28"/>
          <w:highlight w:val="none"/>
          <w:lang w:val="en-US" w:eastAsia="zh-CN"/>
        </w:rPr>
        <w:t>日</w:t>
      </w:r>
    </w:p>
    <w:p>
      <w:pPr>
        <w:rPr>
          <w:rFonts w:hint="eastAsia"/>
        </w:rPr>
      </w:pPr>
      <w:r>
        <w:rPr>
          <w:rFonts w:hint="eastAsia"/>
        </w:rPr>
        <w:br w:type="page"/>
      </w:r>
    </w:p>
    <w:p>
      <w:pPr>
        <w:rPr>
          <w:rFonts w:hint="eastAsia"/>
        </w:rPr>
      </w:pPr>
      <w:r>
        <w:rPr>
          <w:rFonts w:hint="eastAsia"/>
        </w:rPr>
        <w:br w:type="page"/>
      </w:r>
    </w:p>
    <w:p>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ascii="仿宋_GB2312" w:cs="Times New Roman" w:hAnsiTheme="minorEastAsia"/>
          <w:b/>
          <w:bCs/>
          <w:sz w:val="32"/>
          <w:szCs w:val="32"/>
        </w:rPr>
      </w:pPr>
      <w:r>
        <w:rPr>
          <w:rFonts w:hint="eastAsia" w:ascii="Times New Roman" w:hAnsi="仿宋" w:eastAsia="仿宋" w:cs="Times New Roman"/>
          <w:b/>
          <w:bCs/>
          <w:sz w:val="24"/>
          <w:szCs w:val="28"/>
          <w:lang w:eastAsia="zh-CN"/>
        </w:rPr>
        <w:t>安徽宿州灵璧县晏路</w:t>
      </w:r>
      <w:r>
        <w:rPr>
          <w:rFonts w:hint="default" w:ascii="Times New Roman" w:hAnsi="仿宋" w:eastAsia="仿宋" w:cs="Times New Roman"/>
          <w:b/>
          <w:bCs/>
          <w:sz w:val="24"/>
          <w:szCs w:val="28"/>
          <w:lang w:val="en-US" w:eastAsia="zh-CN"/>
        </w:rPr>
        <w:t>~</w:t>
      </w:r>
      <w:r>
        <w:rPr>
          <w:rFonts w:hint="eastAsia" w:ascii="Times New Roman" w:hAnsi="仿宋" w:eastAsia="仿宋" w:cs="Times New Roman"/>
          <w:b/>
          <w:bCs/>
          <w:sz w:val="24"/>
          <w:szCs w:val="28"/>
          <w:lang w:eastAsia="zh-CN"/>
        </w:rPr>
        <w:t>娄庄35千伏线路工程</w:t>
      </w:r>
      <w:r>
        <w:rPr>
          <w:rFonts w:ascii="Times New Roman" w:hAnsi="仿宋" w:eastAsia="仿宋" w:cs="Times New Roman"/>
          <w:b/>
          <w:bCs/>
          <w:sz w:val="24"/>
          <w:szCs w:val="28"/>
        </w:rPr>
        <w:t>水土保持方案</w:t>
      </w:r>
      <w:r>
        <w:rPr>
          <w:rFonts w:hint="eastAsia" w:ascii="Times New Roman" w:hAnsi="仿宋" w:eastAsia="仿宋" w:cs="Times New Roman"/>
          <w:b/>
          <w:bCs/>
          <w:sz w:val="24"/>
          <w:szCs w:val="28"/>
          <w:lang w:val="en-US" w:eastAsia="zh-CN"/>
        </w:rPr>
        <w:t>报告</w:t>
      </w:r>
      <w:r>
        <w:rPr>
          <w:rFonts w:ascii="Times New Roman" w:hAnsi="仿宋" w:eastAsia="仿宋" w:cs="Times New Roman"/>
          <w:b/>
          <w:bCs/>
          <w:sz w:val="24"/>
          <w:szCs w:val="28"/>
        </w:rPr>
        <w:t>表</w:t>
      </w:r>
      <w:bookmarkEnd w:id="0"/>
    </w:p>
    <w:tbl>
      <w:tblPr>
        <w:tblStyle w:val="18"/>
        <w:tblW w:w="85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332"/>
        <w:gridCol w:w="1852"/>
        <w:gridCol w:w="581"/>
        <w:gridCol w:w="992"/>
        <w:gridCol w:w="101"/>
        <w:gridCol w:w="126"/>
        <w:gridCol w:w="330"/>
        <w:gridCol w:w="157"/>
        <w:gridCol w:w="769"/>
        <w:gridCol w:w="572"/>
        <w:gridCol w:w="405"/>
        <w:gridCol w:w="10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5" w:type="dxa"/>
            <w:vMerge w:val="restart"/>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项目</w:t>
            </w:r>
          </w:p>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概况</w:t>
            </w:r>
          </w:p>
        </w:tc>
        <w:tc>
          <w:tcPr>
            <w:tcW w:w="2184"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位置</w:t>
            </w:r>
          </w:p>
        </w:tc>
        <w:tc>
          <w:tcPr>
            <w:tcW w:w="5109" w:type="dxa"/>
            <w:gridSpan w:val="10"/>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ascii="Times New Roman" w:hAnsi="仿宋" w:eastAsia="仿宋" w:cs="Times New Roman"/>
                <w:kern w:val="0"/>
                <w:sz w:val="18"/>
                <w:szCs w:val="18"/>
                <w:lang w:val="en-US" w:eastAsia="zh-CN" w:bidi="ar-SA"/>
              </w:rPr>
              <w:t>灵璧县黄湾镇、娄庄镇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2184"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建设内容</w:t>
            </w:r>
          </w:p>
        </w:tc>
        <w:tc>
          <w:tcPr>
            <w:tcW w:w="5109" w:type="dxa"/>
            <w:gridSpan w:val="10"/>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hint="eastAsia" w:ascii="Times New Roman" w:hAnsi="仿宋" w:eastAsia="仿宋" w:cs="Times New Roman"/>
                <w:kern w:val="0"/>
                <w:sz w:val="18"/>
                <w:szCs w:val="18"/>
                <w:lang w:val="en-US" w:eastAsia="zh-CN" w:bidi="ar-SA"/>
              </w:rPr>
              <w:t>建设全线路路径长约17.25km，17.00km架空线路，0.25km直埋电缆。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2184"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建设性质</w:t>
            </w:r>
          </w:p>
        </w:tc>
        <w:tc>
          <w:tcPr>
            <w:tcW w:w="1573"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新建</w:t>
            </w:r>
          </w:p>
        </w:tc>
        <w:tc>
          <w:tcPr>
            <w:tcW w:w="1483" w:type="dxa"/>
            <w:gridSpan w:val="5"/>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总投资（万元）</w:t>
            </w:r>
          </w:p>
        </w:tc>
        <w:tc>
          <w:tcPr>
            <w:tcW w:w="2053" w:type="dxa"/>
            <w:gridSpan w:val="3"/>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1593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2184" w:type="dxa"/>
            <w:gridSpan w:val="2"/>
            <w:vMerge w:val="restart"/>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土建投资</w:t>
            </w:r>
          </w:p>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（万元）</w:t>
            </w:r>
          </w:p>
        </w:tc>
        <w:tc>
          <w:tcPr>
            <w:tcW w:w="1573" w:type="dxa"/>
            <w:gridSpan w:val="2"/>
            <w:vMerge w:val="restart"/>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477.9</w:t>
            </w:r>
          </w:p>
        </w:tc>
        <w:tc>
          <w:tcPr>
            <w:tcW w:w="1483" w:type="dxa"/>
            <w:gridSpan w:val="5"/>
            <w:vMerge w:val="restart"/>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占地面积（hm</w:t>
            </w:r>
            <w:r>
              <w:rPr>
                <w:rFonts w:ascii="Calibri" w:hAnsi="Calibri" w:eastAsia="仿宋" w:cs="Calibri"/>
                <w:kern w:val="0"/>
                <w:sz w:val="18"/>
                <w:szCs w:val="18"/>
                <w:lang w:val="en-US" w:eastAsia="zh-CN" w:bidi="ar-SA"/>
              </w:rPr>
              <w:t>²</w:t>
            </w:r>
            <w:r>
              <w:rPr>
                <w:rFonts w:ascii="Times New Roman" w:hAnsi="仿宋" w:eastAsia="仿宋" w:cs="Times New Roman"/>
                <w:kern w:val="0"/>
                <w:sz w:val="18"/>
                <w:szCs w:val="18"/>
                <w:lang w:val="en-US" w:eastAsia="zh-CN" w:bidi="ar-SA"/>
              </w:rPr>
              <w:t>）</w:t>
            </w:r>
          </w:p>
        </w:tc>
        <w:tc>
          <w:tcPr>
            <w:tcW w:w="977"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永久占地</w:t>
            </w:r>
          </w:p>
        </w:tc>
        <w:tc>
          <w:tcPr>
            <w:tcW w:w="1076" w:type="dxa"/>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2184" w:type="dxa"/>
            <w:gridSpan w:val="2"/>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1573" w:type="dxa"/>
            <w:gridSpan w:val="2"/>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1483" w:type="dxa"/>
            <w:gridSpan w:val="5"/>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977"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临时占地</w:t>
            </w:r>
          </w:p>
        </w:tc>
        <w:tc>
          <w:tcPr>
            <w:tcW w:w="1076" w:type="dxa"/>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3.47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2184"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动工时间</w:t>
            </w:r>
          </w:p>
        </w:tc>
        <w:tc>
          <w:tcPr>
            <w:tcW w:w="1573"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20</w:t>
            </w:r>
            <w:r>
              <w:rPr>
                <w:rFonts w:hint="eastAsia" w:hAnsi="仿宋" w:eastAsia="仿宋" w:cs="Times New Roman"/>
                <w:kern w:val="0"/>
                <w:sz w:val="18"/>
                <w:szCs w:val="18"/>
                <w:lang w:val="en-US" w:eastAsia="zh-CN" w:bidi="ar-SA"/>
              </w:rPr>
              <w:t>21</w:t>
            </w:r>
            <w:r>
              <w:rPr>
                <w:rFonts w:hint="eastAsia" w:ascii="Times New Roman" w:hAnsi="仿宋" w:eastAsia="仿宋" w:cs="Times New Roman"/>
                <w:kern w:val="0"/>
                <w:sz w:val="18"/>
                <w:szCs w:val="18"/>
                <w:lang w:val="en-US" w:eastAsia="zh-CN" w:bidi="ar-SA"/>
              </w:rPr>
              <w:t>年</w:t>
            </w:r>
            <w:r>
              <w:rPr>
                <w:rFonts w:hint="eastAsia" w:hAnsi="仿宋" w:eastAsia="仿宋" w:cs="Times New Roman"/>
                <w:kern w:val="0"/>
                <w:sz w:val="18"/>
                <w:szCs w:val="18"/>
                <w:lang w:val="en-US" w:eastAsia="zh-CN" w:bidi="ar-SA"/>
              </w:rPr>
              <w:t>10</w:t>
            </w:r>
            <w:r>
              <w:rPr>
                <w:rFonts w:hint="eastAsia" w:ascii="Times New Roman" w:hAnsi="仿宋" w:eastAsia="仿宋" w:cs="Times New Roman"/>
                <w:kern w:val="0"/>
                <w:sz w:val="18"/>
                <w:szCs w:val="18"/>
                <w:lang w:val="en-US" w:eastAsia="zh-CN" w:bidi="ar-SA"/>
              </w:rPr>
              <w:t>月</w:t>
            </w:r>
          </w:p>
        </w:tc>
        <w:tc>
          <w:tcPr>
            <w:tcW w:w="1483" w:type="dxa"/>
            <w:gridSpan w:val="5"/>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完工时间</w:t>
            </w:r>
          </w:p>
        </w:tc>
        <w:tc>
          <w:tcPr>
            <w:tcW w:w="2053" w:type="dxa"/>
            <w:gridSpan w:val="3"/>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20</w:t>
            </w:r>
            <w:r>
              <w:rPr>
                <w:rFonts w:hint="eastAsia" w:hAnsi="仿宋" w:eastAsia="仿宋" w:cs="Times New Roman"/>
                <w:kern w:val="0"/>
                <w:sz w:val="18"/>
                <w:szCs w:val="18"/>
                <w:lang w:val="en-US" w:eastAsia="zh-CN" w:bidi="ar-SA"/>
              </w:rPr>
              <w:t>22</w:t>
            </w:r>
            <w:r>
              <w:rPr>
                <w:rFonts w:hint="eastAsia" w:ascii="Times New Roman" w:hAnsi="仿宋" w:eastAsia="仿宋" w:cs="Times New Roman"/>
                <w:kern w:val="0"/>
                <w:sz w:val="18"/>
                <w:szCs w:val="18"/>
                <w:lang w:val="en-US" w:eastAsia="zh-CN" w:bidi="ar-SA"/>
              </w:rPr>
              <w:t>年</w:t>
            </w:r>
            <w:r>
              <w:rPr>
                <w:rFonts w:hint="eastAsia" w:hAnsi="仿宋" w:eastAsia="仿宋" w:cs="Times New Roman"/>
                <w:kern w:val="0"/>
                <w:sz w:val="18"/>
                <w:szCs w:val="18"/>
                <w:lang w:val="en-US" w:eastAsia="zh-CN" w:bidi="ar-SA"/>
              </w:rPr>
              <w:t>6</w:t>
            </w:r>
            <w:r>
              <w:rPr>
                <w:rFonts w:hint="eastAsia" w:ascii="Times New Roman" w:hAnsi="仿宋" w:eastAsia="仿宋" w:cs="Times New Roman"/>
                <w:kern w:val="0"/>
                <w:sz w:val="18"/>
                <w:szCs w:val="18"/>
                <w:lang w:val="en-US" w:eastAsia="zh-CN" w:bidi="ar-SA"/>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2184" w:type="dxa"/>
            <w:gridSpan w:val="2"/>
            <w:vMerge w:val="restart"/>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土石方（</w:t>
            </w:r>
            <w:r>
              <w:rPr>
                <w:rFonts w:hint="eastAsia" w:hAnsi="仿宋" w:eastAsia="仿宋" w:cs="Times New Roman"/>
                <w:kern w:val="0"/>
                <w:sz w:val="18"/>
                <w:szCs w:val="18"/>
                <w:lang w:val="en-US" w:eastAsia="zh-CN" w:bidi="ar-SA"/>
              </w:rPr>
              <w:t>万</w:t>
            </w:r>
            <w:r>
              <w:rPr>
                <w:rFonts w:ascii="Times New Roman" w:hAnsi="仿宋" w:eastAsia="仿宋" w:cs="Times New Roman"/>
                <w:kern w:val="0"/>
                <w:sz w:val="18"/>
                <w:szCs w:val="18"/>
                <w:lang w:val="en-US" w:eastAsia="zh-CN" w:bidi="ar-SA"/>
              </w:rPr>
              <w:t>m</w:t>
            </w:r>
            <w:r>
              <w:rPr>
                <w:rFonts w:ascii="Calibri" w:hAnsi="Calibri" w:eastAsia="仿宋" w:cs="Calibri"/>
                <w:kern w:val="0"/>
                <w:sz w:val="18"/>
                <w:szCs w:val="18"/>
                <w:lang w:val="en-US" w:eastAsia="zh-CN" w:bidi="ar-SA"/>
              </w:rPr>
              <w:t>³</w:t>
            </w:r>
            <w:r>
              <w:rPr>
                <w:rFonts w:ascii="Times New Roman" w:hAnsi="仿宋" w:eastAsia="仿宋" w:cs="Times New Roman"/>
                <w:kern w:val="0"/>
                <w:sz w:val="18"/>
                <w:szCs w:val="18"/>
                <w:lang w:val="en-US" w:eastAsia="zh-CN" w:bidi="ar-SA"/>
              </w:rPr>
              <w:t>）</w:t>
            </w:r>
          </w:p>
        </w:tc>
        <w:tc>
          <w:tcPr>
            <w:tcW w:w="1573"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hint="eastAsia" w:ascii="Times New Roman" w:hAnsi="仿宋" w:eastAsia="仿宋" w:cs="Times New Roman"/>
                <w:kern w:val="0"/>
                <w:sz w:val="18"/>
                <w:szCs w:val="18"/>
                <w:lang w:val="en-US" w:eastAsia="zh-CN" w:bidi="ar-SA"/>
              </w:rPr>
              <w:t>分区</w:t>
            </w:r>
          </w:p>
        </w:tc>
        <w:tc>
          <w:tcPr>
            <w:tcW w:w="714" w:type="dxa"/>
            <w:gridSpan w:val="4"/>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挖方</w:t>
            </w:r>
          </w:p>
        </w:tc>
        <w:tc>
          <w:tcPr>
            <w:tcW w:w="769" w:type="dxa"/>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填方</w:t>
            </w:r>
          </w:p>
        </w:tc>
        <w:tc>
          <w:tcPr>
            <w:tcW w:w="977"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借方</w:t>
            </w:r>
          </w:p>
        </w:tc>
        <w:tc>
          <w:tcPr>
            <w:tcW w:w="1076" w:type="dxa"/>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余（弃）方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2184" w:type="dxa"/>
            <w:gridSpan w:val="2"/>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1573"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集电线路</w:t>
            </w:r>
            <w:r>
              <w:rPr>
                <w:rFonts w:hint="eastAsia" w:ascii="Times New Roman" w:hAnsi="仿宋" w:eastAsia="仿宋" w:cs="Times New Roman"/>
                <w:kern w:val="0"/>
                <w:sz w:val="18"/>
                <w:szCs w:val="18"/>
                <w:lang w:val="en-US" w:eastAsia="zh-CN" w:bidi="ar-SA"/>
              </w:rPr>
              <w:t>区</w:t>
            </w:r>
          </w:p>
        </w:tc>
        <w:tc>
          <w:tcPr>
            <w:tcW w:w="714" w:type="dxa"/>
            <w:gridSpan w:val="4"/>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0.16</w:t>
            </w:r>
          </w:p>
        </w:tc>
        <w:tc>
          <w:tcPr>
            <w:tcW w:w="769" w:type="dxa"/>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0.16</w:t>
            </w:r>
          </w:p>
        </w:tc>
        <w:tc>
          <w:tcPr>
            <w:tcW w:w="977"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1076" w:type="dxa"/>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2184" w:type="dxa"/>
            <w:gridSpan w:val="2"/>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1573" w:type="dxa"/>
            <w:gridSpan w:val="2"/>
            <w:tcBorders>
              <w:tl2br w:val="nil"/>
              <w:tr2bl w:val="nil"/>
            </w:tcBorders>
            <w:vAlign w:val="center"/>
          </w:tcPr>
          <w:p>
            <w:pPr>
              <w:widowControl/>
              <w:adjustRightInd w:val="0"/>
              <w:snapToGrid w:val="0"/>
              <w:spacing w:line="240" w:lineRule="atLeast"/>
              <w:ind w:firstLine="0" w:firstLineChars="0"/>
              <w:jc w:val="center"/>
              <w:rPr>
                <w:rFonts w:hint="eastAsia"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施工道路</w:t>
            </w:r>
            <w:r>
              <w:rPr>
                <w:rFonts w:hint="eastAsia" w:ascii="Times New Roman" w:hAnsi="仿宋" w:eastAsia="仿宋" w:cs="Times New Roman"/>
                <w:kern w:val="0"/>
                <w:sz w:val="18"/>
                <w:szCs w:val="18"/>
                <w:lang w:val="en-US" w:eastAsia="zh-CN" w:bidi="ar-SA"/>
              </w:rPr>
              <w:t>区</w:t>
            </w:r>
          </w:p>
        </w:tc>
        <w:tc>
          <w:tcPr>
            <w:tcW w:w="714" w:type="dxa"/>
            <w:gridSpan w:val="4"/>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769" w:type="dxa"/>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977"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1076" w:type="dxa"/>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2184" w:type="dxa"/>
            <w:gridSpan w:val="2"/>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1573"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牵张场</w:t>
            </w:r>
            <w:r>
              <w:rPr>
                <w:rFonts w:hint="eastAsia" w:ascii="Times New Roman" w:hAnsi="仿宋" w:eastAsia="仿宋" w:cs="Times New Roman"/>
                <w:kern w:val="0"/>
                <w:sz w:val="18"/>
                <w:szCs w:val="18"/>
                <w:lang w:val="en-US" w:eastAsia="zh-CN" w:bidi="ar-SA"/>
              </w:rPr>
              <w:t>区</w:t>
            </w:r>
          </w:p>
        </w:tc>
        <w:tc>
          <w:tcPr>
            <w:tcW w:w="714" w:type="dxa"/>
            <w:gridSpan w:val="4"/>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769" w:type="dxa"/>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977"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1076" w:type="dxa"/>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2184" w:type="dxa"/>
            <w:gridSpan w:val="2"/>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1573"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hint="eastAsia" w:ascii="Times New Roman" w:hAnsi="仿宋" w:eastAsia="仿宋" w:cs="Times New Roman"/>
                <w:kern w:val="0"/>
                <w:sz w:val="18"/>
                <w:szCs w:val="18"/>
                <w:lang w:val="en-US" w:eastAsia="zh-CN" w:bidi="ar-SA"/>
              </w:rPr>
              <w:t>合计</w:t>
            </w:r>
          </w:p>
        </w:tc>
        <w:tc>
          <w:tcPr>
            <w:tcW w:w="714" w:type="dxa"/>
            <w:gridSpan w:val="4"/>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0.16</w:t>
            </w:r>
          </w:p>
        </w:tc>
        <w:tc>
          <w:tcPr>
            <w:tcW w:w="769" w:type="dxa"/>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0.16</w:t>
            </w:r>
          </w:p>
        </w:tc>
        <w:tc>
          <w:tcPr>
            <w:tcW w:w="977"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1076" w:type="dxa"/>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2184"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取土（石、砂）场</w:t>
            </w:r>
          </w:p>
        </w:tc>
        <w:tc>
          <w:tcPr>
            <w:tcW w:w="5109" w:type="dxa"/>
            <w:gridSpan w:val="10"/>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2184"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弃土（石、砂）场</w:t>
            </w:r>
          </w:p>
        </w:tc>
        <w:tc>
          <w:tcPr>
            <w:tcW w:w="5109" w:type="dxa"/>
            <w:gridSpan w:val="10"/>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restart"/>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项目区</w:t>
            </w:r>
          </w:p>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概况</w:t>
            </w:r>
          </w:p>
        </w:tc>
        <w:tc>
          <w:tcPr>
            <w:tcW w:w="2184"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涉及重点防治区情况</w:t>
            </w:r>
          </w:p>
        </w:tc>
        <w:tc>
          <w:tcPr>
            <w:tcW w:w="2130" w:type="dxa"/>
            <w:gridSpan w:val="5"/>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不</w:t>
            </w:r>
            <w:r>
              <w:rPr>
                <w:rFonts w:hint="eastAsia" w:ascii="Times New Roman" w:hAnsi="仿宋" w:eastAsia="仿宋" w:cs="Times New Roman"/>
                <w:kern w:val="0"/>
                <w:sz w:val="18"/>
                <w:szCs w:val="18"/>
                <w:lang w:val="en-US" w:eastAsia="zh-CN" w:bidi="ar-SA"/>
              </w:rPr>
              <w:t>涉及</w:t>
            </w:r>
            <w:r>
              <w:rPr>
                <w:rFonts w:ascii="Times New Roman" w:hAnsi="仿宋" w:eastAsia="仿宋" w:cs="Times New Roman"/>
                <w:kern w:val="0"/>
                <w:sz w:val="18"/>
                <w:szCs w:val="18"/>
                <w:lang w:val="en-US" w:eastAsia="zh-CN" w:bidi="ar-SA"/>
              </w:rPr>
              <w:t>国家</w:t>
            </w:r>
            <w:r>
              <w:rPr>
                <w:rFonts w:hint="eastAsia" w:ascii="Times New Roman" w:hAnsi="仿宋" w:eastAsia="仿宋" w:cs="Times New Roman"/>
                <w:kern w:val="0"/>
                <w:sz w:val="18"/>
                <w:szCs w:val="18"/>
                <w:lang w:val="en-US" w:eastAsia="zh-CN" w:bidi="ar-SA"/>
              </w:rPr>
              <w:t>、</w:t>
            </w:r>
            <w:r>
              <w:rPr>
                <w:rFonts w:ascii="Times New Roman" w:hAnsi="仿宋" w:eastAsia="仿宋" w:cs="Times New Roman"/>
                <w:kern w:val="0"/>
                <w:sz w:val="18"/>
                <w:szCs w:val="18"/>
                <w:lang w:val="en-US" w:eastAsia="zh-CN" w:bidi="ar-SA"/>
              </w:rPr>
              <w:t>省级</w:t>
            </w:r>
            <w:r>
              <w:rPr>
                <w:rFonts w:hint="eastAsia" w:ascii="Times New Roman" w:hAnsi="仿宋" w:eastAsia="仿宋" w:cs="Times New Roman"/>
                <w:kern w:val="0"/>
                <w:sz w:val="18"/>
                <w:szCs w:val="18"/>
                <w:lang w:val="en-US" w:eastAsia="zh-CN" w:bidi="ar-SA"/>
              </w:rPr>
              <w:t>及市级</w:t>
            </w:r>
            <w:r>
              <w:rPr>
                <w:rFonts w:ascii="Times New Roman" w:hAnsi="仿宋" w:eastAsia="仿宋" w:cs="Times New Roman"/>
                <w:kern w:val="0"/>
                <w:sz w:val="18"/>
                <w:szCs w:val="18"/>
                <w:lang w:val="en-US" w:eastAsia="zh-CN" w:bidi="ar-SA"/>
              </w:rPr>
              <w:t>水土流失重点防治区</w:t>
            </w:r>
          </w:p>
        </w:tc>
        <w:tc>
          <w:tcPr>
            <w:tcW w:w="1498" w:type="dxa"/>
            <w:gridSpan w:val="3"/>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地貌类型</w:t>
            </w:r>
          </w:p>
        </w:tc>
        <w:tc>
          <w:tcPr>
            <w:tcW w:w="1481"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淮北冲积平原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2184"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原地貌土壤侵蚀模数</w:t>
            </w:r>
          </w:p>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[t/（km</w:t>
            </w:r>
            <w:r>
              <w:rPr>
                <w:rFonts w:ascii="Calibri" w:hAnsi="Calibri" w:eastAsia="仿宋" w:cs="Calibri"/>
                <w:kern w:val="0"/>
                <w:sz w:val="18"/>
                <w:szCs w:val="18"/>
                <w:lang w:val="en-US" w:eastAsia="zh-CN" w:bidi="ar-SA"/>
              </w:rPr>
              <w:t>²</w:t>
            </w:r>
            <w:r>
              <w:rPr>
                <w:rFonts w:ascii="Times New Roman" w:hAnsi="仿宋" w:eastAsia="仿宋" w:cs="Times New Roman"/>
                <w:kern w:val="0"/>
                <w:sz w:val="18"/>
                <w:szCs w:val="18"/>
                <w:lang w:val="en-US" w:eastAsia="zh-CN" w:bidi="ar-SA"/>
              </w:rPr>
              <w:t>.a）]</w:t>
            </w:r>
          </w:p>
        </w:tc>
        <w:tc>
          <w:tcPr>
            <w:tcW w:w="2130" w:type="dxa"/>
            <w:gridSpan w:val="5"/>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180</w:t>
            </w:r>
          </w:p>
        </w:tc>
        <w:tc>
          <w:tcPr>
            <w:tcW w:w="1498" w:type="dxa"/>
            <w:gridSpan w:val="3"/>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容许土壤流失量</w:t>
            </w:r>
          </w:p>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[t/（km</w:t>
            </w:r>
            <w:r>
              <w:rPr>
                <w:rFonts w:ascii="Calibri" w:hAnsi="Calibri" w:eastAsia="仿宋" w:cs="Calibri"/>
                <w:kern w:val="0"/>
                <w:sz w:val="18"/>
                <w:szCs w:val="18"/>
                <w:lang w:val="en-US" w:eastAsia="zh-CN" w:bidi="ar-SA"/>
              </w:rPr>
              <w:t>²</w:t>
            </w:r>
            <w:r>
              <w:rPr>
                <w:rFonts w:ascii="Times New Roman" w:hAnsi="仿宋" w:eastAsia="仿宋" w:cs="Times New Roman"/>
                <w:kern w:val="0"/>
                <w:sz w:val="18"/>
                <w:szCs w:val="18"/>
                <w:lang w:val="en-US" w:eastAsia="zh-CN" w:bidi="ar-SA"/>
              </w:rPr>
              <w:t>.a）]</w:t>
            </w:r>
          </w:p>
        </w:tc>
        <w:tc>
          <w:tcPr>
            <w:tcW w:w="1481" w:type="dxa"/>
            <w:gridSpan w:val="2"/>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项目选址（线）水土保持评价</w:t>
            </w:r>
          </w:p>
        </w:tc>
        <w:tc>
          <w:tcPr>
            <w:tcW w:w="7293" w:type="dxa"/>
            <w:gridSpan w:val="1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项目区不涉及水土流失重点预防区和重点治理区、不涉及河流两岸、湖泊和水库周边植物保护带，全国水土保持监测网络中的水土保持监测站点、重点试验区及国家确定的水土保持长期定位观测站。本项目建设不存在选址(线)水土保持制约性因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39" w:type="dxa"/>
            <w:gridSpan w:val="3"/>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预测土壤流失量</w:t>
            </w:r>
          </w:p>
        </w:tc>
        <w:tc>
          <w:tcPr>
            <w:tcW w:w="5109" w:type="dxa"/>
            <w:gridSpan w:val="10"/>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38.90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39" w:type="dxa"/>
            <w:gridSpan w:val="3"/>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防治责任范围（hm</w:t>
            </w:r>
            <w:r>
              <w:rPr>
                <w:rFonts w:ascii="Calibri" w:hAnsi="Calibri" w:eastAsia="仿宋" w:cs="Calibri"/>
                <w:kern w:val="0"/>
                <w:sz w:val="18"/>
                <w:szCs w:val="18"/>
                <w:lang w:val="en-US" w:eastAsia="zh-CN" w:bidi="ar-SA"/>
              </w:rPr>
              <w:t>²</w:t>
            </w:r>
            <w:r>
              <w:rPr>
                <w:rFonts w:ascii="Times New Roman" w:hAnsi="仿宋" w:eastAsia="仿宋" w:cs="Times New Roman"/>
                <w:kern w:val="0"/>
                <w:sz w:val="18"/>
                <w:szCs w:val="18"/>
                <w:lang w:val="en-US" w:eastAsia="zh-CN" w:bidi="ar-SA"/>
              </w:rPr>
              <w:t>）</w:t>
            </w:r>
          </w:p>
        </w:tc>
        <w:tc>
          <w:tcPr>
            <w:tcW w:w="5109" w:type="dxa"/>
            <w:gridSpan w:val="10"/>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3.63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restart"/>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防治标准</w:t>
            </w:r>
          </w:p>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等级及目标</w:t>
            </w:r>
          </w:p>
        </w:tc>
        <w:tc>
          <w:tcPr>
            <w:tcW w:w="2184"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防治标准等级</w:t>
            </w:r>
          </w:p>
        </w:tc>
        <w:tc>
          <w:tcPr>
            <w:tcW w:w="5109" w:type="dxa"/>
            <w:gridSpan w:val="10"/>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北方土石山</w:t>
            </w:r>
            <w:r>
              <w:rPr>
                <w:rFonts w:ascii="Times New Roman" w:hAnsi="仿宋" w:eastAsia="仿宋" w:cs="Times New Roman"/>
                <w:kern w:val="0"/>
                <w:sz w:val="18"/>
                <w:szCs w:val="18"/>
                <w:lang w:val="en-US" w:eastAsia="zh-CN" w:bidi="ar-SA"/>
              </w:rPr>
              <w:t>区</w:t>
            </w:r>
            <w:r>
              <w:rPr>
                <w:rFonts w:hint="eastAsia" w:hAnsi="仿宋" w:eastAsia="仿宋" w:cs="Times New Roman"/>
                <w:kern w:val="0"/>
                <w:sz w:val="18"/>
                <w:szCs w:val="18"/>
                <w:lang w:val="en-US" w:eastAsia="zh-CN" w:bidi="ar-SA"/>
              </w:rPr>
              <w:t>二</w:t>
            </w:r>
            <w:r>
              <w:rPr>
                <w:rFonts w:ascii="Times New Roman" w:hAnsi="仿宋" w:eastAsia="仿宋" w:cs="Times New Roman"/>
                <w:kern w:val="0"/>
                <w:sz w:val="18"/>
                <w:szCs w:val="18"/>
                <w:lang w:val="en-US" w:eastAsia="zh-CN" w:bidi="ar-SA"/>
              </w:rPr>
              <w:t>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2184"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水土流失总治理度（%）</w:t>
            </w:r>
          </w:p>
        </w:tc>
        <w:tc>
          <w:tcPr>
            <w:tcW w:w="1674" w:type="dxa"/>
            <w:gridSpan w:val="3"/>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92</w:t>
            </w:r>
          </w:p>
        </w:tc>
        <w:tc>
          <w:tcPr>
            <w:tcW w:w="1954" w:type="dxa"/>
            <w:gridSpan w:val="5"/>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土壤流失控制比</w:t>
            </w:r>
          </w:p>
        </w:tc>
        <w:tc>
          <w:tcPr>
            <w:tcW w:w="1481" w:type="dxa"/>
            <w:gridSpan w:val="2"/>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2184"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渣土防护率（%）</w:t>
            </w:r>
          </w:p>
        </w:tc>
        <w:tc>
          <w:tcPr>
            <w:tcW w:w="1674" w:type="dxa"/>
            <w:gridSpan w:val="3"/>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95</w:t>
            </w:r>
          </w:p>
        </w:tc>
        <w:tc>
          <w:tcPr>
            <w:tcW w:w="1954" w:type="dxa"/>
            <w:gridSpan w:val="5"/>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表土保护率（%）</w:t>
            </w:r>
          </w:p>
        </w:tc>
        <w:tc>
          <w:tcPr>
            <w:tcW w:w="1481" w:type="dxa"/>
            <w:gridSpan w:val="2"/>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2184"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林草植被恢复率（%）</w:t>
            </w:r>
          </w:p>
        </w:tc>
        <w:tc>
          <w:tcPr>
            <w:tcW w:w="1674" w:type="dxa"/>
            <w:gridSpan w:val="3"/>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95</w:t>
            </w:r>
          </w:p>
        </w:tc>
        <w:tc>
          <w:tcPr>
            <w:tcW w:w="1954" w:type="dxa"/>
            <w:gridSpan w:val="5"/>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林草覆盖率（%）</w:t>
            </w:r>
          </w:p>
        </w:tc>
        <w:tc>
          <w:tcPr>
            <w:tcW w:w="1481" w:type="dxa"/>
            <w:gridSpan w:val="2"/>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水土保持</w:t>
            </w:r>
          </w:p>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措施</w:t>
            </w:r>
          </w:p>
        </w:tc>
        <w:tc>
          <w:tcPr>
            <w:tcW w:w="7293" w:type="dxa"/>
            <w:gridSpan w:val="12"/>
            <w:tcBorders>
              <w:tl2br w:val="nil"/>
              <w:tr2bl w:val="nil"/>
            </w:tcBorders>
            <w:vAlign w:val="center"/>
          </w:tcPr>
          <w:p>
            <w:pPr>
              <w:widowControl/>
              <w:adjustRightInd w:val="0"/>
              <w:snapToGrid w:val="0"/>
              <w:spacing w:line="240" w:lineRule="auto"/>
              <w:ind w:firstLine="0" w:firstLineChars="0"/>
              <w:jc w:val="center"/>
              <w:rPr>
                <w:rFonts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集电线路</w:t>
            </w:r>
            <w:r>
              <w:rPr>
                <w:rFonts w:hint="eastAsia" w:ascii="Times New Roman" w:hAnsi="仿宋" w:eastAsia="仿宋" w:cs="Times New Roman"/>
                <w:kern w:val="0"/>
                <w:sz w:val="18"/>
                <w:szCs w:val="18"/>
                <w:lang w:val="en-US" w:eastAsia="zh-CN" w:bidi="ar-SA"/>
              </w:rPr>
              <w:t>区</w:t>
            </w:r>
            <w:r>
              <w:rPr>
                <w:rFonts w:hint="eastAsia" w:hAnsi="仿宋" w:eastAsia="仿宋" w:cs="Times New Roman"/>
                <w:kern w:val="0"/>
                <w:sz w:val="18"/>
                <w:szCs w:val="18"/>
                <w:lang w:val="en-US" w:eastAsia="zh-CN" w:bidi="ar-SA"/>
              </w:rPr>
              <w:t>：表土剥离0.04万m</w:t>
            </w:r>
            <w:r>
              <w:rPr>
                <w:rFonts w:hint="eastAsia" w:hAnsi="仿宋" w:eastAsia="仿宋" w:cs="Times New Roman"/>
                <w:kern w:val="0"/>
                <w:sz w:val="18"/>
                <w:szCs w:val="18"/>
                <w:vertAlign w:val="superscript"/>
                <w:lang w:val="en-US" w:eastAsia="zh-CN" w:bidi="ar-SA"/>
              </w:rPr>
              <w:t>3</w:t>
            </w:r>
            <w:r>
              <w:rPr>
                <w:rFonts w:hint="eastAsia" w:hAnsi="仿宋" w:eastAsia="仿宋" w:cs="Times New Roman"/>
                <w:kern w:val="0"/>
                <w:sz w:val="18"/>
                <w:szCs w:val="18"/>
                <w:lang w:val="en-US" w:eastAsia="zh-CN" w:bidi="ar-SA"/>
              </w:rPr>
              <w:t>，土地整治2.54</w:t>
            </w:r>
            <w:r>
              <w:rPr>
                <w:rFonts w:hint="eastAsia" w:ascii="Times New Roman" w:hAnsi="仿宋" w:eastAsia="仿宋" w:cs="Times New Roman"/>
                <w:kern w:val="0"/>
                <w:sz w:val="18"/>
                <w:szCs w:val="18"/>
                <w:lang w:val="en-US" w:eastAsia="zh-CN" w:bidi="ar-SA"/>
              </w:rPr>
              <w:t>hm</w:t>
            </w:r>
            <w:r>
              <w:rPr>
                <w:rFonts w:ascii="Calibri" w:hAnsi="Calibri" w:eastAsia="仿宋" w:cs="Calibri"/>
                <w:kern w:val="0"/>
                <w:sz w:val="18"/>
                <w:szCs w:val="18"/>
                <w:lang w:val="en-US" w:eastAsia="zh-CN" w:bidi="ar-SA"/>
              </w:rPr>
              <w:t>²</w:t>
            </w:r>
            <w:r>
              <w:rPr>
                <w:rFonts w:hint="eastAsia" w:ascii="Times New Roman" w:hAnsi="仿宋" w:eastAsia="仿宋" w:cs="Times New Roman"/>
                <w:kern w:val="0"/>
                <w:sz w:val="18"/>
                <w:szCs w:val="18"/>
                <w:lang w:val="en-US" w:eastAsia="zh-CN" w:bidi="ar-SA"/>
              </w:rPr>
              <w:t>，</w:t>
            </w:r>
            <w:r>
              <w:rPr>
                <w:rFonts w:hint="eastAsia" w:hAnsi="仿宋" w:eastAsia="仿宋" w:cs="Times New Roman"/>
                <w:kern w:val="0"/>
                <w:sz w:val="18"/>
                <w:szCs w:val="18"/>
                <w:lang w:val="en-US" w:eastAsia="zh-CN" w:bidi="ar-SA"/>
              </w:rPr>
              <w:t>播撒草籽：0.13</w:t>
            </w:r>
            <w:r>
              <w:rPr>
                <w:rFonts w:hint="eastAsia" w:ascii="Times New Roman" w:hAnsi="仿宋" w:eastAsia="仿宋" w:cs="Times New Roman"/>
                <w:kern w:val="0"/>
                <w:sz w:val="18"/>
                <w:szCs w:val="18"/>
                <w:lang w:val="en-US" w:eastAsia="zh-CN" w:bidi="ar-SA"/>
              </w:rPr>
              <w:t>hm</w:t>
            </w:r>
            <w:r>
              <w:rPr>
                <w:rFonts w:ascii="Calibri" w:hAnsi="Calibri" w:eastAsia="仿宋" w:cs="Calibri"/>
                <w:kern w:val="0"/>
                <w:sz w:val="18"/>
                <w:szCs w:val="18"/>
                <w:lang w:val="en-US" w:eastAsia="zh-CN" w:bidi="ar-SA"/>
              </w:rPr>
              <w:t>²</w:t>
            </w:r>
            <w:r>
              <w:rPr>
                <w:rFonts w:hint="eastAsia" w:ascii="Calibri" w:hAnsi="Calibri" w:eastAsia="仿宋" w:cs="Calibri"/>
                <w:kern w:val="0"/>
                <w:sz w:val="18"/>
                <w:szCs w:val="18"/>
                <w:lang w:val="en-US" w:eastAsia="zh-CN" w:bidi="ar-SA"/>
              </w:rPr>
              <w:t>，</w:t>
            </w:r>
            <w:r>
              <w:rPr>
                <w:rFonts w:hint="eastAsia" w:ascii="Times New Roman" w:hAnsi="仿宋" w:eastAsia="仿宋" w:cs="Times New Roman"/>
                <w:kern w:val="0"/>
                <w:sz w:val="18"/>
                <w:szCs w:val="18"/>
                <w:lang w:val="en-US" w:eastAsia="zh-CN" w:bidi="ar-SA"/>
              </w:rPr>
              <w:t>临时苫盖0</w:t>
            </w:r>
            <w:r>
              <w:rPr>
                <w:rFonts w:ascii="Times New Roman" w:hAnsi="仿宋" w:eastAsia="仿宋" w:cs="Times New Roman"/>
                <w:kern w:val="0"/>
                <w:sz w:val="18"/>
                <w:szCs w:val="18"/>
                <w:lang w:val="en-US" w:eastAsia="zh-CN" w:bidi="ar-SA"/>
              </w:rPr>
              <w:t>.</w:t>
            </w:r>
            <w:r>
              <w:rPr>
                <w:rFonts w:hint="eastAsia" w:hAnsi="仿宋" w:eastAsia="仿宋" w:cs="Times New Roman"/>
                <w:kern w:val="0"/>
                <w:sz w:val="18"/>
                <w:szCs w:val="18"/>
                <w:lang w:val="en-US" w:eastAsia="zh-CN" w:bidi="ar-SA"/>
              </w:rPr>
              <w:t>20</w:t>
            </w:r>
            <w:r>
              <w:rPr>
                <w:rFonts w:hint="eastAsia" w:ascii="Times New Roman" w:hAnsi="仿宋" w:eastAsia="仿宋" w:cs="Times New Roman"/>
                <w:kern w:val="0"/>
                <w:sz w:val="18"/>
                <w:szCs w:val="18"/>
                <w:lang w:val="en-US" w:eastAsia="zh-CN" w:bidi="ar-SA"/>
              </w:rPr>
              <w:t>hm</w:t>
            </w:r>
            <w:r>
              <w:rPr>
                <w:rFonts w:ascii="Calibri" w:hAnsi="Calibri" w:eastAsia="仿宋" w:cs="Calibri"/>
                <w:kern w:val="0"/>
                <w:sz w:val="18"/>
                <w:szCs w:val="18"/>
                <w:lang w:val="en-US" w:eastAsia="zh-CN" w:bidi="ar-SA"/>
              </w:rPr>
              <w:t>²</w:t>
            </w:r>
            <w:r>
              <w:rPr>
                <w:rFonts w:hint="eastAsia" w:ascii="Times New Roman" w:hAnsi="仿宋" w:eastAsia="仿宋" w:cs="Times New Roman"/>
                <w:kern w:val="0"/>
                <w:sz w:val="18"/>
                <w:szCs w:val="18"/>
                <w:lang w:val="en-US" w:eastAsia="zh-CN" w:bidi="ar-SA"/>
              </w:rPr>
              <w:t>。</w:t>
            </w:r>
          </w:p>
          <w:p>
            <w:pPr>
              <w:widowControl/>
              <w:adjustRightInd w:val="0"/>
              <w:snapToGrid w:val="0"/>
              <w:spacing w:line="240" w:lineRule="auto"/>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施工道路</w:t>
            </w:r>
            <w:r>
              <w:rPr>
                <w:rFonts w:hint="eastAsia" w:ascii="Times New Roman" w:hAnsi="仿宋" w:eastAsia="仿宋" w:cs="Times New Roman"/>
                <w:kern w:val="0"/>
                <w:sz w:val="18"/>
                <w:szCs w:val="18"/>
                <w:lang w:val="en-US" w:eastAsia="zh-CN" w:bidi="ar-SA"/>
              </w:rPr>
              <w:t>区：</w:t>
            </w:r>
            <w:r>
              <w:rPr>
                <w:rFonts w:hint="eastAsia" w:hAnsi="仿宋" w:eastAsia="仿宋" w:cs="Times New Roman"/>
                <w:kern w:val="0"/>
                <w:sz w:val="18"/>
                <w:szCs w:val="18"/>
                <w:lang w:val="en-US" w:eastAsia="zh-CN" w:bidi="ar-SA"/>
              </w:rPr>
              <w:t>土地整治0.40</w:t>
            </w:r>
            <w:r>
              <w:rPr>
                <w:rFonts w:hint="eastAsia" w:ascii="Times New Roman" w:hAnsi="仿宋" w:eastAsia="仿宋" w:cs="Times New Roman"/>
                <w:kern w:val="0"/>
                <w:sz w:val="18"/>
                <w:szCs w:val="18"/>
                <w:lang w:val="en-US" w:eastAsia="zh-CN" w:bidi="ar-SA"/>
              </w:rPr>
              <w:t>hm</w:t>
            </w:r>
            <w:r>
              <w:rPr>
                <w:rFonts w:ascii="Calibri" w:hAnsi="Calibri" w:eastAsia="仿宋" w:cs="Calibri"/>
                <w:kern w:val="0"/>
                <w:sz w:val="18"/>
                <w:szCs w:val="18"/>
                <w:lang w:val="en-US" w:eastAsia="zh-CN" w:bidi="ar-SA"/>
              </w:rPr>
              <w:t>²</w:t>
            </w:r>
          </w:p>
          <w:p>
            <w:pPr>
              <w:widowControl/>
              <w:adjustRightInd w:val="0"/>
              <w:snapToGrid w:val="0"/>
              <w:spacing w:line="240" w:lineRule="auto"/>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牵张场</w:t>
            </w:r>
            <w:r>
              <w:rPr>
                <w:rFonts w:hint="eastAsia" w:ascii="Times New Roman" w:hAnsi="仿宋" w:eastAsia="仿宋" w:cs="Times New Roman"/>
                <w:kern w:val="0"/>
                <w:sz w:val="18"/>
                <w:szCs w:val="18"/>
                <w:lang w:val="en-US" w:eastAsia="zh-CN" w:bidi="ar-SA"/>
              </w:rPr>
              <w:t>区：</w:t>
            </w:r>
            <w:r>
              <w:rPr>
                <w:rFonts w:hint="eastAsia" w:hAnsi="仿宋" w:eastAsia="仿宋" w:cs="Times New Roman"/>
                <w:kern w:val="0"/>
                <w:sz w:val="18"/>
                <w:szCs w:val="18"/>
                <w:lang w:val="en-US" w:eastAsia="zh-CN" w:bidi="ar-SA"/>
              </w:rPr>
              <w:t>土地整治0.66</w:t>
            </w:r>
            <w:r>
              <w:rPr>
                <w:rFonts w:hint="eastAsia" w:ascii="Times New Roman" w:hAnsi="仿宋" w:eastAsia="仿宋" w:cs="Times New Roman"/>
                <w:kern w:val="0"/>
                <w:sz w:val="18"/>
                <w:szCs w:val="18"/>
                <w:lang w:val="en-US" w:eastAsia="zh-CN" w:bidi="ar-SA"/>
              </w:rPr>
              <w:t>hm</w:t>
            </w:r>
            <w:r>
              <w:rPr>
                <w:rFonts w:ascii="Calibri" w:hAnsi="Calibri" w:eastAsia="仿宋" w:cs="Calibri"/>
                <w:kern w:val="0"/>
                <w:sz w:val="18"/>
                <w:szCs w:val="18"/>
                <w:lang w:val="en-US" w:eastAsia="zh-CN" w:bidi="ar-SA"/>
              </w:rPr>
              <w:t>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restart"/>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水土保持投资（万元）</w:t>
            </w:r>
          </w:p>
        </w:tc>
        <w:tc>
          <w:tcPr>
            <w:tcW w:w="2184"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工程措施</w:t>
            </w:r>
          </w:p>
        </w:tc>
        <w:tc>
          <w:tcPr>
            <w:tcW w:w="1800" w:type="dxa"/>
            <w:gridSpan w:val="4"/>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4.07</w:t>
            </w:r>
          </w:p>
        </w:tc>
        <w:tc>
          <w:tcPr>
            <w:tcW w:w="1828" w:type="dxa"/>
            <w:gridSpan w:val="4"/>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植物措施</w:t>
            </w:r>
          </w:p>
        </w:tc>
        <w:tc>
          <w:tcPr>
            <w:tcW w:w="1481" w:type="dxa"/>
            <w:gridSpan w:val="2"/>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2184"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临时措施</w:t>
            </w:r>
          </w:p>
        </w:tc>
        <w:tc>
          <w:tcPr>
            <w:tcW w:w="1800" w:type="dxa"/>
            <w:gridSpan w:val="4"/>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0.11</w:t>
            </w:r>
          </w:p>
        </w:tc>
        <w:tc>
          <w:tcPr>
            <w:tcW w:w="1828" w:type="dxa"/>
            <w:gridSpan w:val="4"/>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水土保持补偿费</w:t>
            </w:r>
          </w:p>
        </w:tc>
        <w:tc>
          <w:tcPr>
            <w:tcW w:w="1481" w:type="dxa"/>
            <w:gridSpan w:val="2"/>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3.63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2184" w:type="dxa"/>
            <w:gridSpan w:val="2"/>
            <w:vMerge w:val="restart"/>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独立费用</w:t>
            </w:r>
          </w:p>
        </w:tc>
        <w:tc>
          <w:tcPr>
            <w:tcW w:w="1800" w:type="dxa"/>
            <w:gridSpan w:val="4"/>
            <w:tcBorders>
              <w:tl2br w:val="nil"/>
              <w:tr2bl w:val="nil"/>
            </w:tcBorders>
            <w:vAlign w:val="center"/>
          </w:tcPr>
          <w:p>
            <w:pPr>
              <w:widowControl/>
              <w:adjustRightInd w:val="0"/>
              <w:snapToGrid w:val="0"/>
              <w:spacing w:line="240" w:lineRule="auto"/>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建设管理费</w:t>
            </w:r>
          </w:p>
        </w:tc>
        <w:tc>
          <w:tcPr>
            <w:tcW w:w="3309" w:type="dxa"/>
            <w:gridSpan w:val="6"/>
            <w:tcBorders>
              <w:tl2br w:val="nil"/>
              <w:tr2bl w:val="nil"/>
            </w:tcBorders>
            <w:vAlign w:val="center"/>
          </w:tcPr>
          <w:p>
            <w:pPr>
              <w:widowControl/>
              <w:adjustRightInd w:val="0"/>
              <w:snapToGrid w:val="0"/>
              <w:spacing w:line="240" w:lineRule="auto"/>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0.76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2184" w:type="dxa"/>
            <w:gridSpan w:val="2"/>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1800" w:type="dxa"/>
            <w:gridSpan w:val="4"/>
            <w:tcBorders>
              <w:tl2br w:val="nil"/>
              <w:tr2bl w:val="nil"/>
            </w:tcBorders>
            <w:vAlign w:val="center"/>
          </w:tcPr>
          <w:p>
            <w:pPr>
              <w:widowControl/>
              <w:adjustRightInd w:val="0"/>
              <w:snapToGrid w:val="0"/>
              <w:spacing w:line="240" w:lineRule="auto"/>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水土保持监理费</w:t>
            </w:r>
          </w:p>
        </w:tc>
        <w:tc>
          <w:tcPr>
            <w:tcW w:w="3309" w:type="dxa"/>
            <w:gridSpan w:val="6"/>
            <w:tcBorders>
              <w:tl2br w:val="nil"/>
              <w:tr2bl w:val="nil"/>
            </w:tcBorders>
            <w:vAlign w:val="center"/>
          </w:tcPr>
          <w:p>
            <w:pPr>
              <w:widowControl/>
              <w:adjustRightInd w:val="0"/>
              <w:snapToGrid w:val="0"/>
              <w:spacing w:line="240" w:lineRule="auto"/>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2184" w:type="dxa"/>
            <w:gridSpan w:val="2"/>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1800" w:type="dxa"/>
            <w:gridSpan w:val="4"/>
            <w:tcBorders>
              <w:tl2br w:val="nil"/>
              <w:tr2bl w:val="nil"/>
            </w:tcBorders>
            <w:vAlign w:val="center"/>
          </w:tcPr>
          <w:p>
            <w:pPr>
              <w:widowControl/>
              <w:adjustRightInd w:val="0"/>
              <w:snapToGrid w:val="0"/>
              <w:spacing w:line="240" w:lineRule="auto"/>
              <w:ind w:firstLine="0" w:firstLineChars="0"/>
              <w:jc w:val="center"/>
              <w:rPr>
                <w:rFonts w:ascii="Times New Roman" w:hAnsi="仿宋" w:eastAsia="仿宋" w:cs="Times New Roman"/>
                <w:kern w:val="0"/>
                <w:sz w:val="18"/>
                <w:szCs w:val="18"/>
                <w:lang w:val="en-US" w:eastAsia="zh-CN" w:bidi="ar-SA"/>
              </w:rPr>
            </w:pPr>
            <w:r>
              <w:rPr>
                <w:rFonts w:hint="eastAsia" w:ascii="Times New Roman" w:hAnsi="仿宋" w:eastAsia="仿宋" w:cs="Times New Roman"/>
                <w:kern w:val="0"/>
                <w:sz w:val="18"/>
                <w:szCs w:val="18"/>
                <w:lang w:val="en-US" w:eastAsia="zh-CN" w:bidi="ar-SA"/>
              </w:rPr>
              <w:t>水土保持方案编制及设计费</w:t>
            </w:r>
          </w:p>
        </w:tc>
        <w:tc>
          <w:tcPr>
            <w:tcW w:w="3309" w:type="dxa"/>
            <w:gridSpan w:val="6"/>
            <w:tcBorders>
              <w:tl2br w:val="nil"/>
              <w:tr2bl w:val="nil"/>
            </w:tcBorders>
            <w:vAlign w:val="center"/>
          </w:tcPr>
          <w:p>
            <w:pPr>
              <w:widowControl/>
              <w:adjustRightInd w:val="0"/>
              <w:snapToGrid w:val="0"/>
              <w:spacing w:line="240" w:lineRule="auto"/>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2184" w:type="dxa"/>
            <w:gridSpan w:val="2"/>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1800" w:type="dxa"/>
            <w:gridSpan w:val="4"/>
            <w:tcBorders>
              <w:tl2br w:val="nil"/>
              <w:tr2bl w:val="nil"/>
            </w:tcBorders>
            <w:vAlign w:val="center"/>
          </w:tcPr>
          <w:p>
            <w:pPr>
              <w:widowControl/>
              <w:adjustRightInd w:val="0"/>
              <w:snapToGrid w:val="0"/>
              <w:spacing w:line="240" w:lineRule="auto"/>
              <w:ind w:firstLine="0" w:firstLineChars="0"/>
              <w:jc w:val="center"/>
              <w:rPr>
                <w:rFonts w:ascii="Times New Roman" w:hAnsi="仿宋" w:eastAsia="仿宋" w:cs="Times New Roman"/>
                <w:kern w:val="0"/>
                <w:sz w:val="18"/>
                <w:szCs w:val="18"/>
                <w:lang w:val="en-US" w:eastAsia="zh-CN" w:bidi="ar-SA"/>
              </w:rPr>
            </w:pPr>
            <w:r>
              <w:rPr>
                <w:rFonts w:hint="eastAsia" w:ascii="Times New Roman" w:hAnsi="仿宋" w:eastAsia="仿宋" w:cs="Times New Roman"/>
                <w:kern w:val="0"/>
                <w:sz w:val="18"/>
                <w:szCs w:val="18"/>
                <w:lang w:val="en-US" w:eastAsia="zh-CN" w:bidi="ar-SA"/>
              </w:rPr>
              <w:t>验收费用</w:t>
            </w:r>
          </w:p>
        </w:tc>
        <w:tc>
          <w:tcPr>
            <w:tcW w:w="3309" w:type="dxa"/>
            <w:gridSpan w:val="6"/>
            <w:tcBorders>
              <w:tl2br w:val="nil"/>
              <w:tr2bl w:val="nil"/>
            </w:tcBorders>
            <w:vAlign w:val="center"/>
          </w:tcPr>
          <w:p>
            <w:pPr>
              <w:widowControl/>
              <w:adjustRightInd w:val="0"/>
              <w:snapToGrid w:val="0"/>
              <w:spacing w:line="240" w:lineRule="auto"/>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5" w:type="dxa"/>
            <w:vMerge w:val="continue"/>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c>
          <w:tcPr>
            <w:tcW w:w="2184"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总投资</w:t>
            </w:r>
          </w:p>
        </w:tc>
        <w:tc>
          <w:tcPr>
            <w:tcW w:w="5109" w:type="dxa"/>
            <w:gridSpan w:val="10"/>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hAnsi="仿宋" w:eastAsia="仿宋" w:cs="Times New Roman"/>
                <w:kern w:val="0"/>
                <w:sz w:val="18"/>
                <w:szCs w:val="18"/>
                <w:lang w:val="en-US" w:eastAsia="zh-CN" w:bidi="ar-SA"/>
              </w:rPr>
              <w:t>17.29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87"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编制单位</w:t>
            </w:r>
          </w:p>
        </w:tc>
        <w:tc>
          <w:tcPr>
            <w:tcW w:w="2433" w:type="dxa"/>
            <w:gridSpan w:val="2"/>
            <w:tcBorders>
              <w:tl2br w:val="nil"/>
              <w:tr2bl w:val="nil"/>
            </w:tcBorders>
            <w:vAlign w:val="center"/>
          </w:tcPr>
          <w:p>
            <w:pPr>
              <w:widowControl/>
              <w:adjustRightInd w:val="0"/>
              <w:snapToGrid w:val="0"/>
              <w:spacing w:line="240" w:lineRule="atLeast"/>
              <w:ind w:firstLine="0" w:firstLineChars="0"/>
              <w:jc w:val="center"/>
              <w:rPr>
                <w:rFonts w:hint="eastAsia" w:ascii="Times New Roman" w:hAnsi="仿宋" w:eastAsia="仿宋" w:cs="Times New Roman"/>
                <w:kern w:val="0"/>
                <w:sz w:val="18"/>
                <w:szCs w:val="18"/>
                <w:lang w:val="en-US" w:eastAsia="zh-CN" w:bidi="ar-SA"/>
              </w:rPr>
            </w:pPr>
            <w:r>
              <w:rPr>
                <w:rFonts w:hint="eastAsia" w:ascii="Times New Roman" w:hAnsi="仿宋" w:eastAsia="仿宋" w:cs="Times New Roman"/>
                <w:kern w:val="0"/>
                <w:sz w:val="18"/>
                <w:szCs w:val="18"/>
                <w:lang w:val="en-US" w:eastAsia="zh-CN" w:bidi="ar-SA"/>
              </w:rPr>
              <w:t>安徽禾美环保集团</w:t>
            </w:r>
          </w:p>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hint="eastAsia" w:ascii="Times New Roman" w:hAnsi="仿宋" w:eastAsia="仿宋" w:cs="Times New Roman"/>
                <w:kern w:val="0"/>
                <w:sz w:val="18"/>
                <w:szCs w:val="18"/>
                <w:lang w:val="en-US" w:eastAsia="zh-CN" w:bidi="ar-SA"/>
              </w:rPr>
              <w:t>有限公司</w:t>
            </w:r>
          </w:p>
        </w:tc>
        <w:tc>
          <w:tcPr>
            <w:tcW w:w="2475" w:type="dxa"/>
            <w:gridSpan w:val="6"/>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建设单位</w:t>
            </w:r>
          </w:p>
        </w:tc>
        <w:tc>
          <w:tcPr>
            <w:tcW w:w="2053" w:type="dxa"/>
            <w:gridSpan w:val="3"/>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hint="eastAsia" w:ascii="Times New Roman" w:hAnsi="仿宋" w:eastAsia="仿宋" w:cs="Times New Roman"/>
                <w:kern w:val="0"/>
                <w:sz w:val="18"/>
                <w:szCs w:val="18"/>
                <w:lang w:val="en-US" w:eastAsia="zh-CN" w:bidi="ar-SA"/>
              </w:rPr>
              <w:t>国网安徽省电力有限公司灵璧县供电公司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87"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法人代表及电话</w:t>
            </w:r>
          </w:p>
        </w:tc>
        <w:tc>
          <w:tcPr>
            <w:tcW w:w="2433"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hint="eastAsia" w:ascii="Times New Roman" w:hAnsi="仿宋" w:eastAsia="仿宋" w:cs="Times New Roman"/>
                <w:kern w:val="0"/>
                <w:sz w:val="18"/>
                <w:szCs w:val="18"/>
                <w:lang w:val="en-US" w:eastAsia="zh-CN" w:bidi="ar-SA"/>
              </w:rPr>
              <w:t>徐建</w:t>
            </w:r>
          </w:p>
        </w:tc>
        <w:tc>
          <w:tcPr>
            <w:tcW w:w="2475" w:type="dxa"/>
            <w:gridSpan w:val="6"/>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法人代表及电话</w:t>
            </w:r>
          </w:p>
        </w:tc>
        <w:tc>
          <w:tcPr>
            <w:tcW w:w="2053" w:type="dxa"/>
            <w:gridSpan w:val="3"/>
            <w:tcBorders>
              <w:tl2br w:val="nil"/>
              <w:tr2bl w:val="nil"/>
            </w:tcBorders>
            <w:vAlign w:val="center"/>
          </w:tcPr>
          <w:p>
            <w:pPr>
              <w:widowControl/>
              <w:adjustRightInd w:val="0"/>
              <w:snapToGrid w:val="0"/>
              <w:spacing w:line="240" w:lineRule="atLeast"/>
              <w:ind w:firstLine="0" w:firstLineChars="0"/>
              <w:jc w:val="center"/>
              <w:rPr>
                <w:rFonts w:hint="eastAsia" w:ascii="Times New Roman" w:hAnsi="仿宋" w:eastAsia="仿宋" w:cs="Times New Roman"/>
                <w:kern w:val="0"/>
                <w:sz w:val="18"/>
                <w:szCs w:val="18"/>
                <w:lang w:val="en-US" w:eastAsia="zh-CN" w:bidi="ar-SA"/>
              </w:rPr>
            </w:pPr>
            <w:r>
              <w:rPr>
                <w:rFonts w:hint="eastAsia" w:ascii="Times New Roman" w:hAnsi="仿宋" w:eastAsia="仿宋" w:cs="Times New Roman"/>
                <w:kern w:val="0"/>
                <w:sz w:val="18"/>
                <w:szCs w:val="18"/>
                <w:lang w:val="en-US" w:eastAsia="zh-CN" w:bidi="ar-SA"/>
              </w:rPr>
              <w:t>王元龙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87"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地址</w:t>
            </w:r>
          </w:p>
        </w:tc>
        <w:tc>
          <w:tcPr>
            <w:tcW w:w="2433"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hint="eastAsia" w:ascii="Times New Roman" w:hAnsi="仿宋" w:eastAsia="仿宋" w:cs="Times New Roman"/>
                <w:kern w:val="0"/>
                <w:sz w:val="18"/>
                <w:szCs w:val="18"/>
                <w:lang w:val="en-US" w:eastAsia="zh-CN" w:bidi="ar-SA"/>
              </w:rPr>
              <w:t>合肥市高新区柏堰科技园香樟大道168号科技实业园D19栋</w:t>
            </w:r>
          </w:p>
        </w:tc>
        <w:tc>
          <w:tcPr>
            <w:tcW w:w="2475" w:type="dxa"/>
            <w:gridSpan w:val="6"/>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地址</w:t>
            </w:r>
          </w:p>
        </w:tc>
        <w:tc>
          <w:tcPr>
            <w:tcW w:w="2053" w:type="dxa"/>
            <w:gridSpan w:val="3"/>
            <w:tcBorders>
              <w:tl2br w:val="nil"/>
              <w:tr2bl w:val="nil"/>
            </w:tcBorders>
            <w:vAlign w:val="center"/>
          </w:tcPr>
          <w:p>
            <w:pPr>
              <w:widowControl/>
              <w:adjustRightInd w:val="0"/>
              <w:snapToGrid w:val="0"/>
              <w:spacing w:line="240" w:lineRule="atLeast"/>
              <w:ind w:firstLine="0" w:firstLineChars="0"/>
              <w:jc w:val="center"/>
              <w:rPr>
                <w:rFonts w:hint="eastAsia" w:ascii="Times New Roman" w:hAnsi="仿宋" w:eastAsia="仿宋" w:cs="Times New Roman"/>
                <w:kern w:val="0"/>
                <w:sz w:val="18"/>
                <w:szCs w:val="18"/>
                <w:lang w:val="en-US" w:eastAsia="zh-CN" w:bidi="ar-SA"/>
              </w:rPr>
            </w:pPr>
            <w:r>
              <w:rPr>
                <w:rFonts w:hint="eastAsia" w:ascii="Times New Roman" w:hAnsi="仿宋" w:eastAsia="仿宋" w:cs="Times New Roman"/>
                <w:kern w:val="0"/>
                <w:sz w:val="18"/>
                <w:szCs w:val="18"/>
                <w:lang w:val="en-US" w:eastAsia="zh-CN" w:bidi="ar-SA"/>
              </w:rPr>
              <w:t>安徽省宿州市灵璧县灵城建设北路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87"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邮编</w:t>
            </w:r>
          </w:p>
        </w:tc>
        <w:tc>
          <w:tcPr>
            <w:tcW w:w="2433"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230000</w:t>
            </w:r>
          </w:p>
        </w:tc>
        <w:tc>
          <w:tcPr>
            <w:tcW w:w="2475" w:type="dxa"/>
            <w:gridSpan w:val="6"/>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邮编</w:t>
            </w:r>
          </w:p>
        </w:tc>
        <w:tc>
          <w:tcPr>
            <w:tcW w:w="2053" w:type="dxa"/>
            <w:gridSpan w:val="3"/>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ascii="Times New Roman" w:hAnsi="仿宋" w:eastAsia="仿宋" w:cs="Times New Roman"/>
                <w:kern w:val="0"/>
                <w:sz w:val="18"/>
                <w:szCs w:val="18"/>
                <w:lang w:val="en-US" w:eastAsia="zh-CN" w:bidi="ar-SA"/>
              </w:rPr>
              <w:t>234200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87"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联系人及电话</w:t>
            </w:r>
          </w:p>
        </w:tc>
        <w:tc>
          <w:tcPr>
            <w:tcW w:w="2433"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hint="eastAsia" w:ascii="Times New Roman" w:hAnsi="仿宋" w:eastAsia="仿宋" w:cs="Times New Roman"/>
                <w:kern w:val="0"/>
                <w:sz w:val="18"/>
                <w:szCs w:val="18"/>
                <w:lang w:val="en-US" w:eastAsia="zh-CN" w:bidi="ar-SA"/>
              </w:rPr>
              <w:t>程炯18255465984</w:t>
            </w:r>
          </w:p>
        </w:tc>
        <w:tc>
          <w:tcPr>
            <w:tcW w:w="2475" w:type="dxa"/>
            <w:gridSpan w:val="6"/>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联系人及电话</w:t>
            </w:r>
          </w:p>
        </w:tc>
        <w:tc>
          <w:tcPr>
            <w:tcW w:w="2053" w:type="dxa"/>
            <w:gridSpan w:val="3"/>
            <w:tcBorders>
              <w:tl2br w:val="nil"/>
              <w:tr2bl w:val="nil"/>
            </w:tcBorders>
            <w:vAlign w:val="center"/>
          </w:tcPr>
          <w:p>
            <w:pPr>
              <w:widowControl/>
              <w:adjustRightInd w:val="0"/>
              <w:snapToGrid w:val="0"/>
              <w:spacing w:line="240" w:lineRule="atLeast"/>
              <w:ind w:firstLine="0" w:firstLineChars="0"/>
              <w:jc w:val="center"/>
              <w:rPr>
                <w:rFonts w:hint="eastAsia" w:ascii="Times New Roman" w:hAnsi="仿宋" w:eastAsia="仿宋" w:cs="Times New Roman"/>
                <w:kern w:val="0"/>
                <w:sz w:val="18"/>
                <w:szCs w:val="18"/>
                <w:lang w:val="en-US" w:eastAsia="zh-CN" w:bidi="ar-SA"/>
              </w:rPr>
            </w:pPr>
            <w:r>
              <w:rPr>
                <w:rFonts w:hint="eastAsia" w:ascii="Times New Roman" w:hAnsi="仿宋" w:eastAsia="仿宋" w:cs="Times New Roman"/>
                <w:kern w:val="0"/>
                <w:sz w:val="18"/>
                <w:szCs w:val="18"/>
                <w:lang w:val="en-US" w:eastAsia="zh-CN" w:bidi="ar-SA"/>
              </w:rPr>
              <w:t>张晨13956605058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87"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电子邮箱</w:t>
            </w:r>
          </w:p>
        </w:tc>
        <w:tc>
          <w:tcPr>
            <w:tcW w:w="2433" w:type="dxa"/>
            <w:gridSpan w:val="2"/>
            <w:tcBorders>
              <w:tl2br w:val="nil"/>
              <w:tr2bl w:val="nil"/>
            </w:tcBorders>
            <w:vAlign w:val="center"/>
          </w:tcPr>
          <w:p>
            <w:pPr>
              <w:widowControl/>
              <w:adjustRightInd w:val="0"/>
              <w:snapToGrid w:val="0"/>
              <w:spacing w:line="240" w:lineRule="atLeast"/>
              <w:ind w:firstLine="0" w:firstLineChars="0"/>
              <w:jc w:val="center"/>
              <w:rPr>
                <w:rFonts w:hint="default" w:ascii="Times New Roman" w:hAnsi="仿宋" w:eastAsia="仿宋" w:cs="Times New Roman"/>
                <w:kern w:val="0"/>
                <w:sz w:val="18"/>
                <w:szCs w:val="18"/>
                <w:lang w:val="en-US" w:eastAsia="zh-CN" w:bidi="ar-SA"/>
              </w:rPr>
            </w:pPr>
            <w:r>
              <w:rPr>
                <w:rFonts w:hint="eastAsia" w:ascii="Times New Roman" w:hAnsi="仿宋" w:eastAsia="仿宋" w:cs="Times New Roman"/>
                <w:kern w:val="0"/>
                <w:sz w:val="18"/>
                <w:szCs w:val="18"/>
                <w:lang w:val="en-US" w:eastAsia="zh-CN" w:bidi="ar-SA"/>
              </w:rPr>
              <w:t>1595888324@qq.com</w:t>
            </w:r>
          </w:p>
        </w:tc>
        <w:tc>
          <w:tcPr>
            <w:tcW w:w="2475" w:type="dxa"/>
            <w:gridSpan w:val="6"/>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电子邮箱</w:t>
            </w:r>
          </w:p>
        </w:tc>
        <w:tc>
          <w:tcPr>
            <w:tcW w:w="2053" w:type="dxa"/>
            <w:gridSpan w:val="3"/>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87" w:type="dxa"/>
            <w:gridSpan w:val="2"/>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传真</w:t>
            </w:r>
          </w:p>
        </w:tc>
        <w:tc>
          <w:tcPr>
            <w:tcW w:w="2433" w:type="dxa"/>
            <w:gridSpan w:val="2"/>
            <w:tcBorders>
              <w:tl2br w:val="nil"/>
              <w:tr2bl w:val="nil"/>
            </w:tcBorders>
            <w:vAlign w:val="center"/>
          </w:tcPr>
          <w:p>
            <w:pPr>
              <w:widowControl/>
              <w:adjustRightInd w:val="0"/>
              <w:snapToGrid w:val="0"/>
              <w:spacing w:line="240" w:lineRule="atLeast"/>
              <w:ind w:firstLine="0" w:firstLineChars="0"/>
              <w:jc w:val="both"/>
              <w:rPr>
                <w:rFonts w:ascii="Times New Roman" w:hAnsi="仿宋" w:eastAsia="仿宋" w:cs="Times New Roman"/>
                <w:kern w:val="0"/>
                <w:sz w:val="18"/>
                <w:szCs w:val="18"/>
                <w:lang w:val="en-US" w:eastAsia="zh-CN" w:bidi="ar-SA"/>
              </w:rPr>
            </w:pPr>
          </w:p>
        </w:tc>
        <w:tc>
          <w:tcPr>
            <w:tcW w:w="2475" w:type="dxa"/>
            <w:gridSpan w:val="6"/>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r>
              <w:rPr>
                <w:rFonts w:ascii="Times New Roman" w:hAnsi="仿宋" w:eastAsia="仿宋" w:cs="Times New Roman"/>
                <w:kern w:val="0"/>
                <w:sz w:val="18"/>
                <w:szCs w:val="18"/>
                <w:lang w:val="en-US" w:eastAsia="zh-CN" w:bidi="ar-SA"/>
              </w:rPr>
              <w:t>传真</w:t>
            </w:r>
          </w:p>
        </w:tc>
        <w:tc>
          <w:tcPr>
            <w:tcW w:w="2053" w:type="dxa"/>
            <w:gridSpan w:val="3"/>
            <w:tcBorders>
              <w:tl2br w:val="nil"/>
              <w:tr2bl w:val="nil"/>
            </w:tcBorders>
            <w:vAlign w:val="center"/>
          </w:tcPr>
          <w:p>
            <w:pPr>
              <w:widowControl/>
              <w:adjustRightInd w:val="0"/>
              <w:snapToGrid w:val="0"/>
              <w:spacing w:line="240" w:lineRule="atLeast"/>
              <w:ind w:firstLine="0" w:firstLineChars="0"/>
              <w:jc w:val="center"/>
              <w:rPr>
                <w:rFonts w:ascii="Times New Roman" w:hAnsi="仿宋" w:eastAsia="仿宋" w:cs="Times New Roman"/>
                <w:kern w:val="0"/>
                <w:sz w:val="18"/>
                <w:szCs w:val="18"/>
                <w:lang w:val="en-US" w:eastAsia="zh-CN" w:bidi="ar-SA"/>
              </w:rPr>
            </w:pPr>
          </w:p>
        </w:tc>
      </w:tr>
    </w:tbl>
    <w:p>
      <w:pPr>
        <w:adjustRightInd w:val="0"/>
        <w:snapToGrid w:val="0"/>
        <w:ind w:firstLine="228" w:firstLineChars="71"/>
        <w:jc w:val="center"/>
        <w:rPr>
          <w:rFonts w:hint="eastAsia" w:ascii="仿宋_GB2312" w:cs="Times New Roman" w:hAnsiTheme="minorEastAsia"/>
          <w:b/>
          <w:bCs/>
          <w:sz w:val="32"/>
          <w:szCs w:val="32"/>
          <w:lang w:val="en-US" w:eastAsia="zh-CN"/>
        </w:rPr>
      </w:pPr>
    </w:p>
    <w:p>
      <w:pPr>
        <w:adjustRightInd w:val="0"/>
        <w:snapToGrid w:val="0"/>
        <w:ind w:firstLine="228" w:firstLineChars="71"/>
        <w:jc w:val="center"/>
        <w:rPr>
          <w:rFonts w:hint="eastAsia" w:ascii="仿宋_GB2312" w:cs="Times New Roman" w:hAnsiTheme="minorEastAsia"/>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11"/>
        <w:rPr>
          <w:rFonts w:hint="eastAsia"/>
          <w:lang w:val="en-US" w:eastAsia="zh-CN"/>
        </w:rPr>
      </w:pPr>
    </w:p>
    <w:p>
      <w:pPr>
        <w:adjustRightInd w:val="0"/>
        <w:snapToGrid w:val="0"/>
        <w:ind w:firstLine="257" w:firstLineChars="71"/>
        <w:jc w:val="center"/>
        <w:rPr>
          <w:rFonts w:hint="eastAsia" w:ascii="仿宋_GB2312" w:hAnsi="黑体" w:cs="Times New Roman"/>
          <w:b/>
          <w:bCs/>
          <w:sz w:val="36"/>
          <w:szCs w:val="36"/>
          <w:lang w:eastAsia="zh-CN"/>
        </w:rPr>
      </w:pPr>
    </w:p>
    <w:p>
      <w:pPr>
        <w:pStyle w:val="11"/>
        <w:rPr>
          <w:rFonts w:hint="eastAsia"/>
          <w:lang w:eastAsia="zh-CN"/>
        </w:rPr>
      </w:pPr>
    </w:p>
    <w:p>
      <w:pPr>
        <w:adjustRightInd w:val="0"/>
        <w:snapToGrid w:val="0"/>
        <w:ind w:firstLine="257" w:firstLineChars="71"/>
        <w:jc w:val="center"/>
        <w:rPr>
          <w:rFonts w:hint="eastAsia" w:ascii="仿宋_GB2312" w:hAnsi="黑体" w:cs="Times New Roman"/>
          <w:b/>
          <w:bCs/>
          <w:sz w:val="36"/>
          <w:szCs w:val="36"/>
          <w:lang w:eastAsia="zh-CN"/>
        </w:rPr>
      </w:pPr>
      <w:r>
        <w:rPr>
          <w:rFonts w:hint="eastAsia" w:ascii="仿宋_GB2312" w:hAnsi="黑体" w:cs="Times New Roman"/>
          <w:b/>
          <w:bCs/>
          <w:sz w:val="36"/>
          <w:szCs w:val="36"/>
          <w:lang w:eastAsia="zh-CN"/>
        </w:rPr>
        <w:t>安徽宿州灵璧县晏路</w:t>
      </w:r>
      <w:r>
        <w:rPr>
          <w:rFonts w:hint="default" w:ascii="Times New Roman" w:hAnsi="Times New Roman" w:cs="Times New Roman"/>
          <w:b/>
          <w:bCs/>
          <w:sz w:val="36"/>
          <w:szCs w:val="36"/>
          <w:lang w:val="en-US" w:eastAsia="zh-CN"/>
        </w:rPr>
        <w:t>~</w:t>
      </w:r>
      <w:r>
        <w:rPr>
          <w:rFonts w:hint="eastAsia" w:ascii="仿宋_GB2312" w:hAnsi="黑体" w:cs="Times New Roman"/>
          <w:b/>
          <w:bCs/>
          <w:sz w:val="36"/>
          <w:szCs w:val="36"/>
          <w:lang w:eastAsia="zh-CN"/>
        </w:rPr>
        <w:t>娄庄35千伏线路工程</w:t>
      </w:r>
    </w:p>
    <w:p>
      <w:pPr>
        <w:adjustRightInd w:val="0"/>
        <w:snapToGrid w:val="0"/>
        <w:ind w:firstLine="257" w:firstLineChars="71"/>
        <w:jc w:val="center"/>
        <w:rPr>
          <w:rFonts w:hint="eastAsia" w:ascii="仿宋_GB2312" w:hAnsi="黑体" w:cs="Times New Roman"/>
          <w:b/>
          <w:bCs/>
          <w:sz w:val="36"/>
          <w:szCs w:val="36"/>
        </w:rPr>
      </w:pPr>
      <w:r>
        <w:rPr>
          <w:rFonts w:hint="eastAsia" w:ascii="仿宋_GB2312" w:hAnsi="黑体" w:cs="Times New Roman"/>
          <w:b/>
          <w:bCs/>
          <w:sz w:val="36"/>
          <w:szCs w:val="36"/>
        </w:rPr>
        <w:t>水土保持方案报告表编制说明</w:t>
      </w:r>
    </w:p>
    <w:p>
      <w:pPr>
        <w:spacing w:line="720" w:lineRule="auto"/>
        <w:ind w:firstLine="562"/>
        <w:jc w:val="left"/>
        <w:rPr>
          <w:b/>
          <w:bCs/>
          <w:sz w:val="28"/>
          <w:szCs w:val="36"/>
        </w:rPr>
      </w:pPr>
    </w:p>
    <w:p>
      <w:pPr>
        <w:spacing w:line="720" w:lineRule="auto"/>
        <w:ind w:firstLine="562"/>
        <w:jc w:val="left"/>
        <w:rPr>
          <w:b/>
          <w:bCs/>
          <w:sz w:val="28"/>
          <w:szCs w:val="36"/>
        </w:rPr>
      </w:pPr>
    </w:p>
    <w:p>
      <w:pPr>
        <w:pStyle w:val="11"/>
      </w:pPr>
    </w:p>
    <w:p>
      <w:pPr>
        <w:spacing w:line="720" w:lineRule="auto"/>
        <w:ind w:firstLine="562"/>
        <w:jc w:val="left"/>
        <w:rPr>
          <w:b/>
          <w:bCs/>
          <w:sz w:val="28"/>
          <w:szCs w:val="36"/>
        </w:rPr>
      </w:pPr>
    </w:p>
    <w:p>
      <w:pPr>
        <w:spacing w:line="720" w:lineRule="auto"/>
        <w:ind w:firstLine="562"/>
        <w:jc w:val="left"/>
        <w:rPr>
          <w:b/>
          <w:bCs/>
          <w:sz w:val="28"/>
          <w:szCs w:val="36"/>
        </w:rPr>
      </w:pPr>
    </w:p>
    <w:p>
      <w:pPr>
        <w:spacing w:line="720" w:lineRule="auto"/>
        <w:ind w:firstLine="562"/>
        <w:jc w:val="left"/>
        <w:rPr>
          <w:b/>
          <w:bCs/>
          <w:sz w:val="28"/>
          <w:szCs w:val="36"/>
        </w:rPr>
      </w:pPr>
    </w:p>
    <w:p>
      <w:pPr>
        <w:spacing w:line="720" w:lineRule="auto"/>
        <w:ind w:left="0" w:leftChars="0" w:firstLine="0" w:firstLineChars="0"/>
        <w:jc w:val="left"/>
        <w:rPr>
          <w:b/>
          <w:bCs/>
          <w:sz w:val="28"/>
          <w:szCs w:val="36"/>
        </w:rPr>
      </w:pPr>
    </w:p>
    <w:p>
      <w:pPr>
        <w:pStyle w:val="11"/>
        <w:ind w:left="0" w:leftChars="0" w:firstLine="0" w:firstLineChars="0"/>
        <w:rPr>
          <w:b/>
          <w:bCs/>
          <w:sz w:val="28"/>
          <w:szCs w:val="36"/>
        </w:rPr>
      </w:pPr>
    </w:p>
    <w:p>
      <w:pPr>
        <w:jc w:val="center"/>
        <w:rPr>
          <w:rFonts w:ascii="宋体" w:hAnsi="宋体" w:eastAsia="宋体" w:cs="宋体"/>
          <w:w w:val="80"/>
          <w:sz w:val="32"/>
          <w:szCs w:val="32"/>
        </w:rPr>
      </w:pPr>
      <w:r>
        <w:rPr>
          <w:rFonts w:hint="eastAsia" w:ascii="宋体" w:hAnsi="宋体" w:eastAsia="宋体" w:cs="宋体"/>
          <w:w w:val="80"/>
          <w:sz w:val="32"/>
          <w:szCs w:val="32"/>
        </w:rPr>
        <w:t>建设单位：</w:t>
      </w:r>
      <w:r>
        <w:rPr>
          <w:rFonts w:hint="eastAsia" w:ascii="宋体" w:hAnsi="宋体" w:eastAsia="宋体" w:cs="宋体"/>
          <w:w w:val="80"/>
          <w:sz w:val="32"/>
          <w:szCs w:val="32"/>
          <w:lang w:eastAsia="zh-CN"/>
        </w:rPr>
        <w:t>国网安徽省电力有限公司灵璧县供电公司</w:t>
      </w:r>
    </w:p>
    <w:p>
      <w:pPr>
        <w:jc w:val="center"/>
        <w:rPr>
          <w:rFonts w:ascii="宋体" w:hAnsi="宋体" w:eastAsia="宋体" w:cs="宋体"/>
          <w:w w:val="100"/>
          <w:sz w:val="32"/>
          <w:szCs w:val="32"/>
        </w:rPr>
      </w:pPr>
      <w:r>
        <w:rPr>
          <w:rFonts w:hint="eastAsia" w:ascii="宋体" w:hAnsi="宋体" w:eastAsia="宋体" w:cs="宋体"/>
          <w:w w:val="100"/>
          <w:sz w:val="32"/>
          <w:szCs w:val="32"/>
        </w:rPr>
        <w:t>编制单位：</w:t>
      </w:r>
      <w:r>
        <w:rPr>
          <w:rFonts w:hint="eastAsia" w:ascii="宋体" w:hAnsi="宋体" w:eastAsia="宋体" w:cs="宋体"/>
          <w:w w:val="100"/>
          <w:sz w:val="32"/>
          <w:szCs w:val="32"/>
          <w:lang w:eastAsia="zh-CN"/>
        </w:rPr>
        <w:t>安徽禾美环保集团有限公司</w:t>
      </w:r>
    </w:p>
    <w:p>
      <w:pPr>
        <w:spacing w:line="720" w:lineRule="auto"/>
        <w:ind w:firstLine="562"/>
        <w:jc w:val="center"/>
        <w:rPr>
          <w:b w:val="0"/>
          <w:bCs w:val="0"/>
          <w:sz w:val="28"/>
          <w:szCs w:val="36"/>
        </w:rPr>
      </w:pPr>
      <w:r>
        <w:rPr>
          <w:rFonts w:hint="eastAsia"/>
          <w:b w:val="0"/>
          <w:bCs w:val="0"/>
          <w:sz w:val="28"/>
          <w:szCs w:val="36"/>
        </w:rPr>
        <w:t>2</w:t>
      </w:r>
      <w:r>
        <w:rPr>
          <w:b w:val="0"/>
          <w:bCs w:val="0"/>
          <w:sz w:val="28"/>
          <w:szCs w:val="36"/>
        </w:rPr>
        <w:t>02</w:t>
      </w:r>
      <w:r>
        <w:rPr>
          <w:rFonts w:hint="eastAsia"/>
          <w:b w:val="0"/>
          <w:bCs w:val="0"/>
          <w:sz w:val="28"/>
          <w:szCs w:val="36"/>
          <w:lang w:val="en-US" w:eastAsia="zh-CN"/>
        </w:rPr>
        <w:t>1</w:t>
      </w:r>
      <w:r>
        <w:rPr>
          <w:rFonts w:hint="eastAsia"/>
          <w:b w:val="0"/>
          <w:bCs w:val="0"/>
          <w:sz w:val="28"/>
          <w:szCs w:val="36"/>
        </w:rPr>
        <w:t>年</w:t>
      </w:r>
      <w:r>
        <w:rPr>
          <w:rFonts w:hint="eastAsia"/>
          <w:b w:val="0"/>
          <w:bCs w:val="0"/>
          <w:sz w:val="28"/>
          <w:szCs w:val="36"/>
          <w:lang w:val="en-US" w:eastAsia="zh-CN"/>
        </w:rPr>
        <w:t>8</w:t>
      </w:r>
      <w:r>
        <w:rPr>
          <w:rFonts w:hint="eastAsia"/>
          <w:b w:val="0"/>
          <w:bCs w:val="0"/>
          <w:sz w:val="28"/>
          <w:szCs w:val="36"/>
        </w:rPr>
        <w:t>月</w:t>
      </w:r>
    </w:p>
    <w:p>
      <w:pPr>
        <w:widowControl/>
        <w:spacing w:line="240" w:lineRule="auto"/>
        <w:ind w:firstLine="0" w:firstLineChars="0"/>
        <w:jc w:val="left"/>
        <w:rPr>
          <w:rFonts w:hint="eastAsia"/>
          <w:b/>
          <w:bCs/>
          <w:sz w:val="28"/>
          <w:szCs w:val="36"/>
        </w:rPr>
      </w:pPr>
      <w:r>
        <w:rPr>
          <w:b/>
          <w:bCs/>
          <w:sz w:val="28"/>
          <w:szCs w:val="36"/>
        </w:rPr>
        <w:br w:type="page"/>
      </w:r>
    </w:p>
    <w:p>
      <w:pPr>
        <w:pStyle w:val="3"/>
        <w:numPr>
          <w:ilvl w:val="0"/>
          <w:numId w:val="0"/>
        </w:numPr>
        <w:rPr>
          <w:rFonts w:hint="eastAsia"/>
          <w:lang w:val="en-US" w:eastAsia="zh-CN"/>
        </w:rPr>
      </w:pPr>
      <w:r>
        <w:rPr>
          <w:rFonts w:hint="eastAsia"/>
          <w:lang w:val="en-US" w:eastAsia="zh-CN"/>
        </w:rPr>
        <w:t>一、方案报告表综合说明</w:t>
      </w:r>
    </w:p>
    <w:p>
      <w:pPr>
        <w:pStyle w:val="3"/>
        <w:numPr>
          <w:ilvl w:val="0"/>
          <w:numId w:val="0"/>
        </w:numPr>
        <w:rPr>
          <w:rFonts w:hint="eastAsia"/>
        </w:rPr>
      </w:pPr>
      <w:r>
        <w:rPr>
          <w:rFonts w:hint="eastAsia"/>
        </w:rPr>
        <w:t>1 项目概况</w:t>
      </w:r>
      <w:bookmarkEnd w:id="1"/>
    </w:p>
    <w:p>
      <w:pPr>
        <w:pStyle w:val="4"/>
        <w:rPr>
          <w:rFonts w:hint="eastAsia"/>
          <w:lang w:val="en-US" w:eastAsia="zh-CN"/>
        </w:rPr>
      </w:pPr>
      <w:r>
        <w:rPr>
          <w:rFonts w:hint="eastAsia"/>
          <w:lang w:val="en-US" w:eastAsia="zh-CN"/>
        </w:rPr>
        <w:t>1.1项目建设必要性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根据宿州城郊“十四五”电网发展规划需求，本工程的建设可以优化区域网架结构，有效提高其供电可靠性和供电能力，</w:t>
      </w:r>
      <w:r>
        <w:rPr>
          <w:rFonts w:hint="default" w:ascii="Times New Roman" w:hAnsi="Times New Roman" w:cs="Times New Roman"/>
          <w:sz w:val="24"/>
          <w:szCs w:val="22"/>
          <w:lang w:val="en-US" w:eastAsia="zh-CN"/>
        </w:rPr>
        <w:t>更好服务该区域经济建设和发展</w:t>
      </w:r>
      <w:r>
        <w:rPr>
          <w:rFonts w:hint="eastAsia" w:ascii="Times New Roman" w:hAnsi="Times New Roman" w:cs="Times New Roman"/>
          <w:sz w:val="24"/>
          <w:szCs w:val="22"/>
          <w:lang w:val="en-US" w:eastAsia="zh-CN"/>
        </w:rPr>
        <w:t>是</w:t>
      </w:r>
      <w:r>
        <w:rPr>
          <w:rFonts w:hint="default" w:ascii="Times New Roman" w:hAnsi="Times New Roman" w:cs="Times New Roman"/>
          <w:sz w:val="24"/>
          <w:szCs w:val="22"/>
          <w:lang w:val="en-US" w:eastAsia="zh-CN"/>
        </w:rPr>
        <w:t>十分必要</w:t>
      </w:r>
      <w:r>
        <w:rPr>
          <w:rFonts w:hint="eastAsia" w:ascii="Times New Roman" w:hAnsi="Times New Roman" w:cs="Times New Roman"/>
          <w:sz w:val="24"/>
          <w:szCs w:val="22"/>
          <w:lang w:val="en-US" w:eastAsia="zh-CN"/>
        </w:rPr>
        <w:t>的</w:t>
      </w:r>
      <w:r>
        <w:rPr>
          <w:rFonts w:hint="default" w:ascii="Times New Roman" w:hAnsi="Times New Roman" w:cs="Times New Roman"/>
          <w:sz w:val="24"/>
          <w:szCs w:val="22"/>
          <w:lang w:val="en-US" w:eastAsia="zh-CN"/>
        </w:rPr>
        <w:t>。</w:t>
      </w:r>
    </w:p>
    <w:p>
      <w:pPr>
        <w:pStyle w:val="4"/>
        <w:rPr>
          <w:rFonts w:hint="default"/>
          <w:lang w:val="en-US" w:eastAsia="zh-CN"/>
        </w:rPr>
      </w:pPr>
      <w:r>
        <w:rPr>
          <w:rFonts w:hint="eastAsia"/>
          <w:lang w:val="en-US" w:eastAsia="zh-CN"/>
        </w:rPr>
        <w:t>1.2项目基本情况</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eastAsia="仿宋_GB2312"/>
          <w:lang w:eastAsia="zh-CN"/>
        </w:rPr>
      </w:pPr>
      <w:r>
        <w:rPr>
          <w:b/>
          <w:bCs/>
        </w:rPr>
        <w:t>项目名称</w:t>
      </w:r>
      <w:r>
        <w:t>：</w:t>
      </w:r>
      <w:r>
        <w:rPr>
          <w:rFonts w:hint="eastAsia"/>
          <w:lang w:eastAsia="zh-CN"/>
        </w:rPr>
        <w:t>安徽宿州灵璧县晏路~娄庄35千伏线路工程</w:t>
      </w:r>
    </w:p>
    <w:p>
      <w:pPr>
        <w:ind w:firstLine="482"/>
        <w:rPr>
          <w:rFonts w:hint="eastAsia" w:eastAsia="仿宋_GB2312"/>
          <w:lang w:eastAsia="zh-CN"/>
        </w:rPr>
      </w:pPr>
      <w:r>
        <w:rPr>
          <w:b/>
          <w:bCs/>
        </w:rPr>
        <w:t>建设单位</w:t>
      </w:r>
      <w:r>
        <w:t>：</w:t>
      </w:r>
      <w:r>
        <w:rPr>
          <w:rFonts w:hint="eastAsia"/>
          <w:lang w:eastAsia="zh-CN"/>
        </w:rPr>
        <w:t>国网</w:t>
      </w:r>
      <w:r>
        <w:rPr>
          <w:rFonts w:hint="eastAsia" w:ascii="宋体" w:hAnsi="宋体" w:eastAsia="宋体" w:cs="宋体"/>
          <w:w w:val="80"/>
          <w:sz w:val="32"/>
          <w:szCs w:val="32"/>
          <w:lang w:eastAsia="zh-CN"/>
        </w:rPr>
        <w:t>安徽省</w:t>
      </w:r>
      <w:r>
        <w:rPr>
          <w:rFonts w:hint="eastAsia"/>
          <w:lang w:eastAsia="zh-CN"/>
        </w:rPr>
        <w:t>电力有限公司灵璧县供电公司</w:t>
      </w:r>
    </w:p>
    <w:p>
      <w:pPr>
        <w:keepNext w:val="0"/>
        <w:keepLines w:val="0"/>
        <w:widowControl/>
        <w:suppressLineNumbers w:val="0"/>
        <w:jc w:val="both"/>
        <w:rPr>
          <w:rFonts w:ascii="Times New Roman" w:hAnsi="Times New Roman"/>
          <w:b/>
          <w:bCs/>
        </w:rPr>
      </w:pPr>
      <w:r>
        <w:rPr>
          <w:rFonts w:ascii="Times New Roman" w:hAnsi="Times New Roman"/>
          <w:b/>
          <w:bCs/>
        </w:rPr>
        <w:t>建设地点：</w:t>
      </w:r>
      <w:r>
        <w:rPr>
          <w:rFonts w:hint="eastAsia" w:ascii="Times New Roman" w:hAnsi="Times New Roman"/>
          <w:b w:val="0"/>
          <w:bCs w:val="0"/>
        </w:rPr>
        <w:t>本工程</w:t>
      </w:r>
      <w:r>
        <w:rPr>
          <w:rFonts w:hint="eastAsia"/>
          <w:b w:val="0"/>
          <w:bCs w:val="0"/>
          <w:lang w:val="en-US" w:eastAsia="zh-CN"/>
        </w:rPr>
        <w:t>建设经宿州</w:t>
      </w:r>
      <w:r>
        <w:rPr>
          <w:rFonts w:hint="eastAsia" w:ascii="Times New Roman" w:hAnsi="Times New Roman"/>
          <w:b w:val="0"/>
          <w:bCs w:val="0"/>
        </w:rPr>
        <w:t>市</w:t>
      </w:r>
      <w:r>
        <w:rPr>
          <w:rFonts w:hint="eastAsia"/>
          <w:b w:val="0"/>
          <w:bCs w:val="0"/>
          <w:lang w:eastAsia="zh-CN"/>
        </w:rPr>
        <w:t>灵璧</w:t>
      </w:r>
      <w:r>
        <w:rPr>
          <w:rFonts w:hint="eastAsia" w:ascii="Times New Roman" w:hAnsi="Times New Roman"/>
          <w:b w:val="0"/>
          <w:bCs w:val="0"/>
        </w:rPr>
        <w:t>县</w:t>
      </w:r>
      <w:r>
        <w:rPr>
          <w:rFonts w:hint="eastAsia"/>
          <w:b w:val="0"/>
          <w:bCs w:val="0"/>
          <w:lang w:eastAsia="zh-CN"/>
        </w:rPr>
        <w:t>黄湾镇、娄庄镇</w:t>
      </w:r>
      <w:r>
        <w:rPr>
          <w:rFonts w:hint="eastAsia" w:ascii="Times New Roman" w:hAnsi="Times New Roman"/>
          <w:b w:val="0"/>
          <w:bCs w:val="0"/>
        </w:rPr>
        <w:t>，</w:t>
      </w:r>
      <w:r>
        <w:rPr>
          <w:rFonts w:ascii="Times New Roman" w:hAnsi="Times New Roman"/>
          <w:b w:val="0"/>
          <w:bCs w:val="0"/>
        </w:rPr>
        <w:t>北纬</w:t>
      </w:r>
      <w:r>
        <w:rPr>
          <w:rFonts w:hint="default" w:ascii="Times New Roman" w:hAnsi="Times New Roman" w:cs="Times New Roman"/>
          <w:b w:val="0"/>
          <w:bCs w:val="0"/>
        </w:rPr>
        <w:t>33°27′12.98″~33°33′37.00″；东经117°24′24.37″~117°31′20.57″</w:t>
      </w:r>
    </w:p>
    <w:p>
      <w:pPr>
        <w:ind w:firstLine="482"/>
        <w:rPr>
          <w:rFonts w:hint="eastAsia"/>
          <w:b/>
          <w:bCs/>
        </w:rPr>
      </w:pPr>
      <w:r>
        <w:rPr>
          <w:rFonts w:hint="eastAsia"/>
          <w:b/>
          <w:bCs/>
        </w:rPr>
        <w:t>建设规模：</w:t>
      </w:r>
      <w:r>
        <w:rPr>
          <w:rFonts w:hint="eastAsia"/>
          <w:b w:val="0"/>
          <w:bCs w:val="0"/>
          <w:lang w:val="en-US" w:eastAsia="zh-CN"/>
        </w:rPr>
        <w:t>17.00km架空线路，0.25km直埋电缆</w:t>
      </w:r>
    </w:p>
    <w:p>
      <w:pPr>
        <w:ind w:firstLine="482"/>
      </w:pPr>
      <w:r>
        <w:rPr>
          <w:b/>
          <w:bCs/>
        </w:rPr>
        <w:t>项目性质</w:t>
      </w:r>
      <w:r>
        <w:t>：新建</w:t>
      </w:r>
    </w:p>
    <w:p>
      <w:pPr>
        <w:ind w:firstLine="482"/>
        <w:rPr>
          <w:rFonts w:hint="default" w:eastAsia="仿宋_GB2312"/>
          <w:b w:val="0"/>
          <w:bCs w:val="0"/>
          <w:lang w:val="en-US" w:eastAsia="zh-CN"/>
        </w:rPr>
      </w:pPr>
      <w:r>
        <w:rPr>
          <w:rFonts w:hint="eastAsia"/>
          <w:b/>
          <w:bCs/>
          <w:lang w:eastAsia="zh-CN"/>
        </w:rPr>
        <w:t>工程</w:t>
      </w:r>
      <w:r>
        <w:rPr>
          <w:rFonts w:hint="eastAsia"/>
          <w:b/>
          <w:bCs/>
        </w:rPr>
        <w:t>投资：</w:t>
      </w:r>
      <w:r>
        <w:rPr>
          <w:rFonts w:hint="eastAsia"/>
          <w:b w:val="0"/>
          <w:bCs w:val="0"/>
          <w:lang w:eastAsia="zh-CN"/>
        </w:rPr>
        <w:t>总投资</w:t>
      </w:r>
      <w:r>
        <w:rPr>
          <w:rFonts w:hint="eastAsia"/>
          <w:b w:val="0"/>
          <w:bCs w:val="0"/>
          <w:lang w:val="en-US" w:eastAsia="zh-CN"/>
        </w:rPr>
        <w:t>1593万元，其中土建投资477.9万元</w:t>
      </w:r>
    </w:p>
    <w:p>
      <w:pPr>
        <w:ind w:firstLine="482"/>
        <w:rPr>
          <w:rFonts w:hint="eastAsia"/>
        </w:rPr>
      </w:pPr>
      <w:r>
        <w:rPr>
          <w:rFonts w:hint="eastAsia"/>
          <w:b/>
          <w:bCs/>
          <w:lang w:eastAsia="zh-CN"/>
        </w:rPr>
        <w:t>建设</w:t>
      </w:r>
      <w:r>
        <w:rPr>
          <w:rFonts w:hint="eastAsia"/>
          <w:b/>
          <w:bCs/>
        </w:rPr>
        <w:t>时段：</w:t>
      </w:r>
      <w:r>
        <w:rPr>
          <w:rFonts w:hint="default" w:ascii="Times New Roman" w:hAnsi="Times New Roman" w:cs="Times New Roman"/>
        </w:rPr>
        <w:t>本工程</w:t>
      </w:r>
      <w:r>
        <w:rPr>
          <w:rFonts w:hint="eastAsia" w:cs="Times New Roman"/>
          <w:lang w:eastAsia="zh-CN"/>
        </w:rPr>
        <w:t>计划</w:t>
      </w:r>
      <w:r>
        <w:rPr>
          <w:rFonts w:hint="default" w:ascii="Times New Roman" w:hAnsi="Times New Roman" w:cs="Times New Roman"/>
        </w:rPr>
        <w:t>于20</w:t>
      </w:r>
      <w:r>
        <w:rPr>
          <w:rFonts w:hint="default" w:ascii="Times New Roman" w:hAnsi="Times New Roman" w:cs="Times New Roman"/>
          <w:lang w:val="en-US" w:eastAsia="zh-CN"/>
        </w:rPr>
        <w:t>2</w:t>
      </w:r>
      <w:r>
        <w:rPr>
          <w:rFonts w:hint="eastAsia" w:cs="Times New Roman"/>
          <w:lang w:val="en-US" w:eastAsia="zh-CN"/>
        </w:rPr>
        <w:t>1</w:t>
      </w:r>
      <w:r>
        <w:rPr>
          <w:rFonts w:hint="default" w:ascii="Times New Roman" w:hAnsi="Times New Roman" w:cs="Times New Roman"/>
        </w:rPr>
        <w:t>年1</w:t>
      </w:r>
      <w:r>
        <w:rPr>
          <w:rFonts w:hint="eastAsia" w:cs="Times New Roman"/>
          <w:lang w:val="en-US" w:eastAsia="zh-CN"/>
        </w:rPr>
        <w:t>0</w:t>
      </w:r>
      <w:r>
        <w:rPr>
          <w:rFonts w:hint="default" w:ascii="Times New Roman" w:hAnsi="Times New Roman" w:cs="Times New Roman"/>
        </w:rPr>
        <w:t>月开工，计划于202</w:t>
      </w:r>
      <w:r>
        <w:rPr>
          <w:rFonts w:hint="eastAsia" w:cs="Times New Roman"/>
          <w:lang w:val="en-US" w:eastAsia="zh-CN"/>
        </w:rPr>
        <w:t>2</w:t>
      </w:r>
      <w:r>
        <w:rPr>
          <w:rFonts w:hint="default" w:ascii="Times New Roman" w:hAnsi="Times New Roman" w:cs="Times New Roman"/>
        </w:rPr>
        <w:t>年</w:t>
      </w:r>
      <w:r>
        <w:rPr>
          <w:rFonts w:hint="eastAsia" w:cs="Times New Roman"/>
          <w:lang w:val="en-US" w:eastAsia="zh-CN"/>
        </w:rPr>
        <w:t>6</w:t>
      </w:r>
      <w:r>
        <w:rPr>
          <w:rFonts w:hint="default" w:ascii="Times New Roman" w:hAnsi="Times New Roman" w:cs="Times New Roman"/>
        </w:rPr>
        <w:t>月完工，总工期</w:t>
      </w:r>
      <w:r>
        <w:rPr>
          <w:rFonts w:hint="eastAsia" w:cs="Times New Roman"/>
          <w:lang w:val="en-US" w:eastAsia="zh-CN"/>
        </w:rPr>
        <w:t>9</w:t>
      </w:r>
      <w:r>
        <w:rPr>
          <w:rFonts w:hint="default" w:ascii="Times New Roman" w:hAnsi="Times New Roman" w:cs="Times New Roman"/>
        </w:rPr>
        <w:t>个月</w:t>
      </w:r>
    </w:p>
    <w:p>
      <w:pPr>
        <w:spacing w:line="360" w:lineRule="auto"/>
        <w:ind w:firstLine="482" w:firstLineChars="200"/>
        <w:rPr>
          <w:rFonts w:hint="eastAsia"/>
          <w:b/>
          <w:bCs/>
          <w:lang w:val="en-US" w:eastAsia="zh-CN"/>
        </w:rPr>
      </w:pPr>
      <w:r>
        <w:rPr>
          <w:rFonts w:hint="eastAsia"/>
          <w:b/>
          <w:bCs/>
          <w:lang w:val="en-US" w:eastAsia="zh-CN"/>
        </w:rPr>
        <w:t>项目组成：</w:t>
      </w:r>
      <w:r>
        <w:rPr>
          <w:rFonts w:hint="eastAsia" w:ascii="Times New Roman" w:hAnsi="Times New Roman" w:cs="Times New Roman"/>
          <w:sz w:val="24"/>
          <w:szCs w:val="22"/>
          <w:lang w:eastAsia="zh-CN"/>
        </w:rPr>
        <w:t>新建线路采用角钢塔、电缆混合架（敷）设，全线路路径长约17.25km，其中单回架空7.0km，双回架空10.0km，单回电缆0.04km，双回电缆0.21km。拆除35kV灵璧~娄庄35kV线路</w:t>
      </w:r>
      <w:r>
        <w:rPr>
          <w:rFonts w:hint="eastAsia" w:ascii="Times New Roman" w:hAnsi="Times New Roman" w:cs="Times New Roman"/>
          <w:sz w:val="24"/>
          <w:szCs w:val="22"/>
          <w:lang w:val="en-US" w:eastAsia="zh-CN"/>
        </w:rPr>
        <w:t>长约0.4</w:t>
      </w:r>
      <w:r>
        <w:rPr>
          <w:rFonts w:hint="eastAsia" w:ascii="Times New Roman" w:hAnsi="Times New Roman" w:cs="Times New Roman"/>
          <w:sz w:val="24"/>
          <w:szCs w:val="22"/>
          <w:lang w:eastAsia="zh-CN"/>
        </w:rPr>
        <w:t>km</w:t>
      </w:r>
    </w:p>
    <w:p>
      <w:pPr>
        <w:spacing w:line="360" w:lineRule="auto"/>
        <w:ind w:firstLine="482" w:firstLineChars="200"/>
        <w:rPr>
          <w:rFonts w:hint="eastAsia" w:ascii="仿宋_GB2312" w:hAnsi="仿宋_GB2312" w:eastAsia="仿宋_GB2312" w:cs="仿宋_GB2312"/>
          <w:b/>
          <w:bCs/>
          <w:sz w:val="21"/>
          <w:szCs w:val="21"/>
        </w:rPr>
      </w:pPr>
      <w:r>
        <w:rPr>
          <w:rFonts w:hint="eastAsia" w:ascii="Times New Roman" w:hAnsi="Times New Roman" w:eastAsia="仿宋_GB2312" w:cstheme="minorBidi"/>
          <w:b/>
          <w:bCs/>
          <w:kern w:val="2"/>
          <w:sz w:val="24"/>
          <w:szCs w:val="22"/>
          <w:lang w:val="en-US" w:eastAsia="zh-CN" w:bidi="ar-SA"/>
        </w:rPr>
        <w:t>项目占地</w:t>
      </w:r>
      <w:r>
        <w:rPr>
          <w:rFonts w:hint="eastAsia" w:cstheme="minorBidi"/>
          <w:b/>
          <w:bCs/>
          <w:kern w:val="2"/>
          <w:sz w:val="24"/>
          <w:szCs w:val="22"/>
          <w:lang w:val="en-US" w:eastAsia="zh-CN" w:bidi="ar-SA"/>
        </w:rPr>
        <w:t>：</w:t>
      </w:r>
      <w:r>
        <w:rPr>
          <w:rFonts w:ascii="Times New Roman" w:hAnsi="Times New Roman" w:eastAsia="仿宋_GB2312" w:cs="Times New Roman"/>
          <w:sz w:val="24"/>
          <w:szCs w:val="22"/>
          <w:highlight w:val="none"/>
        </w:rPr>
        <w:t>总占地面积</w:t>
      </w:r>
      <w:r>
        <w:rPr>
          <w:rFonts w:hint="eastAsia" w:cs="Times New Roman"/>
          <w:sz w:val="24"/>
          <w:szCs w:val="22"/>
          <w:highlight w:val="none"/>
          <w:lang w:val="en-US" w:eastAsia="zh-CN"/>
        </w:rPr>
        <w:t>3.63</w:t>
      </w:r>
      <w:r>
        <w:rPr>
          <w:rFonts w:ascii="Times New Roman" w:hAnsi="Times New Roman" w:eastAsia="仿宋_GB2312" w:cs="Times New Roman"/>
          <w:sz w:val="24"/>
          <w:szCs w:val="22"/>
          <w:highlight w:val="none"/>
        </w:rPr>
        <w:t>hm²，</w:t>
      </w:r>
      <w:r>
        <w:rPr>
          <w:rFonts w:hint="eastAsia" w:ascii="Times New Roman" w:hAnsi="Times New Roman" w:eastAsia="仿宋_GB2312" w:cs="Times New Roman"/>
          <w:sz w:val="24"/>
          <w:szCs w:val="22"/>
          <w:highlight w:val="none"/>
        </w:rPr>
        <w:t>其中永久占地</w:t>
      </w:r>
      <w:r>
        <w:rPr>
          <w:rFonts w:hint="eastAsia" w:cs="Times New Roman"/>
          <w:sz w:val="24"/>
          <w:szCs w:val="22"/>
          <w:highlight w:val="none"/>
          <w:lang w:val="en-US" w:eastAsia="zh-CN"/>
        </w:rPr>
        <w:t>0.16</w:t>
      </w:r>
      <w:r>
        <w:rPr>
          <w:rFonts w:hint="eastAsia" w:ascii="Times New Roman" w:hAnsi="Times New Roman" w:eastAsia="仿宋_GB2312" w:cs="Times New Roman"/>
          <w:sz w:val="24"/>
          <w:szCs w:val="22"/>
          <w:highlight w:val="none"/>
        </w:rPr>
        <w:t>hm</w:t>
      </w:r>
      <w:r>
        <w:rPr>
          <w:rFonts w:hint="eastAsia" w:ascii="Times New Roman" w:hAnsi="Times New Roman" w:eastAsia="仿宋_GB2312" w:cs="Times New Roman"/>
          <w:sz w:val="24"/>
          <w:szCs w:val="22"/>
          <w:highlight w:val="none"/>
          <w:vertAlign w:val="superscript"/>
        </w:rPr>
        <w:t>2</w:t>
      </w:r>
      <w:r>
        <w:rPr>
          <w:rFonts w:hint="eastAsia" w:ascii="Times New Roman" w:hAnsi="Times New Roman" w:eastAsia="仿宋_GB2312" w:cs="Times New Roman"/>
          <w:sz w:val="24"/>
          <w:szCs w:val="22"/>
          <w:highlight w:val="none"/>
        </w:rPr>
        <w:t>，临时占地</w:t>
      </w:r>
      <w:r>
        <w:rPr>
          <w:rFonts w:hint="eastAsia" w:cs="Times New Roman"/>
          <w:sz w:val="24"/>
          <w:szCs w:val="22"/>
          <w:highlight w:val="none"/>
          <w:lang w:val="en-US" w:eastAsia="zh-CN"/>
        </w:rPr>
        <w:t>3.47</w:t>
      </w:r>
      <w:r>
        <w:rPr>
          <w:rFonts w:hint="eastAsia" w:ascii="Times New Roman" w:hAnsi="Times New Roman" w:eastAsia="仿宋_GB2312" w:cs="Times New Roman"/>
          <w:sz w:val="24"/>
          <w:szCs w:val="22"/>
          <w:highlight w:val="none"/>
        </w:rPr>
        <w:t>hm</w:t>
      </w:r>
      <w:r>
        <w:rPr>
          <w:rFonts w:hint="eastAsia" w:ascii="Times New Roman" w:hAnsi="Times New Roman" w:eastAsia="仿宋_GB2312" w:cs="Times New Roman"/>
          <w:sz w:val="24"/>
          <w:szCs w:val="22"/>
          <w:highlight w:val="none"/>
          <w:vertAlign w:val="superscript"/>
        </w:rPr>
        <w:t>2</w:t>
      </w:r>
    </w:p>
    <w:p>
      <w:pPr>
        <w:tabs>
          <w:tab w:val="left" w:pos="756"/>
        </w:tabs>
        <w:adjustRightInd w:val="0"/>
        <w:snapToGrid w:val="0"/>
        <w:spacing w:beforeLines="50" w:line="240" w:lineRule="auto"/>
        <w:ind w:firstLine="0" w:firstLineChars="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表</w:t>
      </w:r>
      <w:r>
        <w:rPr>
          <w:rFonts w:hint="default" w:ascii="Times New Roman" w:hAnsi="Times New Roman" w:cs="Times New Roman"/>
          <w:b/>
          <w:bCs/>
          <w:sz w:val="21"/>
          <w:szCs w:val="21"/>
          <w:lang w:val="en-US" w:eastAsia="zh-CN"/>
        </w:rPr>
        <w:t>1-1</w:t>
      </w:r>
      <w:r>
        <w:rPr>
          <w:rFonts w:hint="eastAsia" w:ascii="仿宋_GB2312" w:hAnsi="仿宋_GB2312" w:eastAsia="仿宋_GB2312" w:cs="仿宋_GB2312"/>
          <w:b/>
          <w:bCs/>
          <w:sz w:val="21"/>
          <w:szCs w:val="21"/>
        </w:rPr>
        <w:t xml:space="preserve">  工程</w:t>
      </w:r>
      <w:r>
        <w:rPr>
          <w:rFonts w:hint="eastAsia" w:ascii="仿宋_GB2312" w:hAnsi="仿宋_GB2312" w:cs="仿宋_GB2312"/>
          <w:b/>
          <w:bCs/>
          <w:sz w:val="21"/>
          <w:szCs w:val="21"/>
          <w:lang w:val="en-US" w:eastAsia="zh-CN"/>
        </w:rPr>
        <w:t>项目</w:t>
      </w:r>
      <w:r>
        <w:rPr>
          <w:rFonts w:hint="eastAsia" w:ascii="仿宋_GB2312" w:hAnsi="仿宋_GB2312" w:eastAsia="仿宋_GB2312" w:cs="仿宋_GB2312"/>
          <w:b/>
          <w:bCs/>
          <w:sz w:val="21"/>
          <w:szCs w:val="21"/>
        </w:rPr>
        <w:t>组成表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6"/>
        <w:gridCol w:w="759"/>
        <w:gridCol w:w="70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91" w:type="pct"/>
            <w:tcBorders>
              <w:tl2br w:val="nil"/>
              <w:tr2bl w:val="nil"/>
            </w:tcBorders>
            <w:noWrap/>
            <w:vAlign w:val="center"/>
          </w:tcPr>
          <w:p>
            <w:pPr>
              <w:widowControl/>
              <w:bidi/>
              <w:spacing w:line="240" w:lineRule="auto"/>
              <w:ind w:firstLine="0" w:firstLineChars="0"/>
              <w:jc w:val="center"/>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建设区域</w:t>
            </w:r>
          </w:p>
        </w:tc>
        <w:tc>
          <w:tcPr>
            <w:tcW w:w="445" w:type="pct"/>
            <w:tcBorders>
              <w:tl2br w:val="nil"/>
              <w:tr2bl w:val="nil"/>
            </w:tcBorders>
            <w:noWrap/>
            <w:vAlign w:val="center"/>
          </w:tcPr>
          <w:p>
            <w:pPr>
              <w:widowControl/>
              <w:bidi/>
              <w:spacing w:line="240" w:lineRule="auto"/>
              <w:ind w:firstLine="0" w:firstLineChars="0"/>
              <w:jc w:val="center"/>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面积hm</w:t>
            </w:r>
            <w:r>
              <w:rPr>
                <w:rFonts w:ascii="Times New Roman" w:hAnsi="Times New Roman" w:eastAsia="仿宋_GB2312" w:cs="Times New Roman"/>
                <w:b/>
                <w:bCs/>
                <w:kern w:val="0"/>
                <w:sz w:val="21"/>
                <w:szCs w:val="21"/>
                <w:vertAlign w:val="superscript"/>
              </w:rPr>
              <w:t>2</w:t>
            </w:r>
          </w:p>
        </w:tc>
        <w:tc>
          <w:tcPr>
            <w:tcW w:w="4163" w:type="pct"/>
            <w:tcBorders>
              <w:tl2br w:val="nil"/>
              <w:tr2bl w:val="nil"/>
            </w:tcBorders>
            <w:noWrap/>
            <w:vAlign w:val="center"/>
          </w:tcPr>
          <w:p>
            <w:pPr>
              <w:widowControl/>
              <w:bidi/>
              <w:spacing w:line="240" w:lineRule="auto"/>
              <w:ind w:firstLine="0" w:firstLineChars="0"/>
              <w:jc w:val="center"/>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1" w:type="pct"/>
            <w:tcBorders>
              <w:tl2br w:val="nil"/>
              <w:tr2bl w:val="nil"/>
            </w:tcBorders>
            <w:noWrap/>
            <w:vAlign w:val="center"/>
          </w:tcPr>
          <w:p>
            <w:pPr>
              <w:widowControl/>
              <w:bidi/>
              <w:spacing w:line="240" w:lineRule="auto"/>
              <w:ind w:firstLine="0" w:firstLineChars="0"/>
              <w:jc w:val="center"/>
              <w:rPr>
                <w:rFonts w:hint="default" w:ascii="Times New Roman" w:hAnsi="Times New Roman" w:eastAsia="仿宋_GB2312"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集电线路区</w:t>
            </w:r>
          </w:p>
        </w:tc>
        <w:tc>
          <w:tcPr>
            <w:tcW w:w="445" w:type="pct"/>
            <w:tcBorders>
              <w:tl2br w:val="nil"/>
              <w:tr2bl w:val="nil"/>
            </w:tcBorders>
            <w:noWrap/>
            <w:vAlign w:val="center"/>
          </w:tcPr>
          <w:p>
            <w:pPr>
              <w:widowControl/>
              <w:bidi/>
              <w:spacing w:line="240" w:lineRule="auto"/>
              <w:ind w:firstLine="0" w:firstLineChars="0"/>
              <w:jc w:val="center"/>
              <w:rPr>
                <w:rFonts w:hint="default" w:ascii="Times New Roman" w:hAnsi="Times New Roman" w:eastAsia="仿宋_GB2312" w:cs="Times New Roman"/>
                <w:b w:val="0"/>
                <w:bCs w:val="0"/>
                <w:kern w:val="0"/>
                <w:sz w:val="21"/>
                <w:szCs w:val="21"/>
                <w:lang w:val="en-US" w:eastAsia="zh-CN"/>
              </w:rPr>
            </w:pPr>
            <w:r>
              <w:rPr>
                <w:rFonts w:hint="eastAsia" w:cs="Times New Roman"/>
                <w:b w:val="0"/>
                <w:bCs w:val="0"/>
                <w:kern w:val="0"/>
                <w:sz w:val="21"/>
                <w:szCs w:val="21"/>
                <w:lang w:val="en-US" w:eastAsia="zh-CN"/>
              </w:rPr>
              <w:t>2.57</w:t>
            </w:r>
          </w:p>
        </w:tc>
        <w:tc>
          <w:tcPr>
            <w:tcW w:w="4163" w:type="pct"/>
            <w:tcBorders>
              <w:tl2br w:val="nil"/>
              <w:tr2bl w:val="nil"/>
            </w:tcBorders>
            <w:noWrap/>
            <w:vAlign w:val="center"/>
          </w:tcPr>
          <w:p>
            <w:pPr>
              <w:widowControl/>
              <w:bidi/>
              <w:spacing w:line="240" w:lineRule="auto"/>
              <w:ind w:firstLine="0" w:firstLineChars="0"/>
              <w:jc w:val="center"/>
              <w:rPr>
                <w:rFonts w:ascii="Times New Roman" w:hAnsi="Times New Roman" w:eastAsia="仿宋_GB2312" w:cs="Times New Roman"/>
                <w:b w:val="0"/>
                <w:bCs w:val="0"/>
                <w:kern w:val="0"/>
                <w:sz w:val="21"/>
                <w:szCs w:val="21"/>
                <w:lang w:val="en-US" w:eastAsia="zh-CN"/>
              </w:rPr>
            </w:pPr>
            <w:r>
              <w:rPr>
                <w:rFonts w:ascii="Times New Roman" w:hAnsi="Times New Roman" w:eastAsia="仿宋_GB2312" w:cs="Times New Roman"/>
                <w:b w:val="0"/>
                <w:bCs w:val="0"/>
                <w:kern w:val="0"/>
                <w:sz w:val="21"/>
                <w:szCs w:val="21"/>
                <w:lang w:val="en-US" w:eastAsia="zh-CN"/>
              </w:rPr>
              <w:t>包括</w:t>
            </w:r>
            <w:r>
              <w:rPr>
                <w:rFonts w:hint="eastAsia" w:ascii="Times New Roman" w:hAnsi="Times New Roman" w:eastAsia="仿宋_GB2312" w:cs="Times New Roman"/>
                <w:b w:val="0"/>
                <w:bCs w:val="0"/>
                <w:kern w:val="0"/>
                <w:sz w:val="21"/>
                <w:szCs w:val="21"/>
                <w:lang w:val="en-US" w:eastAsia="zh-CN"/>
              </w:rPr>
              <w:t>基</w:t>
            </w:r>
            <w:r>
              <w:rPr>
                <w:rFonts w:ascii="Times New Roman" w:hAnsi="Times New Roman" w:eastAsia="仿宋_GB2312" w:cs="Times New Roman"/>
                <w:b w:val="0"/>
                <w:bCs w:val="0"/>
                <w:kern w:val="0"/>
                <w:sz w:val="21"/>
                <w:szCs w:val="21"/>
                <w:lang w:val="en-US" w:eastAsia="zh-CN"/>
              </w:rPr>
              <w:t>铁塔基础及施工吊装场地，</w:t>
            </w:r>
            <w:r>
              <w:rPr>
                <w:rFonts w:hint="default" w:ascii="Times New Roman" w:hAnsi="Times New Roman" w:eastAsia="仿宋_GB2312" w:cs="Times New Roman"/>
                <w:b w:val="0"/>
                <w:bCs w:val="0"/>
                <w:kern w:val="0"/>
                <w:sz w:val="21"/>
                <w:szCs w:val="21"/>
                <w:lang w:val="en-US" w:eastAsia="zh-CN"/>
              </w:rPr>
              <w:t>单个场地占地</w:t>
            </w:r>
            <w:r>
              <w:rPr>
                <w:rFonts w:hint="eastAsia" w:cs="Times New Roman"/>
                <w:b w:val="0"/>
                <w:bCs w:val="0"/>
                <w:kern w:val="0"/>
                <w:sz w:val="21"/>
                <w:szCs w:val="21"/>
                <w:lang w:val="en-US" w:eastAsia="zh-CN"/>
              </w:rPr>
              <w:t>380</w:t>
            </w:r>
            <w:r>
              <w:rPr>
                <w:rFonts w:hint="default" w:ascii="Times New Roman" w:hAnsi="Times New Roman" w:eastAsia="仿宋_GB2312" w:cs="Times New Roman"/>
                <w:b w:val="0"/>
                <w:bCs w:val="0"/>
                <w:kern w:val="0"/>
                <w:sz w:val="21"/>
                <w:szCs w:val="21"/>
                <w:lang w:val="en-US" w:eastAsia="zh-CN"/>
              </w:rPr>
              <w:t>m</w:t>
            </w:r>
            <w:r>
              <w:rPr>
                <w:rFonts w:hint="default" w:ascii="Times New Roman" w:hAnsi="Times New Roman" w:eastAsia="仿宋_GB2312" w:cs="Times New Roman"/>
                <w:b w:val="0"/>
                <w:bCs w:val="0"/>
                <w:kern w:val="0"/>
                <w:sz w:val="21"/>
                <w:szCs w:val="21"/>
                <w:vertAlign w:val="superscript"/>
                <w:lang w:val="en-US" w:eastAsia="zh-CN"/>
              </w:rPr>
              <w:t>2</w:t>
            </w:r>
            <w:r>
              <w:rPr>
                <w:rFonts w:hint="eastAsia" w:cs="Times New Roman"/>
                <w:b w:val="0"/>
                <w:bCs w:val="0"/>
                <w:kern w:val="0"/>
                <w:sz w:val="21"/>
                <w:szCs w:val="21"/>
                <w:lang w:val="en-US" w:eastAsia="zh-CN"/>
              </w:rPr>
              <w:t>，</w:t>
            </w:r>
            <w:r>
              <w:rPr>
                <w:rFonts w:hint="eastAsia" w:ascii="Times New Roman" w:hAnsi="Times New Roman" w:eastAsia="仿宋_GB2312" w:cs="Times New Roman"/>
                <w:b w:val="0"/>
                <w:bCs w:val="0"/>
                <w:kern w:val="0"/>
                <w:sz w:val="21"/>
                <w:szCs w:val="21"/>
                <w:lang w:val="en-US" w:eastAsia="zh-CN"/>
              </w:rPr>
              <w:t>其中</w:t>
            </w:r>
            <w:r>
              <w:rPr>
                <w:rFonts w:hint="eastAsia" w:cs="Times New Roman"/>
                <w:b w:val="0"/>
                <w:bCs w:val="0"/>
                <w:kern w:val="0"/>
                <w:sz w:val="21"/>
                <w:szCs w:val="21"/>
                <w:lang w:val="en-US" w:eastAsia="zh-CN"/>
              </w:rPr>
              <w:t>13</w:t>
            </w:r>
            <w:r>
              <w:rPr>
                <w:rFonts w:hint="eastAsia" w:ascii="Times New Roman" w:hAnsi="Times New Roman" w:eastAsia="仿宋_GB2312" w:cs="Times New Roman"/>
                <w:b w:val="0"/>
                <w:bCs w:val="0"/>
                <w:kern w:val="0"/>
                <w:sz w:val="21"/>
                <w:szCs w:val="21"/>
                <w:lang w:val="en-US" w:eastAsia="zh-CN"/>
              </w:rPr>
              <w:t>座耐张塔基、</w:t>
            </w:r>
            <w:r>
              <w:rPr>
                <w:rFonts w:hint="eastAsia" w:cs="Times New Roman"/>
                <w:b w:val="0"/>
                <w:bCs w:val="0"/>
                <w:kern w:val="0"/>
                <w:sz w:val="21"/>
                <w:szCs w:val="21"/>
                <w:lang w:val="en-US" w:eastAsia="zh-CN"/>
              </w:rPr>
              <w:t>50</w:t>
            </w:r>
            <w:r>
              <w:rPr>
                <w:rFonts w:hint="eastAsia" w:ascii="Times New Roman" w:hAnsi="Times New Roman" w:eastAsia="仿宋_GB2312" w:cs="Times New Roman"/>
                <w:b w:val="0"/>
                <w:bCs w:val="0"/>
                <w:kern w:val="0"/>
                <w:sz w:val="21"/>
                <w:szCs w:val="21"/>
                <w:lang w:val="en-US" w:eastAsia="zh-CN"/>
              </w:rPr>
              <w:t>座直线塔</w:t>
            </w:r>
            <w:r>
              <w:rPr>
                <w:rFonts w:hint="eastAsia" w:cs="Times New Roman"/>
                <w:b w:val="0"/>
                <w:bCs w:val="0"/>
                <w:kern w:val="0"/>
                <w:sz w:val="21"/>
                <w:szCs w:val="21"/>
                <w:lang w:val="en-US" w:eastAsia="zh-CN"/>
              </w:rPr>
              <w:t>，</w:t>
            </w:r>
            <w:r>
              <w:rPr>
                <w:rFonts w:hint="default" w:ascii="Times New Roman" w:hAnsi="Times New Roman" w:eastAsia="仿宋_GB2312" w:cs="Times New Roman"/>
                <w:b w:val="0"/>
                <w:bCs w:val="0"/>
                <w:kern w:val="0"/>
                <w:sz w:val="21"/>
                <w:szCs w:val="21"/>
                <w:lang w:val="en-US" w:eastAsia="zh-CN"/>
              </w:rPr>
              <w:t>总占地</w:t>
            </w:r>
            <w:r>
              <w:rPr>
                <w:rFonts w:hint="eastAsia" w:cs="Times New Roman"/>
                <w:b w:val="0"/>
                <w:bCs w:val="0"/>
                <w:kern w:val="0"/>
                <w:sz w:val="21"/>
                <w:szCs w:val="21"/>
                <w:lang w:val="en-US" w:eastAsia="zh-CN"/>
              </w:rPr>
              <w:t>2.44</w:t>
            </w:r>
            <w:r>
              <w:rPr>
                <w:rFonts w:hint="default" w:ascii="Times New Roman" w:hAnsi="Times New Roman" w:eastAsia="仿宋_GB2312" w:cs="Times New Roman"/>
                <w:b w:val="0"/>
                <w:bCs w:val="0"/>
                <w:kern w:val="0"/>
                <w:sz w:val="21"/>
                <w:szCs w:val="21"/>
                <w:lang w:val="en-US" w:eastAsia="zh-CN"/>
              </w:rPr>
              <w:t>hm</w:t>
            </w:r>
            <w:r>
              <w:rPr>
                <w:rFonts w:hint="default" w:ascii="Times New Roman" w:hAnsi="Times New Roman" w:eastAsia="仿宋_GB2312" w:cs="Times New Roman"/>
                <w:b w:val="0"/>
                <w:bCs w:val="0"/>
                <w:kern w:val="0"/>
                <w:sz w:val="21"/>
                <w:szCs w:val="21"/>
                <w:vertAlign w:val="superscript"/>
                <w:lang w:val="en-US" w:eastAsia="zh-CN"/>
              </w:rPr>
              <w:t>2</w:t>
            </w:r>
            <w:r>
              <w:rPr>
                <w:rFonts w:hint="default" w:ascii="Times New Roman" w:hAnsi="Times New Roman" w:eastAsia="仿宋_GB2312" w:cs="Times New Roman"/>
                <w:b w:val="0"/>
                <w:bCs w:val="0"/>
                <w:kern w:val="0"/>
                <w:sz w:val="21"/>
                <w:szCs w:val="21"/>
                <w:lang w:val="en-US" w:eastAsia="zh-CN"/>
              </w:rPr>
              <w:t>；</w:t>
            </w:r>
            <w:r>
              <w:rPr>
                <w:rFonts w:ascii="Times New Roman" w:hAnsi="Times New Roman" w:eastAsia="仿宋_GB2312" w:cs="Times New Roman"/>
                <w:b w:val="0"/>
                <w:bCs w:val="0"/>
                <w:kern w:val="0"/>
                <w:sz w:val="21"/>
                <w:szCs w:val="21"/>
                <w:lang w:val="en-US" w:eastAsia="zh-CN"/>
              </w:rPr>
              <w:t>建</w:t>
            </w:r>
            <w:r>
              <w:rPr>
                <w:rFonts w:hint="eastAsia" w:ascii="Times New Roman" w:hAnsi="Times New Roman" w:cs="Times New Roman"/>
                <w:b w:val="0"/>
                <w:bCs w:val="0"/>
                <w:kern w:val="0"/>
                <w:sz w:val="21"/>
                <w:szCs w:val="21"/>
                <w:lang w:val="en-US" w:eastAsia="zh-CN"/>
              </w:rPr>
              <w:t>设0.</w:t>
            </w:r>
            <w:r>
              <w:rPr>
                <w:rFonts w:hint="eastAsia" w:cs="Times New Roman"/>
                <w:b w:val="0"/>
                <w:bCs w:val="0"/>
                <w:kern w:val="0"/>
                <w:sz w:val="21"/>
                <w:szCs w:val="21"/>
                <w:lang w:val="en-US" w:eastAsia="zh-CN"/>
              </w:rPr>
              <w:t>25</w:t>
            </w:r>
            <w:r>
              <w:rPr>
                <w:rFonts w:ascii="Times New Roman" w:hAnsi="Times New Roman" w:eastAsia="仿宋_GB2312" w:cs="Times New Roman"/>
                <w:b w:val="0"/>
                <w:bCs w:val="0"/>
                <w:kern w:val="0"/>
                <w:sz w:val="21"/>
                <w:szCs w:val="21"/>
                <w:lang w:val="en-US" w:eastAsia="zh-CN"/>
              </w:rPr>
              <w:t>km</w:t>
            </w:r>
            <w:r>
              <w:rPr>
                <w:rFonts w:hint="default" w:ascii="Times New Roman" w:hAnsi="Times New Roman" w:eastAsia="仿宋_GB2312" w:cs="Times New Roman"/>
                <w:b w:val="0"/>
                <w:bCs w:val="0"/>
                <w:kern w:val="0"/>
                <w:sz w:val="21"/>
                <w:szCs w:val="21"/>
                <w:lang w:val="en-US" w:eastAsia="zh-CN"/>
              </w:rPr>
              <w:t>直埋电缆</w:t>
            </w:r>
            <w:r>
              <w:rPr>
                <w:rFonts w:ascii="Times New Roman" w:hAnsi="Times New Roman" w:eastAsia="仿宋_GB2312" w:cs="Times New Roman"/>
                <w:b w:val="0"/>
                <w:bCs w:val="0"/>
                <w:kern w:val="0"/>
                <w:sz w:val="21"/>
                <w:szCs w:val="21"/>
                <w:lang w:val="en-US" w:eastAsia="zh-CN"/>
              </w:rPr>
              <w:t>，</w:t>
            </w:r>
            <w:r>
              <w:rPr>
                <w:rFonts w:hint="default" w:ascii="Times New Roman" w:hAnsi="Times New Roman" w:eastAsia="仿宋_GB2312" w:cs="Times New Roman"/>
                <w:b w:val="0"/>
                <w:bCs w:val="0"/>
                <w:kern w:val="0"/>
                <w:sz w:val="21"/>
                <w:szCs w:val="21"/>
                <w:lang w:val="en-US" w:eastAsia="zh-CN"/>
              </w:rPr>
              <w:t>占地</w:t>
            </w:r>
            <w:r>
              <w:rPr>
                <w:rFonts w:hint="eastAsia" w:ascii="Times New Roman" w:hAnsi="Times New Roman" w:cs="Times New Roman"/>
                <w:b w:val="0"/>
                <w:bCs w:val="0"/>
                <w:kern w:val="0"/>
                <w:sz w:val="21"/>
                <w:szCs w:val="21"/>
                <w:lang w:val="en-US" w:eastAsia="zh-CN"/>
              </w:rPr>
              <w:t>0.</w:t>
            </w:r>
            <w:r>
              <w:rPr>
                <w:rFonts w:hint="eastAsia" w:cs="Times New Roman"/>
                <w:b w:val="0"/>
                <w:bCs w:val="0"/>
                <w:kern w:val="0"/>
                <w:sz w:val="21"/>
                <w:szCs w:val="21"/>
                <w:lang w:val="en-US" w:eastAsia="zh-CN"/>
              </w:rPr>
              <w:t>13</w:t>
            </w:r>
            <w:r>
              <w:rPr>
                <w:rFonts w:hint="default" w:ascii="Times New Roman" w:hAnsi="Times New Roman" w:eastAsia="仿宋_GB2312" w:cs="Times New Roman"/>
                <w:b w:val="0"/>
                <w:bCs w:val="0"/>
                <w:kern w:val="0"/>
                <w:sz w:val="21"/>
                <w:szCs w:val="21"/>
                <w:lang w:val="en-US" w:eastAsia="zh-CN"/>
              </w:rPr>
              <w:t>hm</w:t>
            </w:r>
            <w:r>
              <w:rPr>
                <w:rFonts w:hint="default" w:ascii="Times New Roman" w:hAnsi="Times New Roman" w:eastAsia="仿宋_GB2312" w:cs="Times New Roman"/>
                <w:b w:val="0"/>
                <w:bCs w:val="0"/>
                <w:kern w:val="0"/>
                <w:sz w:val="21"/>
                <w:szCs w:val="21"/>
                <w:vertAlign w:val="superscript"/>
                <w:lang w:val="en-US" w:eastAsia="zh-CN"/>
              </w:rPr>
              <w:t>2</w:t>
            </w:r>
            <w:r>
              <w:rPr>
                <w:rFonts w:hint="default" w:ascii="Times New Roman" w:hAnsi="Times New Roman" w:eastAsia="仿宋_GB2312" w:cs="Times New Roman"/>
                <w:b w:val="0"/>
                <w:bCs w:val="0"/>
                <w:kern w:val="0"/>
                <w:sz w:val="21"/>
                <w:szCs w:val="21"/>
                <w:lang w:val="en-US" w:eastAsia="zh-CN"/>
              </w:rPr>
              <w:t>，堆土</w:t>
            </w:r>
            <w:r>
              <w:rPr>
                <w:rFonts w:hint="eastAsia" w:ascii="Times New Roman" w:hAnsi="Times New Roman" w:cs="Times New Roman"/>
                <w:b w:val="0"/>
                <w:bCs w:val="0"/>
                <w:kern w:val="0"/>
                <w:sz w:val="21"/>
                <w:szCs w:val="21"/>
                <w:lang w:val="en-US" w:eastAsia="zh-CN"/>
              </w:rPr>
              <w:t>临时</w:t>
            </w:r>
            <w:r>
              <w:rPr>
                <w:rFonts w:hint="default" w:ascii="Times New Roman" w:hAnsi="Times New Roman" w:eastAsia="仿宋_GB2312" w:cs="Times New Roman"/>
                <w:b w:val="0"/>
                <w:bCs w:val="0"/>
                <w:kern w:val="0"/>
                <w:sz w:val="21"/>
                <w:szCs w:val="21"/>
                <w:lang w:val="en-US" w:eastAsia="zh-CN"/>
              </w:rPr>
              <w:t>置于</w:t>
            </w:r>
            <w:r>
              <w:rPr>
                <w:rFonts w:hint="eastAsia" w:cs="Times New Roman"/>
                <w:b w:val="0"/>
                <w:bCs w:val="0"/>
                <w:kern w:val="0"/>
                <w:sz w:val="21"/>
                <w:szCs w:val="21"/>
                <w:lang w:val="en-US" w:eastAsia="zh-CN"/>
              </w:rPr>
              <w:t>开挖管线</w:t>
            </w:r>
            <w:r>
              <w:rPr>
                <w:rFonts w:hint="eastAsia" w:ascii="Times New Roman" w:hAnsi="Times New Roman" w:eastAsia="仿宋_GB2312" w:cs="Times New Roman"/>
                <w:b w:val="0"/>
                <w:bCs w:val="0"/>
                <w:kern w:val="0"/>
                <w:sz w:val="21"/>
                <w:szCs w:val="21"/>
                <w:lang w:val="en-US" w:eastAsia="zh-CN"/>
              </w:rPr>
              <w:t>一</w:t>
            </w:r>
            <w:r>
              <w:rPr>
                <w:rFonts w:hint="default" w:ascii="Times New Roman" w:hAnsi="Times New Roman" w:eastAsia="仿宋_GB2312" w:cs="Times New Roman"/>
                <w:b w:val="0"/>
                <w:bCs w:val="0"/>
                <w:kern w:val="0"/>
                <w:sz w:val="21"/>
                <w:szCs w:val="21"/>
                <w:lang w:val="en-US" w:eastAsia="zh-CN"/>
              </w:rPr>
              <w:t>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1" w:type="pct"/>
            <w:tcBorders>
              <w:tl2br w:val="nil"/>
              <w:tr2bl w:val="nil"/>
            </w:tcBorders>
            <w:noWrap/>
            <w:vAlign w:val="center"/>
          </w:tcPr>
          <w:p>
            <w:pPr>
              <w:widowControl/>
              <w:bidi/>
              <w:spacing w:line="240" w:lineRule="auto"/>
              <w:ind w:firstLine="0" w:firstLineChars="0"/>
              <w:jc w:val="center"/>
              <w:rPr>
                <w:rFonts w:ascii="Times New Roman" w:hAnsi="Times New Roman" w:eastAsia="仿宋_GB2312" w:cs="Times New Roman"/>
                <w:b w:val="0"/>
                <w:bCs w:val="0"/>
                <w:kern w:val="0"/>
                <w:sz w:val="21"/>
                <w:szCs w:val="21"/>
                <w:lang w:val="en-US" w:eastAsia="zh-CN"/>
              </w:rPr>
            </w:pPr>
            <w:r>
              <w:rPr>
                <w:rFonts w:ascii="Times New Roman" w:hAnsi="Times New Roman" w:eastAsia="仿宋_GB2312" w:cs="Times New Roman"/>
                <w:b w:val="0"/>
                <w:bCs w:val="0"/>
                <w:kern w:val="0"/>
                <w:sz w:val="21"/>
                <w:szCs w:val="21"/>
                <w:lang w:val="en-US" w:eastAsia="zh-CN"/>
              </w:rPr>
              <w:t>施工道路区</w:t>
            </w:r>
          </w:p>
        </w:tc>
        <w:tc>
          <w:tcPr>
            <w:tcW w:w="445" w:type="pct"/>
            <w:tcBorders>
              <w:tl2br w:val="nil"/>
              <w:tr2bl w:val="nil"/>
            </w:tcBorders>
            <w:noWrap/>
            <w:vAlign w:val="center"/>
          </w:tcPr>
          <w:p>
            <w:pPr>
              <w:widowControl/>
              <w:bidi/>
              <w:spacing w:line="240" w:lineRule="auto"/>
              <w:ind w:firstLine="0" w:firstLineChars="0"/>
              <w:jc w:val="center"/>
              <w:rPr>
                <w:rFonts w:hint="default" w:ascii="Times New Roman" w:hAnsi="Times New Roman" w:eastAsia="仿宋_GB2312" w:cs="Times New Roman"/>
                <w:b w:val="0"/>
                <w:bCs w:val="0"/>
                <w:kern w:val="0"/>
                <w:sz w:val="21"/>
                <w:szCs w:val="21"/>
                <w:lang w:val="en-US" w:eastAsia="zh-CN"/>
              </w:rPr>
            </w:pPr>
            <w:r>
              <w:rPr>
                <w:rFonts w:hint="eastAsia" w:cs="Times New Roman"/>
                <w:b w:val="0"/>
                <w:bCs w:val="0"/>
                <w:kern w:val="0"/>
                <w:sz w:val="21"/>
                <w:szCs w:val="21"/>
                <w:lang w:val="en-US" w:eastAsia="zh-CN"/>
              </w:rPr>
              <w:t>0.40</w:t>
            </w:r>
          </w:p>
        </w:tc>
        <w:tc>
          <w:tcPr>
            <w:tcW w:w="4163" w:type="pct"/>
            <w:tcBorders>
              <w:tl2br w:val="nil"/>
              <w:tr2bl w:val="nil"/>
            </w:tcBorders>
            <w:noWrap/>
            <w:vAlign w:val="center"/>
          </w:tcPr>
          <w:p>
            <w:pPr>
              <w:widowControl/>
              <w:bidi/>
              <w:spacing w:line="240" w:lineRule="auto"/>
              <w:ind w:firstLine="0" w:firstLineChars="0"/>
              <w:jc w:val="center"/>
              <w:rPr>
                <w:rFonts w:hint="default" w:ascii="Times New Roman" w:hAnsi="Times New Roman" w:eastAsia="仿宋_GB2312"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新建临时</w:t>
            </w:r>
            <w:r>
              <w:rPr>
                <w:rFonts w:ascii="Times New Roman" w:hAnsi="Times New Roman" w:eastAsia="仿宋_GB2312" w:cs="Times New Roman"/>
                <w:b w:val="0"/>
                <w:bCs w:val="0"/>
                <w:kern w:val="0"/>
                <w:sz w:val="21"/>
                <w:szCs w:val="21"/>
                <w:lang w:val="en-US" w:eastAsia="zh-CN"/>
              </w:rPr>
              <w:t>施工道路，</w:t>
            </w:r>
            <w:r>
              <w:rPr>
                <w:rFonts w:hint="eastAsia" w:cs="Times New Roman"/>
                <w:b w:val="0"/>
                <w:bCs w:val="0"/>
                <w:kern w:val="0"/>
                <w:sz w:val="21"/>
                <w:szCs w:val="21"/>
                <w:lang w:val="en-US" w:eastAsia="zh-CN"/>
              </w:rPr>
              <w:t>包括架空塔基、地埋电缆、牵张场施工道路，</w:t>
            </w:r>
            <w:r>
              <w:rPr>
                <w:rFonts w:ascii="Times New Roman" w:hAnsi="Times New Roman" w:eastAsia="仿宋_GB2312" w:cs="Times New Roman"/>
                <w:b w:val="0"/>
                <w:bCs w:val="0"/>
                <w:kern w:val="0"/>
                <w:sz w:val="21"/>
                <w:szCs w:val="21"/>
                <w:lang w:val="en-US" w:eastAsia="zh-CN"/>
              </w:rPr>
              <w:t>累计长</w:t>
            </w:r>
            <w:r>
              <w:rPr>
                <w:rFonts w:hint="eastAsia" w:cs="Times New Roman"/>
                <w:b w:val="0"/>
                <w:bCs w:val="0"/>
                <w:kern w:val="0"/>
                <w:sz w:val="21"/>
                <w:szCs w:val="21"/>
                <w:lang w:val="en-US" w:eastAsia="zh-CN"/>
              </w:rPr>
              <w:t>20</w:t>
            </w:r>
            <w:r>
              <w:rPr>
                <w:rFonts w:hint="eastAsia" w:ascii="Times New Roman" w:hAnsi="Times New Roman" w:cs="Times New Roman"/>
                <w:b w:val="0"/>
                <w:bCs w:val="0"/>
                <w:kern w:val="0"/>
                <w:sz w:val="21"/>
                <w:szCs w:val="21"/>
                <w:lang w:val="en-US" w:eastAsia="zh-CN"/>
              </w:rPr>
              <w:t>00</w:t>
            </w:r>
            <w:r>
              <w:rPr>
                <w:rFonts w:ascii="Times New Roman" w:hAnsi="Times New Roman" w:eastAsia="仿宋_GB2312" w:cs="Times New Roman"/>
                <w:b w:val="0"/>
                <w:bCs w:val="0"/>
                <w:kern w:val="0"/>
                <w:sz w:val="21"/>
                <w:szCs w:val="21"/>
                <w:lang w:val="en-US" w:eastAsia="zh-CN"/>
              </w:rPr>
              <w:t>m，宽</w:t>
            </w:r>
            <w:r>
              <w:rPr>
                <w:rFonts w:hint="eastAsia" w:ascii="Times New Roman" w:hAnsi="Times New Roman" w:cs="Times New Roman"/>
                <w:b w:val="0"/>
                <w:bCs w:val="0"/>
                <w:kern w:val="0"/>
                <w:sz w:val="21"/>
                <w:szCs w:val="21"/>
                <w:lang w:val="en-US" w:eastAsia="zh-CN"/>
              </w:rPr>
              <w:t>2</w:t>
            </w:r>
            <w:r>
              <w:rPr>
                <w:rFonts w:ascii="Times New Roman" w:hAnsi="Times New Roman" w:eastAsia="仿宋_GB2312" w:cs="Times New Roman"/>
                <w:b w:val="0"/>
                <w:bCs w:val="0"/>
                <w:kern w:val="0"/>
                <w:sz w:val="21"/>
                <w:szCs w:val="21"/>
                <w:lang w:val="en-US" w:eastAsia="zh-CN"/>
              </w:rPr>
              <w:t>m</w:t>
            </w:r>
            <w:r>
              <w:rPr>
                <w:rFonts w:hint="default" w:ascii="Times New Roman" w:hAnsi="Times New Roman" w:eastAsia="仿宋_GB2312" w:cs="Times New Roman"/>
                <w:b w:val="0"/>
                <w:bCs w:val="0"/>
                <w:kern w:val="0"/>
                <w:sz w:val="21"/>
                <w:szCs w:val="21"/>
                <w:lang w:val="en-US" w:eastAsia="zh-CN"/>
              </w:rPr>
              <w:t>，</w:t>
            </w:r>
            <w:r>
              <w:rPr>
                <w:rFonts w:ascii="Times New Roman" w:hAnsi="Times New Roman" w:eastAsia="仿宋_GB2312" w:cs="Times New Roman"/>
                <w:b w:val="0"/>
                <w:bCs w:val="0"/>
                <w:kern w:val="0"/>
                <w:sz w:val="21"/>
                <w:szCs w:val="21"/>
                <w:lang w:val="en-US" w:eastAsia="zh-CN"/>
              </w:rPr>
              <w:t>总占地面积0.</w:t>
            </w:r>
            <w:r>
              <w:rPr>
                <w:rFonts w:hint="eastAsia" w:cs="Times New Roman"/>
                <w:b w:val="0"/>
                <w:bCs w:val="0"/>
                <w:kern w:val="0"/>
                <w:sz w:val="21"/>
                <w:szCs w:val="21"/>
                <w:lang w:val="en-US" w:eastAsia="zh-CN"/>
              </w:rPr>
              <w:t>40</w:t>
            </w:r>
            <w:r>
              <w:rPr>
                <w:rFonts w:ascii="Times New Roman" w:hAnsi="Times New Roman" w:eastAsia="仿宋_GB2312" w:cs="Times New Roman"/>
                <w:b w:val="0"/>
                <w:bCs w:val="0"/>
                <w:kern w:val="0"/>
                <w:sz w:val="21"/>
                <w:szCs w:val="21"/>
                <w:lang w:val="en-US" w:eastAsia="zh-CN"/>
              </w:rPr>
              <w:t>h</w:t>
            </w:r>
            <w:r>
              <w:rPr>
                <w:rFonts w:hint="eastAsia" w:cs="Times New Roman"/>
                <w:b w:val="0"/>
                <w:bCs w:val="0"/>
                <w:kern w:val="0"/>
                <w:sz w:val="21"/>
                <w:szCs w:val="21"/>
                <w:lang w:val="en-US" w:eastAsia="zh-CN"/>
              </w:rPr>
              <w:t>m</w:t>
            </w:r>
            <w:r>
              <w:rPr>
                <w:rFonts w:hint="eastAsia" w:cs="Times New Roman"/>
                <w:b w:val="0"/>
                <w:bCs w:val="0"/>
                <w:kern w:val="0"/>
                <w:sz w:val="21"/>
                <w:szCs w:val="21"/>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91" w:type="pct"/>
            <w:tcBorders>
              <w:tl2br w:val="nil"/>
              <w:tr2bl w:val="nil"/>
            </w:tcBorders>
            <w:noWrap/>
            <w:vAlign w:val="center"/>
          </w:tcPr>
          <w:p>
            <w:pPr>
              <w:widowControl/>
              <w:bidi/>
              <w:spacing w:line="240" w:lineRule="auto"/>
              <w:ind w:firstLine="0" w:firstLineChars="0"/>
              <w:jc w:val="center"/>
              <w:rPr>
                <w:rFonts w:hint="default" w:ascii="Times New Roman" w:hAnsi="Times New Roman" w:eastAsia="仿宋_GB2312"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牵张场区</w:t>
            </w:r>
          </w:p>
        </w:tc>
        <w:tc>
          <w:tcPr>
            <w:tcW w:w="445" w:type="pct"/>
            <w:tcBorders>
              <w:tl2br w:val="nil"/>
              <w:tr2bl w:val="nil"/>
            </w:tcBorders>
            <w:noWrap/>
            <w:vAlign w:val="center"/>
          </w:tcPr>
          <w:p>
            <w:pPr>
              <w:widowControl/>
              <w:bidi/>
              <w:spacing w:line="240" w:lineRule="auto"/>
              <w:ind w:firstLine="0" w:firstLineChars="0"/>
              <w:jc w:val="center"/>
              <w:rPr>
                <w:rFonts w:hint="default" w:ascii="Times New Roman" w:hAnsi="Times New Roman" w:eastAsia="仿宋_GB2312" w:cs="Times New Roman"/>
                <w:b w:val="0"/>
                <w:bCs w:val="0"/>
                <w:kern w:val="0"/>
                <w:sz w:val="21"/>
                <w:szCs w:val="21"/>
                <w:lang w:val="en-US" w:eastAsia="zh-CN"/>
              </w:rPr>
            </w:pPr>
            <w:r>
              <w:rPr>
                <w:rFonts w:hint="eastAsia" w:cs="Times New Roman"/>
                <w:b w:val="0"/>
                <w:bCs w:val="0"/>
                <w:kern w:val="0"/>
                <w:sz w:val="21"/>
                <w:szCs w:val="21"/>
                <w:lang w:val="en-US" w:eastAsia="zh-CN"/>
              </w:rPr>
              <w:t>0.66</w:t>
            </w:r>
          </w:p>
        </w:tc>
        <w:tc>
          <w:tcPr>
            <w:tcW w:w="4163" w:type="pct"/>
            <w:tcBorders>
              <w:tl2br w:val="nil"/>
              <w:tr2bl w:val="nil"/>
            </w:tcBorders>
            <w:noWrap/>
            <w:vAlign w:val="center"/>
          </w:tcPr>
          <w:p>
            <w:pPr>
              <w:widowControl/>
              <w:bidi/>
              <w:spacing w:line="240" w:lineRule="auto"/>
              <w:ind w:firstLine="0" w:firstLineChars="0"/>
              <w:jc w:val="center"/>
              <w:rPr>
                <w:rFonts w:hint="default" w:ascii="Times New Roman" w:hAnsi="Times New Roman" w:eastAsia="仿宋_GB2312"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包括</w:t>
            </w:r>
            <w:r>
              <w:rPr>
                <w:rFonts w:hint="eastAsia" w:cs="Times New Roman"/>
                <w:b w:val="0"/>
                <w:bCs w:val="0"/>
                <w:kern w:val="0"/>
                <w:sz w:val="21"/>
                <w:szCs w:val="21"/>
                <w:lang w:val="en-US" w:eastAsia="zh-CN"/>
              </w:rPr>
              <w:t>11</w:t>
            </w:r>
            <w:r>
              <w:rPr>
                <w:rFonts w:hint="eastAsia" w:ascii="Times New Roman" w:hAnsi="Times New Roman" w:cs="Times New Roman"/>
                <w:b w:val="0"/>
                <w:bCs w:val="0"/>
                <w:kern w:val="0"/>
                <w:sz w:val="21"/>
                <w:szCs w:val="21"/>
                <w:lang w:val="en-US" w:eastAsia="zh-CN"/>
              </w:rPr>
              <w:t>个牵张场，单个牵张场占地0.</w:t>
            </w:r>
            <w:r>
              <w:rPr>
                <w:rFonts w:hint="eastAsia" w:cs="Times New Roman"/>
                <w:b w:val="0"/>
                <w:bCs w:val="0"/>
                <w:kern w:val="0"/>
                <w:sz w:val="21"/>
                <w:szCs w:val="21"/>
                <w:lang w:val="en-US" w:eastAsia="zh-CN"/>
              </w:rPr>
              <w:t>06</w:t>
            </w:r>
            <w:r>
              <w:rPr>
                <w:rFonts w:hint="eastAsia" w:ascii="Times New Roman" w:hAnsi="Times New Roman" w:cs="Times New Roman"/>
                <w:b w:val="0"/>
                <w:bCs w:val="0"/>
                <w:kern w:val="0"/>
                <w:sz w:val="21"/>
                <w:szCs w:val="21"/>
                <w:lang w:val="en-US" w:eastAsia="zh-CN"/>
              </w:rPr>
              <w:t>hm</w:t>
            </w:r>
            <w:r>
              <w:rPr>
                <w:rFonts w:hint="eastAsia" w:ascii="Times New Roman" w:hAnsi="Times New Roman" w:cs="Times New Roman"/>
                <w:b w:val="0"/>
                <w:bCs w:val="0"/>
                <w:kern w:val="0"/>
                <w:sz w:val="21"/>
                <w:szCs w:val="21"/>
                <w:vertAlign w:val="superscript"/>
                <w:lang w:val="en-US" w:eastAsia="zh-CN"/>
              </w:rPr>
              <w:t>2</w:t>
            </w:r>
            <w:r>
              <w:rPr>
                <w:rFonts w:hint="eastAsia" w:ascii="Times New Roman" w:hAnsi="Times New Roman" w:eastAsia="仿宋_GB2312" w:cs="Times New Roman"/>
                <w:b w:val="0"/>
                <w:bCs w:val="0"/>
                <w:kern w:val="0"/>
                <w:sz w:val="21"/>
                <w:szCs w:val="21"/>
                <w:lang w:val="en-US" w:eastAsia="zh-CN"/>
              </w:rPr>
              <w:t>（</w:t>
            </w:r>
            <w:r>
              <w:rPr>
                <w:rFonts w:hint="eastAsia" w:cs="Times New Roman"/>
                <w:b w:val="0"/>
                <w:bCs w:val="0"/>
                <w:kern w:val="0"/>
                <w:sz w:val="21"/>
                <w:szCs w:val="21"/>
                <w:lang w:val="en-US" w:eastAsia="zh-CN"/>
              </w:rPr>
              <w:t>25</w:t>
            </w:r>
            <w:r>
              <w:rPr>
                <w:rFonts w:hint="eastAsia" w:ascii="Times New Roman" w:hAnsi="Times New Roman" w:eastAsia="仿宋_GB2312" w:cs="Times New Roman"/>
                <w:b w:val="0"/>
                <w:bCs w:val="0"/>
                <w:kern w:val="0"/>
                <w:sz w:val="21"/>
                <w:szCs w:val="21"/>
                <w:lang w:val="en-US" w:eastAsia="zh-CN"/>
              </w:rPr>
              <w:t>m*</w:t>
            </w:r>
            <w:r>
              <w:rPr>
                <w:rFonts w:hint="eastAsia" w:cs="Times New Roman"/>
                <w:b w:val="0"/>
                <w:bCs w:val="0"/>
                <w:kern w:val="0"/>
                <w:sz w:val="21"/>
                <w:szCs w:val="21"/>
                <w:lang w:val="en-US" w:eastAsia="zh-CN"/>
              </w:rPr>
              <w:t>25</w:t>
            </w:r>
            <w:r>
              <w:rPr>
                <w:rFonts w:hint="eastAsia" w:ascii="Times New Roman" w:hAnsi="Times New Roman" w:eastAsia="仿宋_GB2312" w:cs="Times New Roman"/>
                <w:b w:val="0"/>
                <w:bCs w:val="0"/>
                <w:kern w:val="0"/>
                <w:sz w:val="21"/>
                <w:szCs w:val="21"/>
                <w:lang w:val="en-US" w:eastAsia="zh-CN"/>
              </w:rPr>
              <w:t>m）</w:t>
            </w:r>
            <w:r>
              <w:rPr>
                <w:rFonts w:hint="eastAsia" w:ascii="Times New Roman" w:hAnsi="Times New Roman" w:cs="Times New Roman"/>
                <w:b w:val="0"/>
                <w:bCs w:val="0"/>
                <w:kern w:val="0"/>
                <w:sz w:val="21"/>
                <w:szCs w:val="21"/>
                <w:lang w:val="en-US" w:eastAsia="zh-CN"/>
              </w:rPr>
              <w:t>。</w:t>
            </w:r>
          </w:p>
        </w:tc>
      </w:tr>
    </w:tbl>
    <w:p>
      <w:pPr>
        <w:pStyle w:val="22"/>
        <w:spacing w:line="240" w:lineRule="auto"/>
        <w:jc w:val="center"/>
        <w:rPr>
          <w:rFonts w:hint="default" w:ascii="Times New Roman" w:hAnsi="Times New Roman" w:cs="Times New Roman"/>
          <w:color w:val="auto"/>
        </w:rPr>
      </w:pPr>
      <w:r>
        <w:rPr>
          <w:rFonts w:hint="default" w:ascii="Times New Roman" w:hAnsi="Times New Roman" w:cs="Times New Roman"/>
          <w:color w:val="auto"/>
        </w:rPr>
        <w:t>表</w:t>
      </w:r>
      <w:r>
        <w:rPr>
          <w:rFonts w:hint="eastAsia" w:cs="Times New Roman"/>
          <w:color w:val="auto"/>
          <w:lang w:val="en-US" w:eastAsia="zh-CN"/>
        </w:rPr>
        <w:t>1-2</w:t>
      </w:r>
      <w:r>
        <w:rPr>
          <w:rFonts w:hint="default" w:ascii="Times New Roman" w:hAnsi="Times New Roman" w:cs="Times New Roman"/>
          <w:color w:val="auto"/>
        </w:rPr>
        <w:t xml:space="preserve"> 本项目占地</w:t>
      </w:r>
      <w:r>
        <w:rPr>
          <w:rFonts w:hint="eastAsia" w:cs="Times New Roman"/>
          <w:color w:val="auto"/>
          <w:lang w:eastAsia="zh-CN"/>
        </w:rPr>
        <w:t>性质</w:t>
      </w:r>
      <w:r>
        <w:rPr>
          <w:rFonts w:hint="default" w:ascii="Times New Roman" w:hAnsi="Times New Roman" w:cs="Times New Roman"/>
          <w:color w:val="auto"/>
        </w:rPr>
        <w:t>一览表  单位：hm</w:t>
      </w:r>
      <w:r>
        <w:rPr>
          <w:rFonts w:hint="default" w:ascii="Times New Roman" w:hAnsi="Times New Roman" w:cs="Times New Roman"/>
          <w:color w:val="auto"/>
          <w:vertAlign w:val="superscript"/>
        </w:rPr>
        <w:t>2</w:t>
      </w:r>
    </w:p>
    <w:tbl>
      <w:tblPr>
        <w:tblStyle w:val="18"/>
        <w:tblW w:w="5025"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648"/>
        <w:gridCol w:w="1787"/>
        <w:gridCol w:w="1366"/>
        <w:gridCol w:w="627"/>
        <w:gridCol w:w="627"/>
        <w:gridCol w:w="741"/>
        <w:gridCol w:w="176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62" w:hRule="atLeast"/>
        </w:trPr>
        <w:tc>
          <w:tcPr>
            <w:tcW w:w="962" w:type="pct"/>
            <w:vMerge w:val="restart"/>
            <w:tcBorders>
              <w:tl2br w:val="nil"/>
              <w:tr2bl w:val="nil"/>
            </w:tcBorders>
            <w:shd w:val="clear" w:color="auto" w:fill="auto"/>
            <w:vAlign w:val="center"/>
          </w:tcPr>
          <w:p>
            <w:pPr>
              <w:spacing w:line="240" w:lineRule="auto"/>
              <w:ind w:firstLine="0" w:firstLineChars="0"/>
              <w:contextualSpacing/>
              <w:jc w:val="center"/>
              <w:rPr>
                <w:rFonts w:hint="default" w:ascii="Times New Roman" w:hAnsi="Times New Roman" w:cs="Times New Roman"/>
                <w:b/>
                <w:bCs/>
                <w:sz w:val="21"/>
                <w:szCs w:val="21"/>
              </w:rPr>
            </w:pPr>
            <w:r>
              <w:rPr>
                <w:rFonts w:hint="default" w:ascii="Times New Roman" w:hAnsi="Times New Roman" w:cs="Times New Roman"/>
                <w:b/>
                <w:bCs/>
                <w:sz w:val="21"/>
                <w:szCs w:val="21"/>
              </w:rPr>
              <w:t>工程分区</w:t>
            </w:r>
          </w:p>
        </w:tc>
        <w:tc>
          <w:tcPr>
            <w:tcW w:w="1840" w:type="pct"/>
            <w:gridSpan w:val="2"/>
            <w:tcBorders>
              <w:tl2br w:val="nil"/>
              <w:tr2bl w:val="nil"/>
            </w:tcBorders>
            <w:shd w:val="clear" w:color="auto" w:fill="auto"/>
            <w:vAlign w:val="center"/>
          </w:tcPr>
          <w:p>
            <w:pPr>
              <w:spacing w:line="240" w:lineRule="auto"/>
              <w:ind w:firstLine="0" w:firstLineChars="0"/>
              <w:contextualSpacing/>
              <w:jc w:val="center"/>
              <w:rPr>
                <w:rFonts w:hint="default" w:ascii="Times New Roman" w:hAnsi="Times New Roman" w:cs="Times New Roman"/>
                <w:b/>
                <w:bCs/>
                <w:sz w:val="21"/>
                <w:szCs w:val="21"/>
              </w:rPr>
            </w:pPr>
            <w:r>
              <w:rPr>
                <w:rFonts w:hint="default" w:ascii="Times New Roman" w:hAnsi="Times New Roman" w:cs="Times New Roman"/>
                <w:b/>
                <w:bCs/>
                <w:sz w:val="21"/>
                <w:szCs w:val="21"/>
              </w:rPr>
              <w:t>占地性质</w:t>
            </w:r>
          </w:p>
        </w:tc>
        <w:tc>
          <w:tcPr>
            <w:tcW w:w="1164" w:type="pct"/>
            <w:gridSpan w:val="3"/>
            <w:tcBorders>
              <w:tl2br w:val="nil"/>
              <w:tr2bl w:val="nil"/>
            </w:tcBorders>
            <w:shd w:val="clear" w:color="auto" w:fill="auto"/>
            <w:vAlign w:val="center"/>
          </w:tcPr>
          <w:p>
            <w:pPr>
              <w:spacing w:line="240" w:lineRule="auto"/>
              <w:ind w:firstLine="0" w:firstLineChars="0"/>
              <w:contextualSpacing/>
              <w:jc w:val="center"/>
              <w:rPr>
                <w:rFonts w:hint="eastAsia" w:cs="Times New Roman"/>
                <w:b/>
                <w:bCs/>
                <w:sz w:val="21"/>
                <w:szCs w:val="21"/>
                <w:lang w:eastAsia="zh-CN"/>
              </w:rPr>
            </w:pPr>
            <w:r>
              <w:rPr>
                <w:rFonts w:hint="eastAsia" w:cs="Times New Roman"/>
                <w:b/>
                <w:bCs/>
                <w:sz w:val="21"/>
                <w:szCs w:val="21"/>
                <w:lang w:eastAsia="zh-CN"/>
              </w:rPr>
              <w:t>占地类型</w:t>
            </w:r>
          </w:p>
        </w:tc>
        <w:tc>
          <w:tcPr>
            <w:tcW w:w="1032" w:type="pct"/>
            <w:vMerge w:val="restart"/>
            <w:tcBorders>
              <w:tl2br w:val="nil"/>
              <w:tr2bl w:val="nil"/>
            </w:tcBorders>
            <w:shd w:val="clear" w:color="auto" w:fill="auto"/>
            <w:vAlign w:val="center"/>
          </w:tcPr>
          <w:p>
            <w:pPr>
              <w:spacing w:line="240" w:lineRule="auto"/>
              <w:ind w:firstLine="0" w:firstLineChars="0"/>
              <w:contextualSpacing/>
              <w:jc w:val="center"/>
              <w:rPr>
                <w:rFonts w:hint="eastAsia" w:cs="Times New Roman"/>
                <w:b/>
                <w:bCs/>
                <w:sz w:val="21"/>
                <w:szCs w:val="21"/>
                <w:lang w:eastAsia="zh-CN"/>
              </w:rPr>
            </w:pPr>
            <w:r>
              <w:rPr>
                <w:rFonts w:hint="eastAsia" w:cs="Times New Roman"/>
                <w:b/>
                <w:bCs/>
                <w:sz w:val="21"/>
                <w:szCs w:val="21"/>
                <w:lang w:eastAsia="zh-CN"/>
              </w:rPr>
              <w:t>合计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8" w:hRule="atLeast"/>
        </w:trPr>
        <w:tc>
          <w:tcPr>
            <w:tcW w:w="962" w:type="pct"/>
            <w:vMerge w:val="continue"/>
            <w:tcBorders>
              <w:tl2br w:val="nil"/>
              <w:tr2bl w:val="nil"/>
            </w:tcBorders>
            <w:vAlign w:val="center"/>
          </w:tcPr>
          <w:p>
            <w:pPr>
              <w:spacing w:line="240" w:lineRule="auto"/>
              <w:ind w:firstLine="0" w:firstLineChars="0"/>
              <w:contextualSpacing/>
              <w:jc w:val="center"/>
              <w:rPr>
                <w:rFonts w:hint="default" w:ascii="Times New Roman" w:hAnsi="Times New Roman" w:cs="Times New Roman"/>
                <w:b/>
                <w:bCs/>
                <w:sz w:val="21"/>
                <w:szCs w:val="21"/>
              </w:rPr>
            </w:pPr>
          </w:p>
        </w:tc>
        <w:tc>
          <w:tcPr>
            <w:tcW w:w="1043" w:type="pct"/>
            <w:tcBorders>
              <w:tl2br w:val="nil"/>
              <w:tr2bl w:val="nil"/>
            </w:tcBorders>
            <w:shd w:val="clear" w:color="auto" w:fill="auto"/>
            <w:vAlign w:val="center"/>
          </w:tcPr>
          <w:p>
            <w:pPr>
              <w:spacing w:line="240" w:lineRule="auto"/>
              <w:ind w:firstLine="0" w:firstLineChars="0"/>
              <w:contextualSpacing/>
              <w:jc w:val="center"/>
              <w:rPr>
                <w:rFonts w:hint="eastAsia" w:ascii="Times New Roman" w:hAnsi="Times New Roman" w:eastAsia="仿宋_GB2312" w:cs="Times New Roman"/>
                <w:b/>
                <w:bCs/>
                <w:sz w:val="21"/>
                <w:szCs w:val="21"/>
                <w:lang w:eastAsia="zh-CN"/>
              </w:rPr>
            </w:pPr>
            <w:r>
              <w:rPr>
                <w:rFonts w:hint="default" w:ascii="Times New Roman" w:hAnsi="Times New Roman" w:cs="Times New Roman"/>
                <w:b/>
                <w:bCs/>
                <w:sz w:val="21"/>
                <w:szCs w:val="21"/>
              </w:rPr>
              <w:t>永久</w:t>
            </w:r>
            <w:r>
              <w:rPr>
                <w:rFonts w:hint="eastAsia" w:cs="Times New Roman"/>
                <w:b/>
                <w:bCs/>
                <w:sz w:val="21"/>
                <w:szCs w:val="21"/>
                <w:lang w:eastAsia="zh-CN"/>
              </w:rPr>
              <w:t>占地</w:t>
            </w:r>
          </w:p>
        </w:tc>
        <w:tc>
          <w:tcPr>
            <w:tcW w:w="797" w:type="pct"/>
            <w:tcBorders>
              <w:tl2br w:val="nil"/>
              <w:tr2bl w:val="nil"/>
            </w:tcBorders>
            <w:shd w:val="clear" w:color="auto" w:fill="auto"/>
            <w:vAlign w:val="center"/>
          </w:tcPr>
          <w:p>
            <w:pPr>
              <w:spacing w:line="240" w:lineRule="auto"/>
              <w:ind w:firstLine="0" w:firstLineChars="0"/>
              <w:contextualSpacing/>
              <w:jc w:val="center"/>
              <w:rPr>
                <w:rFonts w:hint="eastAsia" w:ascii="Times New Roman" w:hAnsi="Times New Roman" w:eastAsia="仿宋_GB2312" w:cs="Times New Roman"/>
                <w:b/>
                <w:bCs/>
                <w:sz w:val="21"/>
                <w:szCs w:val="21"/>
                <w:lang w:eastAsia="zh-CN"/>
              </w:rPr>
            </w:pPr>
            <w:r>
              <w:rPr>
                <w:rFonts w:hint="default" w:ascii="Times New Roman" w:hAnsi="Times New Roman" w:cs="Times New Roman"/>
                <w:b/>
                <w:bCs/>
                <w:sz w:val="21"/>
                <w:szCs w:val="21"/>
              </w:rPr>
              <w:t>临时</w:t>
            </w:r>
            <w:r>
              <w:rPr>
                <w:rFonts w:hint="eastAsia" w:cs="Times New Roman"/>
                <w:b/>
                <w:bCs/>
                <w:sz w:val="21"/>
                <w:szCs w:val="21"/>
                <w:lang w:eastAsia="zh-CN"/>
              </w:rPr>
              <w:t>占地</w:t>
            </w:r>
          </w:p>
        </w:tc>
        <w:tc>
          <w:tcPr>
            <w:tcW w:w="366" w:type="pct"/>
            <w:tcBorders>
              <w:tl2br w:val="nil"/>
              <w:tr2bl w:val="nil"/>
            </w:tcBorders>
            <w:shd w:val="clear" w:color="auto" w:fill="auto"/>
            <w:vAlign w:val="center"/>
          </w:tcPr>
          <w:p>
            <w:pPr>
              <w:spacing w:line="240" w:lineRule="auto"/>
              <w:ind w:firstLine="0" w:firstLineChars="0"/>
              <w:contextualSpacing/>
              <w:jc w:val="center"/>
              <w:rPr>
                <w:rFonts w:hint="eastAsia" w:ascii="Times New Roman" w:hAnsi="Times New Roman" w:eastAsia="仿宋_GB2312" w:cs="Times New Roman"/>
                <w:b/>
                <w:bCs/>
                <w:sz w:val="21"/>
                <w:szCs w:val="21"/>
                <w:lang w:eastAsia="zh-CN"/>
              </w:rPr>
            </w:pPr>
            <w:r>
              <w:rPr>
                <w:rFonts w:hint="eastAsia" w:cs="Times New Roman"/>
                <w:b/>
                <w:bCs/>
                <w:sz w:val="21"/>
                <w:szCs w:val="21"/>
                <w:lang w:eastAsia="zh-CN"/>
              </w:rPr>
              <w:t>耕地</w:t>
            </w:r>
          </w:p>
        </w:tc>
        <w:tc>
          <w:tcPr>
            <w:tcW w:w="366" w:type="pct"/>
            <w:tcBorders>
              <w:tl2br w:val="nil"/>
              <w:tr2bl w:val="nil"/>
            </w:tcBorders>
            <w:shd w:val="clear" w:color="auto" w:fill="auto"/>
            <w:vAlign w:val="center"/>
          </w:tcPr>
          <w:p>
            <w:pPr>
              <w:spacing w:line="240" w:lineRule="auto"/>
              <w:ind w:firstLine="0" w:firstLineChars="0"/>
              <w:contextualSpacing/>
              <w:jc w:val="center"/>
              <w:rPr>
                <w:rFonts w:hint="eastAsia" w:ascii="Times New Roman" w:hAnsi="Times New Roman" w:eastAsia="仿宋_GB2312" w:cs="Times New Roman"/>
                <w:b/>
                <w:bCs/>
                <w:sz w:val="21"/>
                <w:szCs w:val="21"/>
                <w:lang w:eastAsia="zh-CN"/>
              </w:rPr>
            </w:pPr>
            <w:r>
              <w:rPr>
                <w:rFonts w:hint="eastAsia" w:cs="Times New Roman"/>
                <w:b/>
                <w:bCs/>
                <w:sz w:val="21"/>
                <w:szCs w:val="21"/>
                <w:lang w:eastAsia="zh-CN"/>
              </w:rPr>
              <w:t>林地</w:t>
            </w:r>
          </w:p>
        </w:tc>
        <w:tc>
          <w:tcPr>
            <w:tcW w:w="432" w:type="pct"/>
            <w:tcBorders>
              <w:tl2br w:val="nil"/>
              <w:tr2bl w:val="nil"/>
            </w:tcBorders>
            <w:shd w:val="clear" w:color="auto" w:fill="auto"/>
            <w:vAlign w:val="center"/>
          </w:tcPr>
          <w:p>
            <w:pPr>
              <w:spacing w:line="240" w:lineRule="auto"/>
              <w:ind w:firstLine="0" w:firstLineChars="0"/>
              <w:contextualSpacing/>
              <w:jc w:val="center"/>
              <w:rPr>
                <w:rFonts w:hint="eastAsia" w:ascii="Times New Roman" w:hAnsi="Times New Roman" w:eastAsia="仿宋_GB2312" w:cs="Times New Roman"/>
                <w:b/>
                <w:bCs/>
                <w:sz w:val="21"/>
                <w:szCs w:val="21"/>
                <w:lang w:eastAsia="zh-CN"/>
              </w:rPr>
            </w:pPr>
            <w:r>
              <w:rPr>
                <w:rFonts w:hint="eastAsia" w:cs="Times New Roman"/>
                <w:b/>
                <w:bCs/>
                <w:sz w:val="21"/>
                <w:szCs w:val="21"/>
                <w:lang w:eastAsia="zh-CN"/>
              </w:rPr>
              <w:t>其他用地</w:t>
            </w:r>
          </w:p>
        </w:tc>
        <w:tc>
          <w:tcPr>
            <w:tcW w:w="1032" w:type="pct"/>
            <w:vMerge w:val="continue"/>
            <w:tcBorders>
              <w:tl2br w:val="nil"/>
              <w:tr2bl w:val="nil"/>
            </w:tcBorders>
            <w:shd w:val="clear" w:color="auto" w:fill="auto"/>
            <w:vAlign w:val="center"/>
          </w:tcPr>
          <w:p>
            <w:pPr>
              <w:spacing w:line="240" w:lineRule="auto"/>
              <w:ind w:firstLine="0" w:firstLineChars="0"/>
              <w:contextualSpacing/>
              <w:jc w:val="center"/>
              <w:rPr>
                <w:rFonts w:hint="eastAsia" w:cs="Times New Roman"/>
                <w:b/>
                <w:bCs/>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68" w:hRule="atLeast"/>
        </w:trPr>
        <w:tc>
          <w:tcPr>
            <w:tcW w:w="962" w:type="pct"/>
            <w:tcBorders>
              <w:tl2br w:val="nil"/>
              <w:tr2bl w:val="nil"/>
            </w:tcBorders>
            <w:vAlign w:val="center"/>
          </w:tcPr>
          <w:p>
            <w:pPr>
              <w:spacing w:line="240" w:lineRule="auto"/>
              <w:ind w:firstLine="0" w:firstLineChars="0"/>
              <w:contextualSpacing/>
              <w:jc w:val="center"/>
              <w:rPr>
                <w:rFonts w:hint="eastAsia" w:ascii="Times New Roman" w:hAnsi="Times New Roman" w:eastAsia="仿宋_GB2312" w:cs="Times New Roman"/>
                <w:sz w:val="21"/>
                <w:szCs w:val="21"/>
                <w:lang w:eastAsia="zh-CN"/>
              </w:rPr>
            </w:pPr>
            <w:r>
              <w:rPr>
                <w:rFonts w:hint="eastAsia" w:ascii="Times New Roman" w:hAnsi="Times New Roman" w:cs="Times New Roman"/>
                <w:sz w:val="21"/>
                <w:szCs w:val="21"/>
                <w:lang w:eastAsia="zh-CN"/>
              </w:rPr>
              <w:t>集电线路区</w:t>
            </w:r>
          </w:p>
        </w:tc>
        <w:tc>
          <w:tcPr>
            <w:tcW w:w="1043" w:type="pct"/>
            <w:tcBorders>
              <w:tl2br w:val="nil"/>
              <w:tr2bl w:val="nil"/>
            </w:tcBorders>
            <w:shd w:val="clear" w:color="auto" w:fill="auto"/>
            <w:vAlign w:val="center"/>
          </w:tcPr>
          <w:p>
            <w:pPr>
              <w:spacing w:line="240" w:lineRule="auto"/>
              <w:ind w:firstLine="0" w:firstLineChars="0"/>
              <w:contextualSpacing/>
              <w:jc w:val="center"/>
              <w:rPr>
                <w:rFonts w:hint="default" w:ascii="Times New Roman" w:hAnsi="Times New Roman" w:eastAsia="仿宋_GB2312" w:cs="Times New Roman"/>
                <w:sz w:val="21"/>
                <w:szCs w:val="21"/>
                <w:lang w:val="en-US" w:eastAsia="zh-CN"/>
              </w:rPr>
            </w:pPr>
            <w:r>
              <w:rPr>
                <w:rFonts w:hint="eastAsia" w:ascii="Times New Roman" w:hAnsi="Times New Roman" w:cs="Times New Roman"/>
                <w:sz w:val="21"/>
                <w:szCs w:val="21"/>
                <w:lang w:val="en-US" w:eastAsia="zh-CN"/>
              </w:rPr>
              <w:t>0.16</w:t>
            </w:r>
          </w:p>
        </w:tc>
        <w:tc>
          <w:tcPr>
            <w:tcW w:w="797" w:type="pct"/>
            <w:tcBorders>
              <w:tl2br w:val="nil"/>
              <w:tr2bl w:val="nil"/>
            </w:tcBorders>
            <w:shd w:val="clear" w:color="auto" w:fill="auto"/>
            <w:vAlign w:val="center"/>
          </w:tcPr>
          <w:p>
            <w:pPr>
              <w:spacing w:line="240" w:lineRule="auto"/>
              <w:ind w:firstLine="0" w:firstLineChars="0"/>
              <w:contextualSpacing/>
              <w:jc w:val="center"/>
              <w:rPr>
                <w:rFonts w:hint="default" w:ascii="Times New Roman" w:hAnsi="Times New Roman" w:eastAsia="仿宋_GB2312" w:cs="Times New Roman"/>
                <w:sz w:val="21"/>
                <w:szCs w:val="21"/>
                <w:lang w:val="en-US" w:eastAsia="zh-CN"/>
              </w:rPr>
            </w:pPr>
            <w:r>
              <w:rPr>
                <w:rFonts w:hint="eastAsia" w:ascii="Times New Roman" w:hAnsi="Times New Roman" w:cs="Times New Roman"/>
                <w:sz w:val="21"/>
                <w:szCs w:val="21"/>
                <w:lang w:val="en-US" w:eastAsia="zh-CN"/>
              </w:rPr>
              <w:t>2.41</w:t>
            </w:r>
          </w:p>
        </w:tc>
        <w:tc>
          <w:tcPr>
            <w:tcW w:w="366" w:type="pct"/>
            <w:tcBorders>
              <w:tl2br w:val="nil"/>
              <w:tr2bl w:val="nil"/>
            </w:tcBorders>
            <w:shd w:val="clear" w:color="auto" w:fill="auto"/>
            <w:vAlign w:val="center"/>
          </w:tcPr>
          <w:p>
            <w:pPr>
              <w:spacing w:line="240" w:lineRule="auto"/>
              <w:ind w:firstLine="0" w:firstLineChars="0"/>
              <w:contextualSpacing/>
              <w:jc w:val="center"/>
              <w:rPr>
                <w:rFonts w:hint="default" w:ascii="Times New Roman" w:hAnsi="Times New Roman" w:eastAsia="仿宋_GB2312" w:cs="Times New Roman"/>
                <w:sz w:val="21"/>
                <w:szCs w:val="21"/>
                <w:lang w:val="en-US" w:eastAsia="zh-CN"/>
              </w:rPr>
            </w:pPr>
            <w:r>
              <w:rPr>
                <w:rFonts w:hint="eastAsia" w:cs="Times New Roman"/>
                <w:sz w:val="21"/>
                <w:szCs w:val="21"/>
                <w:lang w:val="en-US" w:eastAsia="zh-CN"/>
              </w:rPr>
              <w:t>2.35</w:t>
            </w:r>
          </w:p>
        </w:tc>
        <w:tc>
          <w:tcPr>
            <w:tcW w:w="366" w:type="pct"/>
            <w:tcBorders>
              <w:tl2br w:val="nil"/>
              <w:tr2bl w:val="nil"/>
            </w:tcBorders>
            <w:shd w:val="clear" w:color="auto" w:fill="auto"/>
            <w:vAlign w:val="center"/>
          </w:tcPr>
          <w:p>
            <w:pPr>
              <w:spacing w:line="240" w:lineRule="auto"/>
              <w:ind w:firstLine="0" w:firstLineChars="0"/>
              <w:contextualSpacing/>
              <w:jc w:val="center"/>
              <w:rPr>
                <w:rFonts w:hint="default" w:ascii="Times New Roman" w:hAnsi="Times New Roman" w:cs="Times New Roman"/>
                <w:sz w:val="21"/>
                <w:szCs w:val="21"/>
                <w:lang w:val="en-US" w:eastAsia="zh-CN"/>
              </w:rPr>
            </w:pPr>
            <w:r>
              <w:rPr>
                <w:rFonts w:hint="eastAsia" w:cs="Times New Roman"/>
                <w:sz w:val="21"/>
                <w:szCs w:val="21"/>
                <w:lang w:val="en-US" w:eastAsia="zh-CN"/>
              </w:rPr>
              <w:t>0.07</w:t>
            </w:r>
          </w:p>
        </w:tc>
        <w:tc>
          <w:tcPr>
            <w:tcW w:w="432" w:type="pct"/>
            <w:tcBorders>
              <w:tl2br w:val="nil"/>
              <w:tr2bl w:val="nil"/>
            </w:tcBorders>
            <w:shd w:val="clear" w:color="auto" w:fill="auto"/>
            <w:vAlign w:val="center"/>
          </w:tcPr>
          <w:p>
            <w:pPr>
              <w:spacing w:line="240" w:lineRule="auto"/>
              <w:ind w:firstLine="0" w:firstLineChars="0"/>
              <w:contextualSpacing/>
              <w:jc w:val="center"/>
              <w:rPr>
                <w:rFonts w:hint="default" w:ascii="Times New Roman" w:hAnsi="Times New Roman" w:cs="Times New Roman"/>
                <w:sz w:val="21"/>
                <w:szCs w:val="21"/>
                <w:lang w:val="en-US" w:eastAsia="zh-CN"/>
              </w:rPr>
            </w:pPr>
            <w:r>
              <w:rPr>
                <w:rFonts w:hint="eastAsia" w:cs="Times New Roman"/>
                <w:sz w:val="21"/>
                <w:szCs w:val="21"/>
                <w:lang w:val="en-US" w:eastAsia="zh-CN"/>
              </w:rPr>
              <w:t>0.15</w:t>
            </w:r>
          </w:p>
        </w:tc>
        <w:tc>
          <w:tcPr>
            <w:tcW w:w="1032" w:type="pct"/>
            <w:tcBorders>
              <w:tl2br w:val="nil"/>
              <w:tr2bl w:val="nil"/>
            </w:tcBorders>
            <w:shd w:val="clear" w:color="auto" w:fill="auto"/>
            <w:vAlign w:val="center"/>
          </w:tcPr>
          <w:p>
            <w:pPr>
              <w:spacing w:line="240" w:lineRule="auto"/>
              <w:ind w:firstLine="0" w:firstLineChars="0"/>
              <w:contextualSpacing/>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2.57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962" w:type="pct"/>
            <w:tcBorders>
              <w:tl2br w:val="nil"/>
              <w:tr2bl w:val="nil"/>
            </w:tcBorders>
            <w:vAlign w:val="center"/>
          </w:tcPr>
          <w:p>
            <w:pPr>
              <w:spacing w:line="240" w:lineRule="auto"/>
              <w:ind w:firstLine="0" w:firstLineChars="0"/>
              <w:contextualSpacing/>
              <w:jc w:val="center"/>
              <w:rPr>
                <w:rFonts w:hint="eastAsia" w:ascii="Times New Roman" w:hAnsi="Times New Roman" w:eastAsia="仿宋_GB2312" w:cs="Times New Roman"/>
                <w:sz w:val="21"/>
                <w:szCs w:val="21"/>
                <w:lang w:eastAsia="zh-CN"/>
              </w:rPr>
            </w:pPr>
            <w:r>
              <w:rPr>
                <w:rFonts w:hint="eastAsia" w:ascii="Times New Roman" w:hAnsi="Times New Roman" w:cs="Times New Roman"/>
                <w:sz w:val="21"/>
                <w:szCs w:val="21"/>
                <w:lang w:eastAsia="zh-CN"/>
              </w:rPr>
              <w:t>施工道路区</w:t>
            </w:r>
          </w:p>
        </w:tc>
        <w:tc>
          <w:tcPr>
            <w:tcW w:w="1043" w:type="pct"/>
            <w:tcBorders>
              <w:tl2br w:val="nil"/>
              <w:tr2bl w:val="nil"/>
            </w:tcBorders>
            <w:shd w:val="clear" w:color="auto" w:fill="auto"/>
            <w:vAlign w:val="center"/>
          </w:tcPr>
          <w:p>
            <w:pPr>
              <w:spacing w:line="240" w:lineRule="auto"/>
              <w:ind w:firstLine="0" w:firstLineChars="0"/>
              <w:contextualSpacing/>
              <w:jc w:val="center"/>
              <w:rPr>
                <w:rFonts w:hint="default" w:ascii="Times New Roman" w:hAnsi="Times New Roman" w:cs="Times New Roman"/>
                <w:sz w:val="21"/>
                <w:szCs w:val="21"/>
              </w:rPr>
            </w:pPr>
          </w:p>
        </w:tc>
        <w:tc>
          <w:tcPr>
            <w:tcW w:w="797" w:type="pct"/>
            <w:tcBorders>
              <w:tl2br w:val="nil"/>
              <w:tr2bl w:val="nil"/>
            </w:tcBorders>
            <w:shd w:val="clear" w:color="auto" w:fill="auto"/>
            <w:vAlign w:val="center"/>
          </w:tcPr>
          <w:p>
            <w:pPr>
              <w:spacing w:line="240" w:lineRule="auto"/>
              <w:ind w:firstLine="0" w:firstLineChars="0"/>
              <w:contextualSpacing/>
              <w:jc w:val="center"/>
              <w:rPr>
                <w:rFonts w:hint="default" w:ascii="Times New Roman" w:hAnsi="Times New Roman" w:eastAsia="仿宋_GB2312" w:cs="Times New Roman"/>
                <w:sz w:val="21"/>
                <w:szCs w:val="21"/>
                <w:lang w:val="en-US" w:eastAsia="zh-CN"/>
              </w:rPr>
            </w:pPr>
            <w:r>
              <w:rPr>
                <w:rFonts w:hint="eastAsia" w:ascii="Times New Roman" w:hAnsi="Times New Roman" w:cs="Times New Roman"/>
                <w:sz w:val="21"/>
                <w:szCs w:val="21"/>
                <w:lang w:val="en-US" w:eastAsia="zh-CN"/>
              </w:rPr>
              <w:t>0.40</w:t>
            </w:r>
          </w:p>
        </w:tc>
        <w:tc>
          <w:tcPr>
            <w:tcW w:w="366" w:type="pct"/>
            <w:tcBorders>
              <w:tl2br w:val="nil"/>
              <w:tr2bl w:val="nil"/>
            </w:tcBorders>
            <w:shd w:val="clear" w:color="auto" w:fill="auto"/>
            <w:vAlign w:val="center"/>
          </w:tcPr>
          <w:p>
            <w:pPr>
              <w:spacing w:line="240" w:lineRule="auto"/>
              <w:ind w:firstLine="0" w:firstLineChars="0"/>
              <w:contextualSpacing/>
              <w:jc w:val="center"/>
              <w:rPr>
                <w:rFonts w:hint="default" w:ascii="Times New Roman" w:hAnsi="Times New Roman" w:eastAsia="仿宋_GB2312" w:cs="Times New Roman"/>
                <w:sz w:val="21"/>
                <w:szCs w:val="21"/>
                <w:lang w:val="en-US" w:eastAsia="zh-CN"/>
              </w:rPr>
            </w:pPr>
            <w:r>
              <w:rPr>
                <w:rFonts w:hint="eastAsia" w:cs="Times New Roman"/>
                <w:sz w:val="21"/>
                <w:szCs w:val="21"/>
                <w:lang w:val="en-US" w:eastAsia="zh-CN"/>
              </w:rPr>
              <w:t>0.40</w:t>
            </w:r>
          </w:p>
        </w:tc>
        <w:tc>
          <w:tcPr>
            <w:tcW w:w="366" w:type="pct"/>
            <w:tcBorders>
              <w:tl2br w:val="nil"/>
              <w:tr2bl w:val="nil"/>
            </w:tcBorders>
            <w:shd w:val="clear" w:color="auto" w:fill="auto"/>
            <w:vAlign w:val="center"/>
          </w:tcPr>
          <w:p>
            <w:pPr>
              <w:spacing w:line="240" w:lineRule="auto"/>
              <w:ind w:firstLine="0" w:firstLineChars="0"/>
              <w:contextualSpacing/>
              <w:jc w:val="center"/>
              <w:rPr>
                <w:rFonts w:hint="eastAsia" w:ascii="Times New Roman" w:hAnsi="Times New Roman" w:cs="Times New Roman"/>
                <w:sz w:val="21"/>
                <w:szCs w:val="21"/>
                <w:lang w:val="en-US" w:eastAsia="zh-CN"/>
              </w:rPr>
            </w:pPr>
          </w:p>
        </w:tc>
        <w:tc>
          <w:tcPr>
            <w:tcW w:w="432" w:type="pct"/>
            <w:tcBorders>
              <w:tl2br w:val="nil"/>
              <w:tr2bl w:val="nil"/>
            </w:tcBorders>
            <w:shd w:val="clear" w:color="auto" w:fill="auto"/>
            <w:vAlign w:val="center"/>
          </w:tcPr>
          <w:p>
            <w:pPr>
              <w:spacing w:line="240" w:lineRule="auto"/>
              <w:ind w:firstLine="0" w:firstLineChars="0"/>
              <w:contextualSpacing/>
              <w:jc w:val="center"/>
              <w:rPr>
                <w:rFonts w:hint="eastAsia" w:ascii="Times New Roman" w:hAnsi="Times New Roman" w:cs="Times New Roman"/>
                <w:sz w:val="21"/>
                <w:szCs w:val="21"/>
                <w:lang w:val="en-US" w:eastAsia="zh-CN"/>
              </w:rPr>
            </w:pPr>
          </w:p>
        </w:tc>
        <w:tc>
          <w:tcPr>
            <w:tcW w:w="1032" w:type="pct"/>
            <w:tcBorders>
              <w:tl2br w:val="nil"/>
              <w:tr2bl w:val="nil"/>
            </w:tcBorders>
            <w:shd w:val="clear" w:color="auto" w:fill="auto"/>
            <w:vAlign w:val="center"/>
          </w:tcPr>
          <w:p>
            <w:pPr>
              <w:spacing w:line="240" w:lineRule="auto"/>
              <w:ind w:firstLine="0" w:firstLineChars="0"/>
              <w:contextualSpacing/>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0.40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68" w:hRule="atLeast"/>
        </w:trPr>
        <w:tc>
          <w:tcPr>
            <w:tcW w:w="962" w:type="pct"/>
            <w:tcBorders>
              <w:tl2br w:val="nil"/>
              <w:tr2bl w:val="nil"/>
            </w:tcBorders>
            <w:vAlign w:val="center"/>
          </w:tcPr>
          <w:p>
            <w:pPr>
              <w:spacing w:line="240" w:lineRule="auto"/>
              <w:ind w:firstLine="0" w:firstLineChars="0"/>
              <w:contextualSpacing/>
              <w:jc w:val="center"/>
              <w:rPr>
                <w:rFonts w:hint="eastAsia" w:ascii="Times New Roman" w:hAnsi="Times New Roman" w:eastAsia="仿宋_GB2312" w:cs="Times New Roman"/>
                <w:sz w:val="21"/>
                <w:szCs w:val="21"/>
                <w:lang w:eastAsia="zh-CN"/>
              </w:rPr>
            </w:pPr>
            <w:r>
              <w:rPr>
                <w:rFonts w:hint="eastAsia" w:ascii="Times New Roman" w:hAnsi="Times New Roman" w:cs="Times New Roman"/>
                <w:sz w:val="21"/>
                <w:szCs w:val="21"/>
                <w:lang w:eastAsia="zh-CN"/>
              </w:rPr>
              <w:t>牵张场区</w:t>
            </w:r>
          </w:p>
        </w:tc>
        <w:tc>
          <w:tcPr>
            <w:tcW w:w="1043" w:type="pct"/>
            <w:tcBorders>
              <w:tl2br w:val="nil"/>
              <w:tr2bl w:val="nil"/>
            </w:tcBorders>
            <w:shd w:val="clear" w:color="auto" w:fill="auto"/>
            <w:vAlign w:val="center"/>
          </w:tcPr>
          <w:p>
            <w:pPr>
              <w:spacing w:line="240" w:lineRule="auto"/>
              <w:ind w:firstLine="0" w:firstLineChars="0"/>
              <w:contextualSpacing/>
              <w:jc w:val="center"/>
              <w:rPr>
                <w:rFonts w:hint="default" w:ascii="Times New Roman" w:hAnsi="Times New Roman" w:cs="Times New Roman"/>
                <w:sz w:val="21"/>
                <w:szCs w:val="21"/>
              </w:rPr>
            </w:pPr>
          </w:p>
        </w:tc>
        <w:tc>
          <w:tcPr>
            <w:tcW w:w="797" w:type="pct"/>
            <w:tcBorders>
              <w:tl2br w:val="nil"/>
              <w:tr2bl w:val="nil"/>
            </w:tcBorders>
            <w:shd w:val="clear" w:color="auto" w:fill="auto"/>
            <w:vAlign w:val="center"/>
          </w:tcPr>
          <w:p>
            <w:pPr>
              <w:spacing w:line="240" w:lineRule="auto"/>
              <w:ind w:firstLine="0" w:firstLineChars="0"/>
              <w:contextualSpacing/>
              <w:jc w:val="center"/>
              <w:rPr>
                <w:rFonts w:hint="default" w:ascii="Times New Roman" w:hAnsi="Times New Roman" w:eastAsia="仿宋_GB2312" w:cs="Times New Roman"/>
                <w:sz w:val="21"/>
                <w:szCs w:val="21"/>
                <w:lang w:val="en-US" w:eastAsia="zh-CN"/>
              </w:rPr>
            </w:pPr>
            <w:r>
              <w:rPr>
                <w:rFonts w:hint="eastAsia" w:ascii="Times New Roman" w:hAnsi="Times New Roman" w:cs="Times New Roman"/>
                <w:sz w:val="21"/>
                <w:szCs w:val="21"/>
                <w:lang w:val="en-US" w:eastAsia="zh-CN"/>
              </w:rPr>
              <w:t>0.66</w:t>
            </w:r>
          </w:p>
        </w:tc>
        <w:tc>
          <w:tcPr>
            <w:tcW w:w="366" w:type="pct"/>
            <w:tcBorders>
              <w:tl2br w:val="nil"/>
              <w:tr2bl w:val="nil"/>
            </w:tcBorders>
            <w:shd w:val="clear" w:color="auto" w:fill="auto"/>
            <w:vAlign w:val="center"/>
          </w:tcPr>
          <w:p>
            <w:pPr>
              <w:spacing w:line="240" w:lineRule="auto"/>
              <w:ind w:firstLine="0" w:firstLineChars="0"/>
              <w:contextualSpacing/>
              <w:jc w:val="center"/>
              <w:rPr>
                <w:rFonts w:hint="default" w:cs="Times New Roman"/>
                <w:sz w:val="21"/>
                <w:szCs w:val="21"/>
                <w:lang w:val="en-US" w:eastAsia="zh-CN"/>
              </w:rPr>
            </w:pPr>
            <w:r>
              <w:rPr>
                <w:rFonts w:hint="eastAsia" w:cs="Times New Roman"/>
                <w:sz w:val="21"/>
                <w:szCs w:val="21"/>
                <w:lang w:val="en-US" w:eastAsia="zh-CN"/>
              </w:rPr>
              <w:t>0.66</w:t>
            </w:r>
          </w:p>
        </w:tc>
        <w:tc>
          <w:tcPr>
            <w:tcW w:w="366" w:type="pct"/>
            <w:tcBorders>
              <w:tl2br w:val="nil"/>
              <w:tr2bl w:val="nil"/>
            </w:tcBorders>
            <w:shd w:val="clear" w:color="auto" w:fill="auto"/>
            <w:vAlign w:val="center"/>
          </w:tcPr>
          <w:p>
            <w:pPr>
              <w:spacing w:line="240" w:lineRule="auto"/>
              <w:ind w:firstLine="0" w:firstLineChars="0"/>
              <w:contextualSpacing/>
              <w:jc w:val="center"/>
              <w:rPr>
                <w:rFonts w:hint="eastAsia" w:cs="Times New Roman"/>
                <w:sz w:val="21"/>
                <w:szCs w:val="21"/>
                <w:lang w:val="en-US" w:eastAsia="zh-CN"/>
              </w:rPr>
            </w:pPr>
          </w:p>
        </w:tc>
        <w:tc>
          <w:tcPr>
            <w:tcW w:w="432" w:type="pct"/>
            <w:tcBorders>
              <w:tl2br w:val="nil"/>
              <w:tr2bl w:val="nil"/>
            </w:tcBorders>
            <w:shd w:val="clear" w:color="auto" w:fill="auto"/>
            <w:vAlign w:val="center"/>
          </w:tcPr>
          <w:p>
            <w:pPr>
              <w:spacing w:line="240" w:lineRule="auto"/>
              <w:ind w:firstLine="0" w:firstLineChars="0"/>
              <w:contextualSpacing/>
              <w:jc w:val="center"/>
              <w:rPr>
                <w:rFonts w:hint="eastAsia" w:cs="Times New Roman"/>
                <w:sz w:val="21"/>
                <w:szCs w:val="21"/>
                <w:lang w:val="en-US" w:eastAsia="zh-CN"/>
              </w:rPr>
            </w:pPr>
          </w:p>
        </w:tc>
        <w:tc>
          <w:tcPr>
            <w:tcW w:w="1032" w:type="pct"/>
            <w:tcBorders>
              <w:tl2br w:val="nil"/>
              <w:tr2bl w:val="nil"/>
            </w:tcBorders>
            <w:shd w:val="clear" w:color="auto" w:fill="auto"/>
            <w:vAlign w:val="center"/>
          </w:tcPr>
          <w:p>
            <w:pPr>
              <w:spacing w:line="240" w:lineRule="auto"/>
              <w:ind w:firstLine="0" w:firstLineChars="0"/>
              <w:contextualSpacing/>
              <w:jc w:val="center"/>
              <w:rPr>
                <w:rFonts w:hint="eastAsia" w:cs="Times New Roman"/>
                <w:sz w:val="21"/>
                <w:szCs w:val="21"/>
                <w:lang w:val="en-US" w:eastAsia="zh-CN"/>
              </w:rPr>
            </w:pPr>
            <w:r>
              <w:rPr>
                <w:rFonts w:hint="eastAsia" w:cs="Times New Roman"/>
                <w:sz w:val="21"/>
                <w:szCs w:val="21"/>
                <w:lang w:val="en-US" w:eastAsia="zh-CN"/>
              </w:rPr>
              <w:t>0.66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97" w:hRule="atLeast"/>
        </w:trPr>
        <w:tc>
          <w:tcPr>
            <w:tcW w:w="962" w:type="pct"/>
            <w:tcBorders>
              <w:tl2br w:val="nil"/>
              <w:tr2bl w:val="nil"/>
            </w:tcBorders>
            <w:vAlign w:val="center"/>
          </w:tcPr>
          <w:p>
            <w:pPr>
              <w:spacing w:line="240" w:lineRule="auto"/>
              <w:ind w:firstLine="0" w:firstLineChars="0"/>
              <w:contextualSpacing/>
              <w:jc w:val="center"/>
              <w:rPr>
                <w:rFonts w:hint="default" w:ascii="Times New Roman" w:hAnsi="Times New Roman" w:cs="Times New Roman"/>
                <w:b/>
                <w:bCs/>
                <w:sz w:val="21"/>
                <w:szCs w:val="21"/>
              </w:rPr>
            </w:pPr>
            <w:r>
              <w:rPr>
                <w:rFonts w:hint="default" w:ascii="Times New Roman" w:hAnsi="Times New Roman" w:cs="Times New Roman"/>
                <w:b/>
                <w:bCs/>
                <w:sz w:val="21"/>
                <w:szCs w:val="21"/>
              </w:rPr>
              <w:t>合计</w:t>
            </w:r>
          </w:p>
        </w:tc>
        <w:tc>
          <w:tcPr>
            <w:tcW w:w="1043" w:type="pct"/>
            <w:tcBorders>
              <w:tl2br w:val="nil"/>
              <w:tr2bl w:val="nil"/>
            </w:tcBorders>
            <w:shd w:val="clear" w:color="auto" w:fill="auto"/>
          </w:tcPr>
          <w:p>
            <w:pPr>
              <w:spacing w:line="240" w:lineRule="auto"/>
              <w:ind w:firstLine="0" w:firstLineChars="0"/>
              <w:contextualSpacing/>
              <w:jc w:val="center"/>
              <w:rPr>
                <w:rFonts w:hint="default" w:ascii="Times New Roman" w:hAnsi="Times New Roman" w:eastAsia="仿宋_GB2312" w:cs="Times New Roman"/>
                <w:b/>
                <w:bCs/>
                <w:sz w:val="21"/>
                <w:szCs w:val="21"/>
                <w:lang w:val="en-US" w:eastAsia="zh-CN"/>
              </w:rPr>
            </w:pPr>
            <w:r>
              <w:rPr>
                <w:rFonts w:hint="eastAsia" w:ascii="Times New Roman" w:hAnsi="Times New Roman" w:cs="Times New Roman"/>
                <w:b/>
                <w:bCs/>
                <w:sz w:val="21"/>
                <w:szCs w:val="21"/>
                <w:lang w:val="en-US" w:eastAsia="zh-CN"/>
              </w:rPr>
              <w:t>0.16</w:t>
            </w:r>
          </w:p>
        </w:tc>
        <w:tc>
          <w:tcPr>
            <w:tcW w:w="797" w:type="pct"/>
            <w:tcBorders>
              <w:tl2br w:val="nil"/>
              <w:tr2bl w:val="nil"/>
            </w:tcBorders>
            <w:shd w:val="clear" w:color="auto" w:fill="auto"/>
          </w:tcPr>
          <w:p>
            <w:pPr>
              <w:spacing w:line="240" w:lineRule="auto"/>
              <w:ind w:firstLine="0" w:firstLineChars="0"/>
              <w:contextualSpacing/>
              <w:jc w:val="center"/>
              <w:rPr>
                <w:rFonts w:hint="default" w:ascii="Times New Roman" w:hAnsi="Times New Roman" w:cs="Times New Roman"/>
                <w:b/>
                <w:bCs/>
                <w:sz w:val="21"/>
                <w:szCs w:val="21"/>
              </w:rPr>
            </w:pPr>
            <w:r>
              <w:rPr>
                <w:rFonts w:hint="default" w:ascii="Times New Roman" w:hAnsi="Times New Roman" w:cs="Times New Roman"/>
                <w:b/>
                <w:bCs/>
                <w:sz w:val="21"/>
                <w:szCs w:val="21"/>
              </w:rPr>
              <w:fldChar w:fldCharType="begin"/>
            </w:r>
            <w:r>
              <w:rPr>
                <w:rFonts w:hint="default" w:ascii="Times New Roman" w:hAnsi="Times New Roman" w:cs="Times New Roman"/>
                <w:b/>
                <w:bCs/>
                <w:sz w:val="21"/>
                <w:szCs w:val="21"/>
              </w:rPr>
              <w:instrText xml:space="preserve"> = sum(C3:C5) \* MERGEFORMAT </w:instrText>
            </w:r>
            <w:r>
              <w:rPr>
                <w:rFonts w:hint="default" w:ascii="Times New Roman" w:hAnsi="Times New Roman" w:cs="Times New Roman"/>
                <w:b/>
                <w:bCs/>
                <w:sz w:val="21"/>
                <w:szCs w:val="21"/>
              </w:rPr>
              <w:fldChar w:fldCharType="separate"/>
            </w:r>
            <w:r>
              <w:rPr>
                <w:rFonts w:hint="default" w:ascii="Times New Roman" w:hAnsi="Times New Roman" w:cs="Times New Roman"/>
                <w:b/>
                <w:bCs/>
                <w:sz w:val="21"/>
                <w:szCs w:val="21"/>
              </w:rPr>
              <w:t>3.47</w:t>
            </w:r>
            <w:r>
              <w:rPr>
                <w:rFonts w:hint="default" w:ascii="Times New Roman" w:hAnsi="Times New Roman" w:cs="Times New Roman"/>
                <w:b/>
                <w:bCs/>
                <w:sz w:val="21"/>
                <w:szCs w:val="21"/>
              </w:rPr>
              <w:fldChar w:fldCharType="end"/>
            </w:r>
          </w:p>
        </w:tc>
        <w:tc>
          <w:tcPr>
            <w:tcW w:w="366" w:type="pct"/>
            <w:tcBorders>
              <w:tl2br w:val="nil"/>
              <w:tr2bl w:val="nil"/>
            </w:tcBorders>
            <w:shd w:val="clear" w:color="auto" w:fill="auto"/>
          </w:tcPr>
          <w:p>
            <w:pPr>
              <w:spacing w:line="240" w:lineRule="auto"/>
              <w:ind w:firstLine="0" w:firstLineChars="0"/>
              <w:contextualSpacing/>
              <w:jc w:val="center"/>
              <w:rPr>
                <w:rFonts w:hint="default" w:ascii="Times New Roman" w:hAnsi="Times New Roman" w:eastAsia="仿宋_GB2312" w:cs="Times New Roman"/>
                <w:b/>
                <w:bCs/>
                <w:sz w:val="21"/>
                <w:szCs w:val="21"/>
                <w:lang w:val="en-US" w:eastAsia="zh-CN"/>
              </w:rPr>
            </w:pPr>
            <w:r>
              <w:rPr>
                <w:rFonts w:hint="eastAsia" w:cs="Times New Roman"/>
                <w:b/>
                <w:bCs/>
                <w:sz w:val="21"/>
                <w:szCs w:val="21"/>
                <w:lang w:val="en-US" w:eastAsia="zh-CN"/>
              </w:rPr>
              <w:t>3.41</w:t>
            </w:r>
          </w:p>
        </w:tc>
        <w:tc>
          <w:tcPr>
            <w:tcW w:w="366" w:type="pct"/>
            <w:tcBorders>
              <w:tl2br w:val="nil"/>
              <w:tr2bl w:val="nil"/>
            </w:tcBorders>
            <w:shd w:val="clear" w:color="auto" w:fill="auto"/>
          </w:tcPr>
          <w:p>
            <w:pPr>
              <w:spacing w:line="240" w:lineRule="auto"/>
              <w:ind w:firstLine="0" w:firstLineChars="0"/>
              <w:contextualSpacing/>
              <w:jc w:val="center"/>
              <w:rPr>
                <w:rFonts w:hint="default" w:ascii="Times New Roman" w:hAnsi="Times New Roman" w:eastAsia="仿宋_GB2312" w:cs="Times New Roman"/>
                <w:b/>
                <w:bCs/>
                <w:sz w:val="21"/>
                <w:szCs w:val="21"/>
                <w:lang w:val="en-US" w:eastAsia="zh-CN"/>
              </w:rPr>
            </w:pPr>
            <w:r>
              <w:rPr>
                <w:rFonts w:hint="eastAsia" w:cs="Times New Roman"/>
                <w:b/>
                <w:bCs/>
                <w:sz w:val="21"/>
                <w:szCs w:val="21"/>
                <w:lang w:val="en-US" w:eastAsia="zh-CN"/>
              </w:rPr>
              <w:t>0.07</w:t>
            </w:r>
          </w:p>
        </w:tc>
        <w:tc>
          <w:tcPr>
            <w:tcW w:w="432" w:type="pct"/>
            <w:tcBorders>
              <w:tl2br w:val="nil"/>
              <w:tr2bl w:val="nil"/>
            </w:tcBorders>
            <w:shd w:val="clear" w:color="auto" w:fill="auto"/>
          </w:tcPr>
          <w:p>
            <w:pPr>
              <w:spacing w:line="240" w:lineRule="auto"/>
              <w:ind w:firstLine="0" w:firstLineChars="0"/>
              <w:contextualSpacing/>
              <w:jc w:val="center"/>
              <w:rPr>
                <w:rFonts w:hint="default" w:ascii="Times New Roman" w:hAnsi="Times New Roman" w:eastAsia="仿宋_GB2312" w:cs="Times New Roman"/>
                <w:b/>
                <w:bCs/>
                <w:sz w:val="21"/>
                <w:szCs w:val="21"/>
                <w:lang w:val="en-US" w:eastAsia="zh-CN"/>
              </w:rPr>
            </w:pPr>
            <w:r>
              <w:rPr>
                <w:rFonts w:hint="eastAsia" w:cs="Times New Roman"/>
                <w:b/>
                <w:bCs/>
                <w:sz w:val="21"/>
                <w:szCs w:val="21"/>
                <w:lang w:val="en-US" w:eastAsia="zh-CN"/>
              </w:rPr>
              <w:t>0.15</w:t>
            </w:r>
          </w:p>
        </w:tc>
        <w:tc>
          <w:tcPr>
            <w:tcW w:w="1032" w:type="pct"/>
            <w:tcBorders>
              <w:tl2br w:val="nil"/>
              <w:tr2bl w:val="nil"/>
            </w:tcBorders>
            <w:shd w:val="clear" w:color="auto" w:fill="auto"/>
            <w:vAlign w:val="top"/>
          </w:tcPr>
          <w:p>
            <w:pPr>
              <w:spacing w:line="240" w:lineRule="auto"/>
              <w:ind w:firstLine="0" w:firstLineChars="0"/>
              <w:contextualSpacing/>
              <w:jc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fldChar w:fldCharType="begin"/>
            </w:r>
            <w:r>
              <w:rPr>
                <w:rFonts w:hint="default" w:ascii="Times New Roman" w:hAnsi="Times New Roman" w:eastAsia="仿宋_GB2312" w:cs="Times New Roman"/>
                <w:b/>
                <w:bCs/>
                <w:sz w:val="21"/>
                <w:szCs w:val="21"/>
                <w:lang w:val="en-US" w:eastAsia="zh-CN"/>
              </w:rPr>
              <w:instrText xml:space="preserve"> = sum(D3:D5) \* MERGEFORMAT </w:instrText>
            </w:r>
            <w:r>
              <w:rPr>
                <w:rFonts w:hint="default" w:ascii="Times New Roman" w:hAnsi="Times New Roman" w:eastAsia="仿宋_GB2312" w:cs="Times New Roman"/>
                <w:b/>
                <w:bCs/>
                <w:sz w:val="21"/>
                <w:szCs w:val="21"/>
                <w:lang w:val="en-US" w:eastAsia="zh-CN"/>
              </w:rPr>
              <w:fldChar w:fldCharType="separate"/>
            </w:r>
            <w:r>
              <w:rPr>
                <w:rFonts w:hint="default" w:ascii="Times New Roman" w:hAnsi="Times New Roman" w:eastAsia="仿宋_GB2312" w:cs="Times New Roman"/>
                <w:b/>
                <w:bCs/>
                <w:sz w:val="21"/>
                <w:szCs w:val="21"/>
                <w:lang w:val="en-US" w:eastAsia="zh-CN"/>
              </w:rPr>
              <w:t>3.63</w:t>
            </w:r>
            <w:r>
              <w:rPr>
                <w:rFonts w:hint="default" w:ascii="Times New Roman" w:hAnsi="Times New Roman" w:eastAsia="仿宋_GB2312" w:cs="Times New Roman"/>
                <w:b/>
                <w:bCs/>
                <w:sz w:val="21"/>
                <w:szCs w:val="21"/>
                <w:lang w:val="en-US" w:eastAsia="zh-CN"/>
              </w:rPr>
              <w:fldChar w:fldCharType="end"/>
            </w:r>
          </w:p>
        </w:tc>
      </w:tr>
    </w:tbl>
    <w:p>
      <w:pPr>
        <w:pStyle w:val="16"/>
        <w:widowControl/>
        <w:numPr>
          <w:ilvl w:val="0"/>
          <w:numId w:val="0"/>
        </w:numPr>
        <w:spacing w:line="360" w:lineRule="auto"/>
        <w:ind w:firstLine="482" w:firstLineChars="200"/>
        <w:rPr>
          <w:rFonts w:hint="default"/>
          <w:lang w:val="en-US" w:eastAsia="zh-CN"/>
        </w:rPr>
      </w:pPr>
      <w:r>
        <w:rPr>
          <w:rFonts w:hint="eastAsia" w:eastAsia="仿宋_GB2312"/>
          <w:b/>
          <w:bCs/>
          <w:szCs w:val="22"/>
          <w:lang w:val="en-US" w:eastAsia="zh-CN"/>
        </w:rPr>
        <w:t>项目土石方：</w:t>
      </w:r>
      <w:r>
        <w:rPr>
          <w:rFonts w:hint="eastAsia" w:ascii="Times New Roman" w:hAnsi="Times New Roman" w:eastAsia="仿宋_GB2312" w:cstheme="minorBidi"/>
          <w:kern w:val="2"/>
          <w:sz w:val="24"/>
          <w:szCs w:val="22"/>
          <w:lang w:val="en-US" w:eastAsia="zh-CN" w:bidi="ar-SA"/>
        </w:rPr>
        <w:t>项目开挖土方</w:t>
      </w:r>
      <w:r>
        <w:rPr>
          <w:rFonts w:hint="eastAsia" w:eastAsia="仿宋_GB2312" w:cstheme="minorBidi"/>
          <w:kern w:val="2"/>
          <w:sz w:val="24"/>
          <w:szCs w:val="22"/>
          <w:lang w:val="en-US" w:eastAsia="zh-CN" w:bidi="ar-SA"/>
        </w:rPr>
        <w:t>0.12</w:t>
      </w:r>
      <w:r>
        <w:rPr>
          <w:rFonts w:hint="eastAsia" w:ascii="Times New Roman" w:hAnsi="Times New Roman" w:eastAsia="仿宋_GB2312" w:cstheme="minorBidi"/>
          <w:kern w:val="2"/>
          <w:sz w:val="24"/>
          <w:szCs w:val="22"/>
          <w:lang w:val="en-US" w:eastAsia="zh-CN" w:bidi="ar-SA"/>
        </w:rPr>
        <w:t>万m</w:t>
      </w:r>
      <w:r>
        <w:rPr>
          <w:rFonts w:hint="eastAsia" w:ascii="Times New Roman" w:hAnsi="Times New Roman" w:eastAsia="仿宋_GB2312" w:cstheme="minorBidi"/>
          <w:kern w:val="2"/>
          <w:sz w:val="24"/>
          <w:szCs w:val="22"/>
          <w:vertAlign w:val="superscript"/>
          <w:lang w:val="en-US" w:eastAsia="zh-CN" w:bidi="ar-SA"/>
        </w:rPr>
        <w:t>3</w:t>
      </w:r>
      <w:r>
        <w:rPr>
          <w:rFonts w:hint="eastAsia" w:ascii="Times New Roman" w:hAnsi="Times New Roman" w:eastAsia="仿宋_GB2312" w:cstheme="minorBidi"/>
          <w:kern w:val="2"/>
          <w:sz w:val="24"/>
          <w:szCs w:val="22"/>
          <w:lang w:val="en-US" w:eastAsia="zh-CN" w:bidi="ar-SA"/>
        </w:rPr>
        <w:t>，回填</w:t>
      </w:r>
      <w:r>
        <w:rPr>
          <w:rFonts w:hint="eastAsia" w:eastAsia="仿宋_GB2312" w:cstheme="minorBidi"/>
          <w:kern w:val="2"/>
          <w:sz w:val="24"/>
          <w:szCs w:val="22"/>
          <w:lang w:val="en-US" w:eastAsia="zh-CN" w:bidi="ar-SA"/>
        </w:rPr>
        <w:t>0.12</w:t>
      </w:r>
      <w:r>
        <w:rPr>
          <w:rFonts w:hint="eastAsia" w:ascii="Times New Roman" w:hAnsi="Times New Roman" w:eastAsia="仿宋_GB2312" w:cstheme="minorBidi"/>
          <w:kern w:val="2"/>
          <w:sz w:val="24"/>
          <w:szCs w:val="22"/>
          <w:lang w:val="en-US" w:eastAsia="zh-CN" w:bidi="ar-SA"/>
        </w:rPr>
        <w:t>万m</w:t>
      </w:r>
      <w:r>
        <w:rPr>
          <w:rFonts w:hint="eastAsia" w:ascii="Times New Roman" w:hAnsi="Times New Roman" w:eastAsia="仿宋_GB2312" w:cstheme="minorBidi"/>
          <w:kern w:val="2"/>
          <w:sz w:val="24"/>
          <w:szCs w:val="22"/>
          <w:vertAlign w:val="superscript"/>
          <w:lang w:val="en-US" w:eastAsia="zh-CN" w:bidi="ar-SA"/>
        </w:rPr>
        <w:t>3</w:t>
      </w:r>
    </w:p>
    <w:p>
      <w:pPr>
        <w:pStyle w:val="16"/>
        <w:widowControl/>
        <w:numPr>
          <w:ilvl w:val="0"/>
          <w:numId w:val="2"/>
        </w:numPr>
        <w:spacing w:line="360" w:lineRule="auto"/>
        <w:ind w:firstLine="480" w:firstLineChars="200"/>
        <w:rPr>
          <w:rFonts w:hint="eastAsia" w:eastAsia="仿宋_GB2312"/>
          <w:szCs w:val="22"/>
          <w:lang w:val="en-US" w:eastAsia="zh-CN"/>
        </w:rPr>
      </w:pPr>
      <w:r>
        <w:rPr>
          <w:rFonts w:hint="eastAsia" w:eastAsia="仿宋_GB2312"/>
          <w:szCs w:val="22"/>
          <w:lang w:val="en-US" w:eastAsia="zh-CN"/>
        </w:rPr>
        <w:t>项目一般土石方</w:t>
      </w:r>
    </w:p>
    <w:p>
      <w:pPr>
        <w:pStyle w:val="16"/>
        <w:widowControl/>
        <w:numPr>
          <w:ilvl w:val="0"/>
          <w:numId w:val="0"/>
        </w:numPr>
        <w:spacing w:line="360" w:lineRule="auto"/>
        <w:ind w:firstLine="480" w:firstLineChars="200"/>
        <w:rPr>
          <w:rFonts w:hint="default" w:eastAsia="仿宋_GB2312"/>
          <w:szCs w:val="22"/>
          <w:lang w:val="en-US" w:eastAsia="zh-CN"/>
        </w:rPr>
      </w:pPr>
      <w:r>
        <w:rPr>
          <w:rFonts w:hint="eastAsia" w:eastAsia="仿宋_GB2312"/>
          <w:szCs w:val="22"/>
          <w:lang w:eastAsia="zh-CN"/>
        </w:rPr>
        <w:t>（</w:t>
      </w:r>
      <w:r>
        <w:rPr>
          <w:rFonts w:hint="eastAsia" w:eastAsia="仿宋_GB2312"/>
          <w:szCs w:val="22"/>
          <w:lang w:val="en-US" w:eastAsia="zh-CN"/>
        </w:rPr>
        <w:t>1</w:t>
      </w:r>
      <w:r>
        <w:rPr>
          <w:rFonts w:hint="eastAsia" w:eastAsia="仿宋_GB2312"/>
          <w:szCs w:val="22"/>
          <w:lang w:eastAsia="zh-CN"/>
        </w:rPr>
        <w:t>）</w:t>
      </w:r>
      <w:r>
        <w:rPr>
          <w:rFonts w:hint="eastAsia" w:eastAsia="仿宋_GB2312"/>
          <w:szCs w:val="22"/>
          <w:lang w:val="en-US" w:eastAsia="zh-CN"/>
        </w:rPr>
        <w:t>集电线路区</w:t>
      </w:r>
    </w:p>
    <w:p>
      <w:pPr>
        <w:spacing w:line="360" w:lineRule="auto"/>
        <w:ind w:firstLine="482" w:firstLineChars="200"/>
        <w:rPr>
          <w:rFonts w:hint="eastAsia"/>
          <w:b/>
          <w:bCs/>
          <w:szCs w:val="22"/>
          <w:lang w:val="en-US" w:eastAsia="zh-CN"/>
        </w:rPr>
      </w:pPr>
      <w:r>
        <w:rPr>
          <w:rFonts w:hint="eastAsia"/>
          <w:b/>
          <w:bCs/>
          <w:szCs w:val="22"/>
          <w:lang w:val="en-US" w:eastAsia="zh-CN"/>
        </w:rPr>
        <w:t>架空线路土石方：</w:t>
      </w:r>
    </w:p>
    <w:p>
      <w:pPr>
        <w:spacing w:line="360" w:lineRule="auto"/>
        <w:ind w:firstLine="480" w:firstLineChars="200"/>
        <w:rPr>
          <w:rFonts w:hint="default" w:ascii="Times New Roman" w:hAnsi="Times New Roman" w:eastAsia="宋体" w:cs="Times New Roman"/>
          <w:sz w:val="24"/>
          <w:szCs w:val="22"/>
          <w:highlight w:val="none"/>
          <w:lang w:val="en-US"/>
        </w:rPr>
      </w:pPr>
      <w:r>
        <w:rPr>
          <w:rFonts w:hint="eastAsia" w:eastAsia="仿宋_GB2312"/>
          <w:szCs w:val="22"/>
          <w:lang w:val="en-US" w:eastAsia="zh-CN"/>
        </w:rPr>
        <w:t>集电线路中架空段塔基</w:t>
      </w:r>
      <w:r>
        <w:rPr>
          <w:rFonts w:hint="eastAsia"/>
          <w:szCs w:val="22"/>
          <w:lang w:val="en-US" w:eastAsia="zh-CN"/>
        </w:rPr>
        <w:t>基础及开挖方量见表1-3</w:t>
      </w:r>
      <w:r>
        <w:rPr>
          <w:rFonts w:hint="eastAsia" w:eastAsia="仿宋_GB2312"/>
          <w:szCs w:val="22"/>
          <w:lang w:val="en-US" w:eastAsia="zh-CN"/>
        </w:rPr>
        <w:t>，项目</w:t>
      </w:r>
      <w:r>
        <w:rPr>
          <w:rFonts w:hint="eastAsia" w:ascii="Times New Roman" w:hAnsi="Times New Roman" w:eastAsia="仿宋_GB2312" w:cs="Times New Roman"/>
          <w:szCs w:val="22"/>
          <w:lang w:val="en-US" w:eastAsia="zh-CN"/>
        </w:rPr>
        <w:t>共</w:t>
      </w:r>
      <w:r>
        <w:rPr>
          <w:rFonts w:hint="eastAsia" w:cs="Times New Roman"/>
          <w:szCs w:val="22"/>
          <w:lang w:val="en-US" w:eastAsia="zh-CN"/>
        </w:rPr>
        <w:t>13</w:t>
      </w:r>
      <w:r>
        <w:rPr>
          <w:rFonts w:hint="eastAsia" w:ascii="Times New Roman" w:hAnsi="Times New Roman" w:eastAsia="仿宋_GB2312" w:cs="Times New Roman"/>
          <w:szCs w:val="22"/>
          <w:lang w:val="en-US" w:eastAsia="zh-CN"/>
        </w:rPr>
        <w:t>座耐张塔基、</w:t>
      </w:r>
      <w:r>
        <w:rPr>
          <w:rFonts w:hint="eastAsia" w:cs="Times New Roman"/>
          <w:szCs w:val="22"/>
          <w:lang w:val="en-US" w:eastAsia="zh-CN"/>
        </w:rPr>
        <w:t>50</w:t>
      </w:r>
      <w:r>
        <w:rPr>
          <w:rFonts w:hint="eastAsia" w:ascii="Times New Roman" w:hAnsi="Times New Roman" w:eastAsia="仿宋_GB2312" w:cs="Times New Roman"/>
          <w:szCs w:val="22"/>
          <w:lang w:val="en-US" w:eastAsia="zh-CN"/>
        </w:rPr>
        <w:t>座直线塔，</w:t>
      </w:r>
      <w:r>
        <w:rPr>
          <w:rFonts w:hint="eastAsia" w:cs="Times New Roman"/>
          <w:szCs w:val="22"/>
          <w:lang w:val="en-US" w:eastAsia="zh-CN"/>
        </w:rPr>
        <w:t>共开挖方量0.10万m</w:t>
      </w:r>
      <w:r>
        <w:rPr>
          <w:rFonts w:hint="eastAsia" w:cs="Times New Roman"/>
          <w:szCs w:val="22"/>
          <w:vertAlign w:val="superscript"/>
          <w:lang w:val="en-US" w:eastAsia="zh-CN"/>
        </w:rPr>
        <w:t>3</w:t>
      </w:r>
      <w:r>
        <w:rPr>
          <w:rFonts w:hint="eastAsia" w:cs="Times New Roman"/>
          <w:szCs w:val="22"/>
          <w:lang w:val="en-US" w:eastAsia="zh-CN"/>
        </w:rPr>
        <w:t>，回填0.10万m</w:t>
      </w:r>
      <w:r>
        <w:rPr>
          <w:rFonts w:hint="eastAsia" w:cs="Times New Roman"/>
          <w:szCs w:val="22"/>
          <w:vertAlign w:val="superscript"/>
          <w:lang w:val="en-US" w:eastAsia="zh-CN"/>
        </w:rPr>
        <w:t>3</w:t>
      </w:r>
      <w:r>
        <w:rPr>
          <w:rFonts w:hint="eastAsia" w:cs="Times New Roman"/>
          <w:szCs w:val="22"/>
          <w:lang w:val="en-US" w:eastAsia="zh-CN"/>
        </w:rPr>
        <w:t>。</w:t>
      </w:r>
    </w:p>
    <w:p>
      <w:pPr>
        <w:widowControl/>
        <w:bidi/>
        <w:spacing w:line="240" w:lineRule="auto"/>
        <w:ind w:firstLine="0" w:firstLineChars="0"/>
        <w:jc w:val="center"/>
        <w:rPr>
          <w:rFonts w:hint="eastAsia" w:ascii="Times New Roman" w:hAnsi="Times New Roman" w:eastAsia="仿宋_GB2312" w:cs="Times New Roman"/>
          <w:b/>
          <w:bCs/>
          <w:kern w:val="0"/>
          <w:sz w:val="21"/>
          <w:szCs w:val="21"/>
          <w:lang w:val="en-US" w:eastAsia="zh-CN"/>
        </w:rPr>
      </w:pPr>
      <w:r>
        <w:rPr>
          <w:rFonts w:hint="eastAsia" w:ascii="Times New Roman" w:hAnsi="Times New Roman" w:eastAsia="仿宋_GB2312" w:cs="Times New Roman"/>
          <w:b/>
          <w:bCs/>
          <w:kern w:val="0"/>
          <w:sz w:val="21"/>
          <w:szCs w:val="21"/>
          <w:lang w:val="en-US" w:eastAsia="zh-CN"/>
        </w:rPr>
        <w:t>表</w:t>
      </w:r>
      <w:r>
        <w:rPr>
          <w:rFonts w:hint="eastAsia" w:cs="Times New Roman"/>
          <w:b/>
          <w:bCs/>
          <w:kern w:val="0"/>
          <w:sz w:val="21"/>
          <w:szCs w:val="21"/>
          <w:lang w:val="en-US" w:eastAsia="zh-CN"/>
        </w:rPr>
        <w:t>1-</w:t>
      </w:r>
      <w:r>
        <w:rPr>
          <w:rFonts w:hint="eastAsia" w:ascii="Times New Roman" w:hAnsi="Times New Roman" w:eastAsia="仿宋_GB2312" w:cs="Times New Roman"/>
          <w:b/>
          <w:bCs/>
          <w:kern w:val="0"/>
          <w:sz w:val="21"/>
          <w:szCs w:val="21"/>
          <w:lang w:val="en-US" w:eastAsia="zh-CN"/>
        </w:rPr>
        <w:t>3</w:t>
      </w:r>
      <w:r>
        <w:rPr>
          <w:rFonts w:hint="eastAsia" w:cs="Times New Roman"/>
          <w:b/>
          <w:bCs/>
          <w:kern w:val="0"/>
          <w:sz w:val="21"/>
          <w:szCs w:val="21"/>
          <w:lang w:val="en-US" w:eastAsia="zh-CN"/>
        </w:rPr>
        <w:t xml:space="preserve"> </w:t>
      </w:r>
      <w:r>
        <w:rPr>
          <w:rFonts w:hint="eastAsia" w:ascii="Times New Roman" w:hAnsi="Times New Roman" w:eastAsia="仿宋_GB2312" w:cs="Times New Roman"/>
          <w:b/>
          <w:bCs/>
          <w:kern w:val="0"/>
          <w:sz w:val="21"/>
          <w:szCs w:val="21"/>
          <w:lang w:val="en-US" w:eastAsia="zh-CN"/>
        </w:rPr>
        <w:t xml:space="preserve"> 基础使用情况一览表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1"/>
        <w:gridCol w:w="1305"/>
        <w:gridCol w:w="1252"/>
        <w:gridCol w:w="593"/>
        <w:gridCol w:w="615"/>
        <w:gridCol w:w="1050"/>
        <w:gridCol w:w="825"/>
        <w:gridCol w:w="729"/>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4" w:type="pct"/>
            <w:vMerge w:val="restart"/>
            <w:tcBorders>
              <w:tl2br w:val="nil"/>
              <w:tr2bl w:val="nil"/>
            </w:tcBorders>
            <w:noWrap/>
            <w:vAlign w:val="center"/>
          </w:tcPr>
          <w:p>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序号</w:t>
            </w:r>
          </w:p>
        </w:tc>
        <w:tc>
          <w:tcPr>
            <w:tcW w:w="765" w:type="pct"/>
            <w:vMerge w:val="restart"/>
            <w:tcBorders>
              <w:tl2br w:val="nil"/>
              <w:tr2bl w:val="nil"/>
            </w:tcBorders>
            <w:noWrap/>
            <w:vAlign w:val="center"/>
          </w:tcPr>
          <w:p>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杆塔名称</w:t>
            </w:r>
          </w:p>
        </w:tc>
        <w:tc>
          <w:tcPr>
            <w:tcW w:w="734" w:type="pct"/>
            <w:vMerge w:val="restart"/>
            <w:tcBorders>
              <w:tl2br w:val="nil"/>
              <w:tr2bl w:val="nil"/>
            </w:tcBorders>
            <w:noWrap/>
            <w:vAlign w:val="center"/>
          </w:tcPr>
          <w:p>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基础型式</w:t>
            </w:r>
          </w:p>
        </w:tc>
        <w:tc>
          <w:tcPr>
            <w:tcW w:w="347" w:type="pct"/>
            <w:vMerge w:val="restart"/>
            <w:tcBorders>
              <w:tl2br w:val="nil"/>
              <w:tr2bl w:val="nil"/>
            </w:tcBorders>
            <w:noWrap w:val="0"/>
            <w:vAlign w:val="center"/>
          </w:tcPr>
          <w:p>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基础基数</w:t>
            </w:r>
          </w:p>
        </w:tc>
        <w:tc>
          <w:tcPr>
            <w:tcW w:w="360" w:type="pct"/>
            <w:vMerge w:val="restart"/>
            <w:tcBorders>
              <w:tl2br w:val="nil"/>
              <w:tr2bl w:val="nil"/>
            </w:tcBorders>
            <w:noWrap w:val="0"/>
            <w:vAlign w:val="center"/>
          </w:tcPr>
          <w:p>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基础只数</w:t>
            </w:r>
          </w:p>
        </w:tc>
        <w:tc>
          <w:tcPr>
            <w:tcW w:w="616" w:type="pct"/>
            <w:vMerge w:val="restart"/>
            <w:tcBorders>
              <w:tl2br w:val="nil"/>
              <w:tr2bl w:val="nil"/>
            </w:tcBorders>
            <w:noWrap w:val="0"/>
            <w:vAlign w:val="center"/>
          </w:tcPr>
          <w:p>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基础立柱</w:t>
            </w:r>
          </w:p>
        </w:tc>
        <w:tc>
          <w:tcPr>
            <w:tcW w:w="911" w:type="pct"/>
            <w:gridSpan w:val="2"/>
            <w:tcBorders>
              <w:tl2br w:val="nil"/>
              <w:tr2bl w:val="nil"/>
            </w:tcBorders>
            <w:noWrap/>
            <w:vAlign w:val="center"/>
          </w:tcPr>
          <w:p>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单只材料</w:t>
            </w:r>
          </w:p>
        </w:tc>
        <w:tc>
          <w:tcPr>
            <w:tcW w:w="998" w:type="pct"/>
            <w:vMerge w:val="restart"/>
            <w:tcBorders>
              <w:tl2br w:val="nil"/>
              <w:tr2bl w:val="nil"/>
            </w:tcBorders>
            <w:noWrap/>
            <w:vAlign w:val="center"/>
          </w:tcPr>
          <w:p>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4" w:type="pct"/>
            <w:vMerge w:val="continue"/>
            <w:tcBorders>
              <w:tl2br w:val="nil"/>
              <w:tr2bl w:val="nil"/>
            </w:tcBorders>
            <w:noWrap w:val="0"/>
            <w:vAlign w:val="center"/>
          </w:tcPr>
          <w:p>
            <w:pPr>
              <w:widowControl/>
              <w:spacing w:line="240" w:lineRule="auto"/>
              <w:ind w:firstLine="0" w:firstLineChars="0"/>
              <w:jc w:val="left"/>
              <w:rPr>
                <w:rFonts w:hint="eastAsia" w:ascii="仿宋_GB2312" w:hAnsi="仿宋_GB2312" w:eastAsia="仿宋_GB2312" w:cs="仿宋_GB2312"/>
                <w:color w:val="000000"/>
                <w:kern w:val="0"/>
                <w:sz w:val="22"/>
                <w:szCs w:val="22"/>
                <w:highlight w:val="none"/>
              </w:rPr>
            </w:pPr>
          </w:p>
        </w:tc>
        <w:tc>
          <w:tcPr>
            <w:tcW w:w="765" w:type="pct"/>
            <w:vMerge w:val="continue"/>
            <w:tcBorders>
              <w:tl2br w:val="nil"/>
              <w:tr2bl w:val="nil"/>
            </w:tcBorders>
            <w:noWrap w:val="0"/>
            <w:vAlign w:val="center"/>
          </w:tcPr>
          <w:p>
            <w:pPr>
              <w:widowControl/>
              <w:spacing w:line="240" w:lineRule="auto"/>
              <w:ind w:firstLine="0" w:firstLineChars="0"/>
              <w:jc w:val="left"/>
              <w:rPr>
                <w:rFonts w:hint="eastAsia" w:ascii="仿宋_GB2312" w:hAnsi="仿宋_GB2312" w:eastAsia="仿宋_GB2312" w:cs="仿宋_GB2312"/>
                <w:color w:val="000000"/>
                <w:kern w:val="0"/>
                <w:sz w:val="22"/>
                <w:szCs w:val="22"/>
                <w:highlight w:val="none"/>
              </w:rPr>
            </w:pPr>
          </w:p>
        </w:tc>
        <w:tc>
          <w:tcPr>
            <w:tcW w:w="734" w:type="pct"/>
            <w:vMerge w:val="continue"/>
            <w:tcBorders>
              <w:tl2br w:val="nil"/>
              <w:tr2bl w:val="nil"/>
            </w:tcBorders>
            <w:noWrap w:val="0"/>
            <w:vAlign w:val="center"/>
          </w:tcPr>
          <w:p>
            <w:pPr>
              <w:widowControl/>
              <w:spacing w:line="240" w:lineRule="auto"/>
              <w:ind w:firstLine="0" w:firstLineChars="0"/>
              <w:jc w:val="left"/>
              <w:rPr>
                <w:rFonts w:hint="eastAsia" w:ascii="仿宋_GB2312" w:hAnsi="仿宋_GB2312" w:eastAsia="仿宋_GB2312" w:cs="仿宋_GB2312"/>
                <w:color w:val="000000"/>
                <w:kern w:val="0"/>
                <w:sz w:val="22"/>
                <w:szCs w:val="22"/>
                <w:highlight w:val="none"/>
              </w:rPr>
            </w:pPr>
          </w:p>
        </w:tc>
        <w:tc>
          <w:tcPr>
            <w:tcW w:w="347" w:type="pct"/>
            <w:vMerge w:val="continue"/>
            <w:tcBorders>
              <w:tl2br w:val="nil"/>
              <w:tr2bl w:val="nil"/>
            </w:tcBorders>
            <w:noWrap w:val="0"/>
            <w:vAlign w:val="center"/>
          </w:tcPr>
          <w:p>
            <w:pPr>
              <w:widowControl/>
              <w:spacing w:line="240" w:lineRule="auto"/>
              <w:ind w:firstLine="0" w:firstLineChars="0"/>
              <w:jc w:val="left"/>
              <w:rPr>
                <w:rFonts w:hint="eastAsia" w:ascii="仿宋_GB2312" w:hAnsi="仿宋_GB2312" w:eastAsia="仿宋_GB2312" w:cs="仿宋_GB2312"/>
                <w:color w:val="000000"/>
                <w:kern w:val="0"/>
                <w:sz w:val="22"/>
                <w:szCs w:val="22"/>
                <w:highlight w:val="none"/>
              </w:rPr>
            </w:pPr>
          </w:p>
        </w:tc>
        <w:tc>
          <w:tcPr>
            <w:tcW w:w="360" w:type="pct"/>
            <w:vMerge w:val="continue"/>
            <w:tcBorders>
              <w:tl2br w:val="nil"/>
              <w:tr2bl w:val="nil"/>
            </w:tcBorders>
            <w:noWrap w:val="0"/>
            <w:vAlign w:val="center"/>
          </w:tcPr>
          <w:p>
            <w:pPr>
              <w:widowControl/>
              <w:spacing w:line="240" w:lineRule="auto"/>
              <w:ind w:firstLine="0" w:firstLineChars="0"/>
              <w:jc w:val="left"/>
              <w:rPr>
                <w:rFonts w:hint="eastAsia" w:ascii="仿宋_GB2312" w:hAnsi="仿宋_GB2312" w:eastAsia="仿宋_GB2312" w:cs="仿宋_GB2312"/>
                <w:color w:val="000000"/>
                <w:kern w:val="0"/>
                <w:sz w:val="22"/>
                <w:szCs w:val="22"/>
                <w:highlight w:val="none"/>
              </w:rPr>
            </w:pPr>
          </w:p>
        </w:tc>
        <w:tc>
          <w:tcPr>
            <w:tcW w:w="616" w:type="pct"/>
            <w:vMerge w:val="continue"/>
            <w:tcBorders>
              <w:tl2br w:val="nil"/>
              <w:tr2bl w:val="nil"/>
            </w:tcBorders>
            <w:noWrap w:val="0"/>
            <w:vAlign w:val="center"/>
          </w:tcPr>
          <w:p>
            <w:pPr>
              <w:widowControl/>
              <w:spacing w:line="240" w:lineRule="auto"/>
              <w:ind w:firstLine="0" w:firstLineChars="0"/>
              <w:jc w:val="left"/>
              <w:rPr>
                <w:rFonts w:hint="eastAsia" w:ascii="仿宋_GB2312" w:hAnsi="仿宋_GB2312" w:eastAsia="仿宋_GB2312" w:cs="仿宋_GB2312"/>
                <w:color w:val="000000"/>
                <w:kern w:val="0"/>
                <w:sz w:val="22"/>
                <w:szCs w:val="22"/>
                <w:highlight w:val="none"/>
              </w:rPr>
            </w:pPr>
          </w:p>
        </w:tc>
        <w:tc>
          <w:tcPr>
            <w:tcW w:w="484" w:type="pct"/>
            <w:vMerge w:val="restart"/>
            <w:tcBorders>
              <w:tl2br w:val="nil"/>
              <w:tr2bl w:val="nil"/>
            </w:tcBorders>
            <w:noWrap w:val="0"/>
            <w:vAlign w:val="center"/>
          </w:tcPr>
          <w:p>
            <w:pPr>
              <w:widowControl/>
              <w:spacing w:line="240" w:lineRule="auto"/>
              <w:ind w:firstLine="0" w:firstLineChars="0"/>
              <w:jc w:val="center"/>
              <w:rPr>
                <w:rFonts w:hint="default" w:ascii="仿宋_GB2312" w:hAnsi="仿宋_GB2312" w:eastAsia="仿宋_GB2312" w:cs="仿宋_GB2312"/>
                <w:color w:val="000000"/>
                <w:kern w:val="0"/>
                <w:sz w:val="22"/>
                <w:szCs w:val="22"/>
                <w:highlight w:val="none"/>
                <w:lang w:val="en-US"/>
              </w:rPr>
            </w:pPr>
            <w:r>
              <w:rPr>
                <w:rFonts w:hint="eastAsia" w:ascii="仿宋_GB2312" w:hAnsi="仿宋_GB2312" w:eastAsia="仿宋_GB2312" w:cs="仿宋_GB2312"/>
                <w:color w:val="000000"/>
                <w:kern w:val="0"/>
                <w:sz w:val="22"/>
                <w:szCs w:val="22"/>
                <w:highlight w:val="none"/>
                <w:lang w:eastAsia="zh-CN"/>
              </w:rPr>
              <w:t>挖方</w:t>
            </w:r>
            <w:r>
              <w:rPr>
                <w:rFonts w:hint="default" w:ascii="Times New Roman" w:hAnsi="Times New Roman" w:cs="Times New Roman"/>
                <w:color w:val="000000"/>
                <w:kern w:val="0"/>
                <w:sz w:val="22"/>
                <w:szCs w:val="22"/>
                <w:highlight w:val="none"/>
                <w:lang w:val="en-US" w:eastAsia="zh-CN"/>
              </w:rPr>
              <w:t>m</w:t>
            </w:r>
            <w:r>
              <w:rPr>
                <w:rFonts w:hint="default" w:ascii="Times New Roman" w:hAnsi="Times New Roman" w:cs="Times New Roman"/>
                <w:color w:val="000000"/>
                <w:kern w:val="0"/>
                <w:sz w:val="22"/>
                <w:szCs w:val="22"/>
                <w:highlight w:val="none"/>
                <w:vertAlign w:val="superscript"/>
                <w:lang w:val="en-US" w:eastAsia="zh-CN"/>
              </w:rPr>
              <w:t>3</w:t>
            </w:r>
          </w:p>
        </w:tc>
        <w:tc>
          <w:tcPr>
            <w:tcW w:w="427" w:type="pct"/>
            <w:vMerge w:val="restart"/>
            <w:tcBorders>
              <w:tl2br w:val="nil"/>
              <w:tr2bl w:val="nil"/>
            </w:tcBorders>
            <w:noWrap w:val="0"/>
            <w:vAlign w:val="center"/>
          </w:tcPr>
          <w:p>
            <w:pPr>
              <w:widowControl/>
              <w:spacing w:line="240" w:lineRule="auto"/>
              <w:ind w:firstLine="0" w:firstLineChars="0"/>
              <w:jc w:val="center"/>
              <w:rPr>
                <w:rFonts w:hint="eastAsia"/>
                <w:lang w:eastAsia="zh-CN"/>
              </w:rPr>
            </w:pPr>
            <w:r>
              <w:rPr>
                <w:rFonts w:hint="eastAsia"/>
                <w:lang w:eastAsia="zh-CN"/>
              </w:rPr>
              <w:t>填方</w:t>
            </w:r>
            <w:r>
              <w:rPr>
                <w:rFonts w:hint="default" w:ascii="Times New Roman" w:hAnsi="Times New Roman" w:cs="Times New Roman"/>
                <w:color w:val="000000"/>
                <w:kern w:val="0"/>
                <w:sz w:val="22"/>
                <w:szCs w:val="22"/>
                <w:highlight w:val="none"/>
                <w:lang w:val="en-US" w:eastAsia="zh-CN"/>
              </w:rPr>
              <w:t>m</w:t>
            </w:r>
            <w:r>
              <w:rPr>
                <w:rFonts w:hint="default" w:ascii="Times New Roman" w:hAnsi="Times New Roman" w:cs="Times New Roman"/>
                <w:color w:val="000000"/>
                <w:kern w:val="0"/>
                <w:sz w:val="22"/>
                <w:szCs w:val="22"/>
                <w:highlight w:val="none"/>
                <w:vertAlign w:val="superscript"/>
                <w:lang w:val="en-US" w:eastAsia="zh-CN"/>
              </w:rPr>
              <w:t>3</w:t>
            </w:r>
          </w:p>
        </w:tc>
        <w:tc>
          <w:tcPr>
            <w:tcW w:w="998" w:type="pct"/>
            <w:vMerge w:val="continue"/>
            <w:tcBorders>
              <w:tl2br w:val="nil"/>
              <w:tr2bl w:val="nil"/>
            </w:tcBorders>
            <w:noWrap w:val="0"/>
            <w:vAlign w:val="center"/>
          </w:tcPr>
          <w:p>
            <w:pPr>
              <w:widowControl/>
              <w:spacing w:line="240" w:lineRule="auto"/>
              <w:ind w:firstLine="0" w:firstLineChars="0"/>
              <w:jc w:val="left"/>
              <w:rPr>
                <w:rFonts w:hint="eastAsia" w:ascii="仿宋_GB2312" w:hAnsi="仿宋_GB2312" w:eastAsia="仿宋_GB2312" w:cs="仿宋_GB2312"/>
                <w:color w:val="000000"/>
                <w:kern w:val="0"/>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4" w:type="pct"/>
            <w:vMerge w:val="continue"/>
            <w:tcBorders>
              <w:tl2br w:val="nil"/>
              <w:tr2bl w:val="nil"/>
            </w:tcBorders>
            <w:noWrap w:val="0"/>
            <w:vAlign w:val="center"/>
          </w:tcPr>
          <w:p>
            <w:pPr>
              <w:widowControl/>
              <w:spacing w:line="240" w:lineRule="auto"/>
              <w:ind w:firstLine="0" w:firstLineChars="0"/>
              <w:jc w:val="left"/>
              <w:rPr>
                <w:rFonts w:ascii="Times New Roman" w:hAnsi="Times New Roman" w:eastAsia="宋体" w:cs="Times New Roman"/>
                <w:color w:val="000000"/>
                <w:kern w:val="0"/>
                <w:sz w:val="22"/>
                <w:szCs w:val="22"/>
                <w:highlight w:val="none"/>
              </w:rPr>
            </w:pPr>
          </w:p>
        </w:tc>
        <w:tc>
          <w:tcPr>
            <w:tcW w:w="765" w:type="pct"/>
            <w:vMerge w:val="continue"/>
            <w:tcBorders>
              <w:tl2br w:val="nil"/>
              <w:tr2bl w:val="nil"/>
            </w:tcBorders>
            <w:noWrap w:val="0"/>
            <w:vAlign w:val="center"/>
          </w:tcPr>
          <w:p>
            <w:pPr>
              <w:widowControl/>
              <w:spacing w:line="240" w:lineRule="auto"/>
              <w:ind w:firstLine="0" w:firstLineChars="0"/>
              <w:jc w:val="left"/>
              <w:rPr>
                <w:rFonts w:ascii="Times New Roman" w:hAnsi="Times New Roman" w:eastAsia="宋体" w:cs="Times New Roman"/>
                <w:color w:val="000000"/>
                <w:kern w:val="0"/>
                <w:sz w:val="22"/>
                <w:szCs w:val="22"/>
                <w:highlight w:val="none"/>
              </w:rPr>
            </w:pPr>
          </w:p>
        </w:tc>
        <w:tc>
          <w:tcPr>
            <w:tcW w:w="734" w:type="pct"/>
            <w:vMerge w:val="continue"/>
            <w:tcBorders>
              <w:tl2br w:val="nil"/>
              <w:tr2bl w:val="nil"/>
            </w:tcBorders>
            <w:noWrap w:val="0"/>
            <w:vAlign w:val="center"/>
          </w:tcPr>
          <w:p>
            <w:pPr>
              <w:widowControl/>
              <w:spacing w:line="240" w:lineRule="auto"/>
              <w:ind w:firstLine="0" w:firstLineChars="0"/>
              <w:jc w:val="left"/>
              <w:rPr>
                <w:rFonts w:ascii="Times New Roman" w:hAnsi="Times New Roman" w:eastAsia="宋体" w:cs="Times New Roman"/>
                <w:color w:val="000000"/>
                <w:kern w:val="0"/>
                <w:sz w:val="22"/>
                <w:szCs w:val="22"/>
                <w:highlight w:val="none"/>
              </w:rPr>
            </w:pPr>
          </w:p>
        </w:tc>
        <w:tc>
          <w:tcPr>
            <w:tcW w:w="347" w:type="pct"/>
            <w:vMerge w:val="continue"/>
            <w:tcBorders>
              <w:tl2br w:val="nil"/>
              <w:tr2bl w:val="nil"/>
            </w:tcBorders>
            <w:noWrap w:val="0"/>
            <w:vAlign w:val="center"/>
          </w:tcPr>
          <w:p>
            <w:pPr>
              <w:widowControl/>
              <w:spacing w:line="240" w:lineRule="auto"/>
              <w:ind w:firstLine="0" w:firstLineChars="0"/>
              <w:jc w:val="left"/>
              <w:rPr>
                <w:rFonts w:ascii="Times New Roman" w:hAnsi="Times New Roman" w:eastAsia="宋体" w:cs="Times New Roman"/>
                <w:color w:val="000000"/>
                <w:kern w:val="0"/>
                <w:sz w:val="22"/>
                <w:szCs w:val="22"/>
                <w:highlight w:val="none"/>
              </w:rPr>
            </w:pPr>
          </w:p>
        </w:tc>
        <w:tc>
          <w:tcPr>
            <w:tcW w:w="360" w:type="pct"/>
            <w:vMerge w:val="continue"/>
            <w:tcBorders>
              <w:tl2br w:val="nil"/>
              <w:tr2bl w:val="nil"/>
            </w:tcBorders>
            <w:noWrap w:val="0"/>
            <w:vAlign w:val="center"/>
          </w:tcPr>
          <w:p>
            <w:pPr>
              <w:widowControl/>
              <w:spacing w:line="240" w:lineRule="auto"/>
              <w:ind w:firstLine="0" w:firstLineChars="0"/>
              <w:jc w:val="left"/>
              <w:rPr>
                <w:rFonts w:ascii="宋体" w:hAnsi="宋体" w:eastAsia="宋体" w:cs="宋体"/>
                <w:color w:val="000000"/>
                <w:kern w:val="0"/>
                <w:sz w:val="22"/>
                <w:szCs w:val="22"/>
                <w:highlight w:val="none"/>
              </w:rPr>
            </w:pPr>
          </w:p>
        </w:tc>
        <w:tc>
          <w:tcPr>
            <w:tcW w:w="616"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m</w:t>
            </w:r>
          </w:p>
        </w:tc>
        <w:tc>
          <w:tcPr>
            <w:tcW w:w="484" w:type="pct"/>
            <w:vMerge w:val="continue"/>
            <w:tcBorders>
              <w:tl2br w:val="nil"/>
              <w:tr2bl w:val="nil"/>
            </w:tcBorders>
            <w:noWrap w:val="0"/>
            <w:vAlign w:val="center"/>
          </w:tcPr>
          <w:p>
            <w:pPr>
              <w:widowControl/>
              <w:spacing w:line="240" w:lineRule="auto"/>
              <w:ind w:firstLine="0" w:firstLineChars="0"/>
              <w:jc w:val="left"/>
              <w:rPr>
                <w:rFonts w:ascii="宋体" w:hAnsi="宋体" w:eastAsia="宋体" w:cs="宋体"/>
                <w:color w:val="000000"/>
                <w:kern w:val="0"/>
                <w:sz w:val="22"/>
                <w:szCs w:val="22"/>
                <w:highlight w:val="none"/>
              </w:rPr>
            </w:pPr>
          </w:p>
        </w:tc>
        <w:tc>
          <w:tcPr>
            <w:tcW w:w="427" w:type="pct"/>
            <w:vMerge w:val="continue"/>
            <w:tcBorders>
              <w:tl2br w:val="nil"/>
              <w:tr2bl w:val="nil"/>
            </w:tcBorders>
            <w:noWrap w:val="0"/>
            <w:vAlign w:val="center"/>
          </w:tcPr>
          <w:p>
            <w:pPr>
              <w:widowControl/>
              <w:spacing w:line="240" w:lineRule="auto"/>
              <w:ind w:firstLine="0" w:firstLineChars="0"/>
              <w:jc w:val="left"/>
              <w:rPr>
                <w:rFonts w:ascii="宋体" w:hAnsi="宋体" w:eastAsia="宋体" w:cs="宋体"/>
                <w:color w:val="000000"/>
                <w:kern w:val="0"/>
                <w:sz w:val="22"/>
                <w:szCs w:val="22"/>
                <w:highlight w:val="none"/>
              </w:rPr>
            </w:pPr>
          </w:p>
        </w:tc>
        <w:tc>
          <w:tcPr>
            <w:tcW w:w="998" w:type="pct"/>
            <w:vMerge w:val="continue"/>
            <w:tcBorders>
              <w:tl2br w:val="nil"/>
              <w:tr2bl w:val="nil"/>
            </w:tcBorders>
            <w:noWrap w:val="0"/>
            <w:vAlign w:val="center"/>
          </w:tcPr>
          <w:p>
            <w:pPr>
              <w:widowControl/>
              <w:spacing w:line="240" w:lineRule="auto"/>
              <w:ind w:firstLine="0" w:firstLineChars="0"/>
              <w:jc w:val="left"/>
              <w:rPr>
                <w:rFonts w:hint="eastAsia" w:ascii="仿宋_GB2312" w:hAnsi="仿宋_GB2312" w:eastAsia="仿宋_GB2312" w:cs="仿宋_GB2312"/>
                <w:color w:val="000000"/>
                <w:kern w:val="0"/>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4" w:type="pct"/>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1</w:t>
            </w:r>
          </w:p>
        </w:tc>
        <w:tc>
          <w:tcPr>
            <w:tcW w:w="765" w:type="pct"/>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35B02-Z2</w:t>
            </w:r>
          </w:p>
        </w:tc>
        <w:tc>
          <w:tcPr>
            <w:tcW w:w="734" w:type="pct"/>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T2422</w:t>
            </w:r>
          </w:p>
        </w:tc>
        <w:tc>
          <w:tcPr>
            <w:tcW w:w="347"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19</w:t>
            </w:r>
          </w:p>
        </w:tc>
        <w:tc>
          <w:tcPr>
            <w:tcW w:w="360"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76</w:t>
            </w:r>
          </w:p>
        </w:tc>
        <w:tc>
          <w:tcPr>
            <w:tcW w:w="616"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0.6×0.6</w:t>
            </w:r>
          </w:p>
        </w:tc>
        <w:tc>
          <w:tcPr>
            <w:tcW w:w="484"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kern w:val="0"/>
                <w:sz w:val="22"/>
                <w:szCs w:val="22"/>
                <w:highlight w:val="none"/>
                <w:lang w:val="en-US" w:eastAsia="zh-CN"/>
              </w:rPr>
            </w:pPr>
            <w:r>
              <w:rPr>
                <w:rFonts w:hint="eastAsia" w:ascii="Times New Roman" w:hAnsi="Times New Roman" w:eastAsia="宋体" w:cs="Times New Roman"/>
                <w:color w:val="000000"/>
                <w:kern w:val="0"/>
                <w:sz w:val="22"/>
                <w:szCs w:val="22"/>
                <w:highlight w:val="none"/>
                <w:lang w:val="en-US" w:eastAsia="zh-CN"/>
              </w:rPr>
              <w:t>4.83</w:t>
            </w:r>
          </w:p>
        </w:tc>
        <w:tc>
          <w:tcPr>
            <w:tcW w:w="427"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kern w:val="0"/>
                <w:sz w:val="22"/>
                <w:szCs w:val="22"/>
                <w:highlight w:val="none"/>
                <w:lang w:val="en-US" w:eastAsia="zh-CN"/>
              </w:rPr>
            </w:pPr>
            <w:r>
              <w:rPr>
                <w:rFonts w:hint="eastAsia" w:ascii="Times New Roman" w:hAnsi="Times New Roman" w:eastAsia="宋体" w:cs="Times New Roman"/>
                <w:color w:val="000000"/>
                <w:kern w:val="0"/>
                <w:sz w:val="22"/>
                <w:szCs w:val="22"/>
                <w:highlight w:val="none"/>
                <w:lang w:val="en-US" w:eastAsia="zh-CN"/>
              </w:rPr>
              <w:t>4.52</w:t>
            </w:r>
          </w:p>
        </w:tc>
        <w:tc>
          <w:tcPr>
            <w:tcW w:w="998" w:type="pct"/>
            <w:tcBorders>
              <w:tl2br w:val="nil"/>
              <w:tr2bl w:val="nil"/>
            </w:tcBorders>
            <w:noWrap/>
            <w:vAlign w:val="center"/>
          </w:tcPr>
          <w:p>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台阶基础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4" w:type="pct"/>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2</w:t>
            </w:r>
          </w:p>
        </w:tc>
        <w:tc>
          <w:tcPr>
            <w:tcW w:w="765" w:type="pct"/>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35B02-J3</w:t>
            </w:r>
          </w:p>
        </w:tc>
        <w:tc>
          <w:tcPr>
            <w:tcW w:w="734" w:type="pct"/>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GZZ12120</w:t>
            </w:r>
          </w:p>
        </w:tc>
        <w:tc>
          <w:tcPr>
            <w:tcW w:w="347"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3</w:t>
            </w:r>
          </w:p>
        </w:tc>
        <w:tc>
          <w:tcPr>
            <w:tcW w:w="360"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12</w:t>
            </w:r>
          </w:p>
        </w:tc>
        <w:tc>
          <w:tcPr>
            <w:tcW w:w="616"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φ1.2</w:t>
            </w:r>
          </w:p>
        </w:tc>
        <w:tc>
          <w:tcPr>
            <w:tcW w:w="484"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kern w:val="0"/>
                <w:sz w:val="22"/>
                <w:szCs w:val="22"/>
                <w:highlight w:val="none"/>
                <w:lang w:val="en-US" w:eastAsia="zh-CN"/>
              </w:rPr>
            </w:pPr>
            <w:r>
              <w:rPr>
                <w:rFonts w:hint="eastAsia" w:ascii="Times New Roman" w:hAnsi="Times New Roman" w:eastAsia="宋体" w:cs="Times New Roman"/>
                <w:color w:val="000000"/>
                <w:kern w:val="0"/>
                <w:sz w:val="22"/>
                <w:szCs w:val="22"/>
                <w:highlight w:val="none"/>
                <w:lang w:val="en-US" w:eastAsia="zh-CN"/>
              </w:rPr>
              <w:t>2.15</w:t>
            </w:r>
          </w:p>
        </w:tc>
        <w:tc>
          <w:tcPr>
            <w:tcW w:w="427"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kern w:val="0"/>
                <w:sz w:val="22"/>
                <w:szCs w:val="22"/>
                <w:highlight w:val="none"/>
                <w:lang w:val="en-US" w:eastAsia="zh-CN"/>
              </w:rPr>
            </w:pPr>
            <w:r>
              <w:rPr>
                <w:rFonts w:hint="eastAsia" w:ascii="Times New Roman" w:hAnsi="Times New Roman" w:eastAsia="宋体" w:cs="Times New Roman"/>
                <w:color w:val="000000"/>
                <w:kern w:val="0"/>
                <w:sz w:val="22"/>
                <w:szCs w:val="22"/>
                <w:highlight w:val="none"/>
                <w:lang w:val="en-US" w:eastAsia="zh-CN"/>
              </w:rPr>
              <w:t>1.75</w:t>
            </w:r>
          </w:p>
        </w:tc>
        <w:tc>
          <w:tcPr>
            <w:tcW w:w="998" w:type="pct"/>
            <w:tcBorders>
              <w:tl2br w:val="nil"/>
              <w:tr2bl w:val="nil"/>
            </w:tcBorders>
            <w:noWrap/>
            <w:vAlign w:val="center"/>
          </w:tcPr>
          <w:p>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钻孔灌注桩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4" w:type="pct"/>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3</w:t>
            </w:r>
          </w:p>
        </w:tc>
        <w:tc>
          <w:tcPr>
            <w:tcW w:w="765" w:type="pct"/>
            <w:vMerge w:val="restart"/>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35B02-J4</w:t>
            </w:r>
          </w:p>
        </w:tc>
        <w:tc>
          <w:tcPr>
            <w:tcW w:w="734" w:type="pct"/>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GZZ12130</w:t>
            </w:r>
          </w:p>
        </w:tc>
        <w:tc>
          <w:tcPr>
            <w:tcW w:w="347"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2</w:t>
            </w:r>
          </w:p>
        </w:tc>
        <w:tc>
          <w:tcPr>
            <w:tcW w:w="360"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8</w:t>
            </w:r>
          </w:p>
        </w:tc>
        <w:tc>
          <w:tcPr>
            <w:tcW w:w="616"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φ1.2</w:t>
            </w:r>
          </w:p>
        </w:tc>
        <w:tc>
          <w:tcPr>
            <w:tcW w:w="484"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hint="eastAsia" w:ascii="Times New Roman" w:hAnsi="Times New Roman" w:eastAsia="宋体" w:cs="Times New Roman"/>
                <w:color w:val="000000"/>
                <w:kern w:val="0"/>
                <w:sz w:val="22"/>
                <w:szCs w:val="22"/>
                <w:highlight w:val="none"/>
                <w:lang w:val="en-US" w:eastAsia="zh-CN"/>
              </w:rPr>
              <w:t>2.15</w:t>
            </w:r>
          </w:p>
        </w:tc>
        <w:tc>
          <w:tcPr>
            <w:tcW w:w="427"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hint="eastAsia" w:ascii="Times New Roman" w:hAnsi="Times New Roman" w:eastAsia="宋体" w:cs="Times New Roman"/>
                <w:color w:val="000000"/>
                <w:kern w:val="0"/>
                <w:sz w:val="22"/>
                <w:szCs w:val="22"/>
                <w:highlight w:val="none"/>
                <w:lang w:val="en-US" w:eastAsia="zh-CN"/>
              </w:rPr>
              <w:t>1.</w:t>
            </w:r>
            <w:r>
              <w:rPr>
                <w:rFonts w:hint="eastAsia" w:eastAsia="宋体" w:cs="Times New Roman"/>
                <w:color w:val="000000"/>
                <w:kern w:val="0"/>
                <w:sz w:val="22"/>
                <w:szCs w:val="22"/>
                <w:highlight w:val="none"/>
                <w:lang w:val="en-US" w:eastAsia="zh-CN"/>
              </w:rPr>
              <w:t>7</w:t>
            </w:r>
            <w:r>
              <w:rPr>
                <w:rFonts w:hint="eastAsia" w:ascii="Times New Roman" w:hAnsi="Times New Roman" w:eastAsia="宋体" w:cs="Times New Roman"/>
                <w:color w:val="000000"/>
                <w:kern w:val="0"/>
                <w:sz w:val="22"/>
                <w:szCs w:val="22"/>
                <w:highlight w:val="none"/>
                <w:lang w:val="en-US" w:eastAsia="zh-CN"/>
              </w:rPr>
              <w:t>5</w:t>
            </w:r>
          </w:p>
        </w:tc>
        <w:tc>
          <w:tcPr>
            <w:tcW w:w="998" w:type="pct"/>
            <w:tcBorders>
              <w:tl2br w:val="nil"/>
              <w:tr2bl w:val="nil"/>
            </w:tcBorders>
            <w:noWrap/>
            <w:vAlign w:val="center"/>
          </w:tcPr>
          <w:p>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钻孔灌注桩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4" w:type="pct"/>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4</w:t>
            </w:r>
          </w:p>
        </w:tc>
        <w:tc>
          <w:tcPr>
            <w:tcW w:w="765" w:type="pct"/>
            <w:vMerge w:val="continue"/>
            <w:tcBorders>
              <w:tl2br w:val="nil"/>
              <w:tr2bl w:val="nil"/>
            </w:tcBorders>
            <w:noWrap w:val="0"/>
            <w:vAlign w:val="center"/>
          </w:tcPr>
          <w:p>
            <w:pPr>
              <w:widowControl/>
              <w:spacing w:line="240" w:lineRule="auto"/>
              <w:ind w:firstLine="0" w:firstLineChars="0"/>
              <w:jc w:val="left"/>
              <w:rPr>
                <w:rFonts w:ascii="Times New Roman" w:hAnsi="Times New Roman" w:eastAsia="宋体" w:cs="Times New Roman"/>
                <w:color w:val="000000"/>
                <w:kern w:val="0"/>
                <w:sz w:val="22"/>
                <w:szCs w:val="22"/>
                <w:highlight w:val="none"/>
              </w:rPr>
            </w:pPr>
          </w:p>
        </w:tc>
        <w:tc>
          <w:tcPr>
            <w:tcW w:w="734" w:type="pct"/>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RB4230</w:t>
            </w:r>
          </w:p>
        </w:tc>
        <w:tc>
          <w:tcPr>
            <w:tcW w:w="347" w:type="pct"/>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cs="Times New Roman"/>
                <w:color w:val="000000"/>
                <w:kern w:val="0"/>
                <w:sz w:val="22"/>
                <w:szCs w:val="22"/>
                <w:highlight w:val="none"/>
                <w:lang w:eastAsia="zh-CN"/>
              </w:rPr>
            </w:pPr>
            <w:r>
              <w:rPr>
                <w:rFonts w:hint="eastAsia" w:ascii="Times New Roman" w:hAnsi="Times New Roman" w:eastAsia="宋体" w:cs="Times New Roman"/>
                <w:color w:val="000000"/>
                <w:kern w:val="0"/>
                <w:sz w:val="22"/>
                <w:szCs w:val="22"/>
                <w:highlight w:val="none"/>
                <w:lang w:val="en-US" w:eastAsia="zh-CN"/>
              </w:rPr>
              <w:t>1</w:t>
            </w:r>
          </w:p>
        </w:tc>
        <w:tc>
          <w:tcPr>
            <w:tcW w:w="360" w:type="pct"/>
            <w:tcBorders>
              <w:tl2br w:val="nil"/>
              <w:tr2bl w:val="nil"/>
            </w:tcBorders>
            <w:noWrap w:val="0"/>
            <w:vAlign w:val="center"/>
          </w:tcPr>
          <w:p>
            <w:pPr>
              <w:widowControl/>
              <w:spacing w:line="240" w:lineRule="auto"/>
              <w:ind w:firstLine="0" w:firstLineChars="0"/>
              <w:jc w:val="center"/>
              <w:rPr>
                <w:rFonts w:hint="eastAsia" w:ascii="Times New Roman" w:hAnsi="Times New Roman" w:eastAsia="宋体" w:cs="Times New Roman"/>
                <w:color w:val="000000"/>
                <w:kern w:val="0"/>
                <w:sz w:val="22"/>
                <w:szCs w:val="22"/>
                <w:highlight w:val="none"/>
                <w:lang w:eastAsia="zh-CN"/>
              </w:rPr>
            </w:pPr>
            <w:r>
              <w:rPr>
                <w:rFonts w:hint="eastAsia" w:ascii="Times New Roman" w:hAnsi="Times New Roman" w:eastAsia="宋体" w:cs="Times New Roman"/>
                <w:color w:val="000000"/>
                <w:kern w:val="0"/>
                <w:sz w:val="22"/>
                <w:szCs w:val="22"/>
                <w:highlight w:val="none"/>
                <w:lang w:val="en-US" w:eastAsia="zh-CN"/>
              </w:rPr>
              <w:t>4</w:t>
            </w:r>
          </w:p>
        </w:tc>
        <w:tc>
          <w:tcPr>
            <w:tcW w:w="616"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1.0×1.0</w:t>
            </w:r>
          </w:p>
        </w:tc>
        <w:tc>
          <w:tcPr>
            <w:tcW w:w="484"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kern w:val="0"/>
                <w:sz w:val="22"/>
                <w:szCs w:val="22"/>
                <w:highlight w:val="none"/>
                <w:lang w:val="en-US" w:eastAsia="zh-CN"/>
              </w:rPr>
            </w:pPr>
            <w:r>
              <w:rPr>
                <w:rFonts w:hint="eastAsia" w:ascii="Times New Roman" w:hAnsi="Times New Roman" w:eastAsia="宋体" w:cs="Times New Roman"/>
                <w:color w:val="000000"/>
                <w:kern w:val="0"/>
                <w:sz w:val="22"/>
                <w:szCs w:val="22"/>
                <w:highlight w:val="none"/>
                <w:lang w:val="en-US" w:eastAsia="zh-CN"/>
              </w:rPr>
              <w:t>8.23</w:t>
            </w:r>
          </w:p>
        </w:tc>
        <w:tc>
          <w:tcPr>
            <w:tcW w:w="427"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kern w:val="0"/>
                <w:sz w:val="22"/>
                <w:szCs w:val="22"/>
                <w:highlight w:val="none"/>
                <w:lang w:val="en-US" w:eastAsia="zh-CN"/>
              </w:rPr>
            </w:pPr>
            <w:r>
              <w:rPr>
                <w:rFonts w:hint="eastAsia" w:ascii="Times New Roman" w:hAnsi="Times New Roman" w:eastAsia="宋体" w:cs="Times New Roman"/>
                <w:color w:val="000000"/>
                <w:kern w:val="0"/>
                <w:sz w:val="22"/>
                <w:szCs w:val="22"/>
                <w:highlight w:val="none"/>
                <w:lang w:val="en-US" w:eastAsia="zh-CN"/>
              </w:rPr>
              <w:t>5.42</w:t>
            </w:r>
          </w:p>
        </w:tc>
        <w:tc>
          <w:tcPr>
            <w:tcW w:w="998" w:type="pct"/>
            <w:tcBorders>
              <w:tl2br w:val="nil"/>
              <w:tr2bl w:val="nil"/>
            </w:tcBorders>
            <w:noWrap/>
            <w:vAlign w:val="center"/>
          </w:tcPr>
          <w:p>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lang w:eastAsia="zh-CN"/>
              </w:rPr>
              <w:t>台</w:t>
            </w:r>
            <w:r>
              <w:rPr>
                <w:rFonts w:hint="eastAsia" w:ascii="仿宋_GB2312" w:hAnsi="仿宋_GB2312" w:eastAsia="仿宋_GB2312" w:cs="仿宋_GB2312"/>
                <w:color w:val="000000"/>
                <w:kern w:val="0"/>
                <w:sz w:val="22"/>
                <w:szCs w:val="22"/>
                <w:highlight w:val="none"/>
              </w:rPr>
              <w:t>式基础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4" w:type="pct"/>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6</w:t>
            </w:r>
          </w:p>
        </w:tc>
        <w:tc>
          <w:tcPr>
            <w:tcW w:w="765" w:type="pct"/>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35B05-SZ2</w:t>
            </w:r>
          </w:p>
        </w:tc>
        <w:tc>
          <w:tcPr>
            <w:tcW w:w="734" w:type="pct"/>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T2424</w:t>
            </w:r>
          </w:p>
        </w:tc>
        <w:tc>
          <w:tcPr>
            <w:tcW w:w="347"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31</w:t>
            </w:r>
          </w:p>
        </w:tc>
        <w:tc>
          <w:tcPr>
            <w:tcW w:w="360"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124</w:t>
            </w:r>
          </w:p>
        </w:tc>
        <w:tc>
          <w:tcPr>
            <w:tcW w:w="616"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0.6×0.6</w:t>
            </w:r>
          </w:p>
        </w:tc>
        <w:tc>
          <w:tcPr>
            <w:tcW w:w="484"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kern w:val="0"/>
                <w:sz w:val="22"/>
                <w:szCs w:val="22"/>
                <w:highlight w:val="none"/>
                <w:lang w:val="en-US" w:eastAsia="zh-CN"/>
              </w:rPr>
            </w:pPr>
            <w:r>
              <w:rPr>
                <w:rFonts w:hint="eastAsia" w:ascii="Times New Roman" w:hAnsi="Times New Roman" w:eastAsia="宋体" w:cs="Times New Roman"/>
                <w:color w:val="000000"/>
                <w:kern w:val="0"/>
                <w:sz w:val="22"/>
                <w:szCs w:val="22"/>
                <w:highlight w:val="none"/>
                <w:lang w:val="en-US" w:eastAsia="zh-CN"/>
              </w:rPr>
              <w:t>4.83</w:t>
            </w:r>
          </w:p>
        </w:tc>
        <w:tc>
          <w:tcPr>
            <w:tcW w:w="427"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kern w:val="0"/>
                <w:sz w:val="22"/>
                <w:szCs w:val="22"/>
                <w:highlight w:val="none"/>
                <w:lang w:val="en-US" w:eastAsia="zh-CN"/>
              </w:rPr>
            </w:pPr>
            <w:r>
              <w:rPr>
                <w:rFonts w:hint="eastAsia" w:ascii="Times New Roman" w:hAnsi="Times New Roman" w:eastAsia="宋体" w:cs="Times New Roman"/>
                <w:color w:val="000000"/>
                <w:kern w:val="0"/>
                <w:sz w:val="22"/>
                <w:szCs w:val="22"/>
                <w:highlight w:val="none"/>
                <w:lang w:val="en-US" w:eastAsia="zh-CN"/>
              </w:rPr>
              <w:t>4.52</w:t>
            </w:r>
          </w:p>
        </w:tc>
        <w:tc>
          <w:tcPr>
            <w:tcW w:w="998" w:type="pct"/>
            <w:tcBorders>
              <w:tl2br w:val="nil"/>
              <w:tr2bl w:val="nil"/>
            </w:tcBorders>
            <w:noWrap/>
            <w:vAlign w:val="center"/>
          </w:tcPr>
          <w:p>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台阶基础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4" w:type="pct"/>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7</w:t>
            </w:r>
          </w:p>
        </w:tc>
        <w:tc>
          <w:tcPr>
            <w:tcW w:w="765" w:type="pct"/>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35B05-SJ2</w:t>
            </w:r>
          </w:p>
        </w:tc>
        <w:tc>
          <w:tcPr>
            <w:tcW w:w="734" w:type="pct"/>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GZZ12140</w:t>
            </w:r>
          </w:p>
        </w:tc>
        <w:tc>
          <w:tcPr>
            <w:tcW w:w="347"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2</w:t>
            </w:r>
          </w:p>
        </w:tc>
        <w:tc>
          <w:tcPr>
            <w:tcW w:w="360"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8</w:t>
            </w:r>
          </w:p>
        </w:tc>
        <w:tc>
          <w:tcPr>
            <w:tcW w:w="616"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φ1.2</w:t>
            </w:r>
          </w:p>
        </w:tc>
        <w:tc>
          <w:tcPr>
            <w:tcW w:w="484"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hint="eastAsia" w:ascii="Times New Roman" w:hAnsi="Times New Roman" w:eastAsia="宋体" w:cs="Times New Roman"/>
                <w:color w:val="000000"/>
                <w:kern w:val="0"/>
                <w:sz w:val="22"/>
                <w:szCs w:val="22"/>
                <w:highlight w:val="none"/>
                <w:lang w:val="en-US" w:eastAsia="zh-CN"/>
              </w:rPr>
              <w:t>2.15</w:t>
            </w:r>
          </w:p>
        </w:tc>
        <w:tc>
          <w:tcPr>
            <w:tcW w:w="427"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hint="eastAsia" w:ascii="Times New Roman" w:hAnsi="Times New Roman" w:eastAsia="宋体" w:cs="Times New Roman"/>
                <w:color w:val="000000"/>
                <w:kern w:val="0"/>
                <w:sz w:val="22"/>
                <w:szCs w:val="22"/>
                <w:highlight w:val="none"/>
                <w:lang w:val="en-US" w:eastAsia="zh-CN"/>
              </w:rPr>
              <w:t>1.</w:t>
            </w:r>
            <w:r>
              <w:rPr>
                <w:rFonts w:hint="eastAsia" w:eastAsia="宋体" w:cs="Times New Roman"/>
                <w:color w:val="000000"/>
                <w:kern w:val="0"/>
                <w:sz w:val="22"/>
                <w:szCs w:val="22"/>
                <w:highlight w:val="none"/>
                <w:lang w:val="en-US" w:eastAsia="zh-CN"/>
              </w:rPr>
              <w:t>7</w:t>
            </w:r>
            <w:r>
              <w:rPr>
                <w:rFonts w:hint="eastAsia" w:ascii="Times New Roman" w:hAnsi="Times New Roman" w:eastAsia="宋体" w:cs="Times New Roman"/>
                <w:color w:val="000000"/>
                <w:kern w:val="0"/>
                <w:sz w:val="22"/>
                <w:szCs w:val="22"/>
                <w:highlight w:val="none"/>
                <w:lang w:val="en-US" w:eastAsia="zh-CN"/>
              </w:rPr>
              <w:t>5</w:t>
            </w:r>
          </w:p>
        </w:tc>
        <w:tc>
          <w:tcPr>
            <w:tcW w:w="998" w:type="pct"/>
            <w:tcBorders>
              <w:tl2br w:val="nil"/>
              <w:tr2bl w:val="nil"/>
            </w:tcBorders>
            <w:noWrap/>
            <w:vAlign w:val="center"/>
          </w:tcPr>
          <w:p>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钻孔灌注桩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64" w:type="pct"/>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8</w:t>
            </w:r>
          </w:p>
        </w:tc>
        <w:tc>
          <w:tcPr>
            <w:tcW w:w="765" w:type="pct"/>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35B05-SJ4</w:t>
            </w:r>
          </w:p>
        </w:tc>
        <w:tc>
          <w:tcPr>
            <w:tcW w:w="734" w:type="pct"/>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GZZ14150</w:t>
            </w:r>
          </w:p>
        </w:tc>
        <w:tc>
          <w:tcPr>
            <w:tcW w:w="347"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5</w:t>
            </w:r>
          </w:p>
        </w:tc>
        <w:tc>
          <w:tcPr>
            <w:tcW w:w="360"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20</w:t>
            </w:r>
          </w:p>
        </w:tc>
        <w:tc>
          <w:tcPr>
            <w:tcW w:w="616"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φ1.4</w:t>
            </w:r>
          </w:p>
        </w:tc>
        <w:tc>
          <w:tcPr>
            <w:tcW w:w="484"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kern w:val="0"/>
                <w:sz w:val="22"/>
                <w:szCs w:val="22"/>
                <w:highlight w:val="none"/>
                <w:lang w:val="en-US" w:eastAsia="zh-CN"/>
              </w:rPr>
            </w:pPr>
            <w:r>
              <w:rPr>
                <w:rFonts w:hint="eastAsia" w:ascii="Times New Roman" w:hAnsi="Times New Roman" w:eastAsia="宋体" w:cs="Times New Roman"/>
                <w:color w:val="000000"/>
                <w:kern w:val="0"/>
                <w:sz w:val="22"/>
                <w:szCs w:val="22"/>
                <w:highlight w:val="none"/>
                <w:lang w:val="en-US" w:eastAsia="zh-CN"/>
              </w:rPr>
              <w:t>2.56</w:t>
            </w:r>
          </w:p>
        </w:tc>
        <w:tc>
          <w:tcPr>
            <w:tcW w:w="427" w:type="pc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kern w:val="0"/>
                <w:sz w:val="22"/>
                <w:szCs w:val="22"/>
                <w:highlight w:val="none"/>
                <w:lang w:val="en-US" w:eastAsia="zh-CN"/>
              </w:rPr>
            </w:pPr>
            <w:r>
              <w:rPr>
                <w:rFonts w:hint="eastAsia" w:ascii="Times New Roman" w:hAnsi="Times New Roman" w:eastAsia="宋体" w:cs="Times New Roman"/>
                <w:color w:val="000000"/>
                <w:kern w:val="0"/>
                <w:sz w:val="22"/>
                <w:szCs w:val="22"/>
                <w:highlight w:val="none"/>
                <w:lang w:val="en-US" w:eastAsia="zh-CN"/>
              </w:rPr>
              <w:t>2.34</w:t>
            </w:r>
          </w:p>
        </w:tc>
        <w:tc>
          <w:tcPr>
            <w:tcW w:w="998" w:type="pct"/>
            <w:tcBorders>
              <w:tl2br w:val="nil"/>
              <w:tr2bl w:val="nil"/>
            </w:tcBorders>
            <w:noWrap/>
            <w:vAlign w:val="center"/>
          </w:tcPr>
          <w:p>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钻孔灌注桩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64" w:type="pct"/>
            <w:gridSpan w:val="3"/>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hint="eastAsia" w:ascii="仿宋_GB2312" w:hAnsi="仿宋_GB2312" w:eastAsia="仿宋_GB2312" w:cs="仿宋_GB2312"/>
                <w:color w:val="000000"/>
                <w:kern w:val="0"/>
                <w:sz w:val="22"/>
                <w:szCs w:val="22"/>
                <w:highlight w:val="none"/>
              </w:rPr>
              <w:t>合     计</w:t>
            </w:r>
          </w:p>
        </w:tc>
        <w:tc>
          <w:tcPr>
            <w:tcW w:w="347" w:type="pct"/>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63</w:t>
            </w:r>
          </w:p>
        </w:tc>
        <w:tc>
          <w:tcPr>
            <w:tcW w:w="360" w:type="pct"/>
            <w:tcBorders>
              <w:tl2br w:val="nil"/>
              <w:tr2bl w:val="nil"/>
            </w:tcBorders>
            <w:noWrap/>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252</w:t>
            </w:r>
          </w:p>
        </w:tc>
        <w:tc>
          <w:tcPr>
            <w:tcW w:w="616" w:type="pct"/>
            <w:tcBorders>
              <w:tl2br w:val="nil"/>
              <w:tr2bl w:val="nil"/>
            </w:tcBorders>
            <w:noWrap w:val="0"/>
            <w:vAlign w:val="center"/>
          </w:tcPr>
          <w:p>
            <w:pPr>
              <w:widowControl/>
              <w:spacing w:line="240" w:lineRule="auto"/>
              <w:ind w:firstLine="0" w:firstLineChars="0"/>
              <w:jc w:val="center"/>
              <w:rPr>
                <w:rFonts w:ascii="Times New Roman" w:hAnsi="Times New Roman" w:eastAsia="宋体" w:cs="Times New Roman"/>
                <w:color w:val="000000"/>
                <w:kern w:val="0"/>
                <w:sz w:val="22"/>
                <w:szCs w:val="22"/>
                <w:highlight w:val="none"/>
              </w:rPr>
            </w:pPr>
            <w:r>
              <w:rPr>
                <w:rFonts w:ascii="Times New Roman" w:hAnsi="Times New Roman" w:eastAsia="宋体" w:cs="Times New Roman"/>
                <w:color w:val="000000"/>
                <w:kern w:val="0"/>
                <w:sz w:val="22"/>
                <w:szCs w:val="22"/>
                <w:highlight w:val="none"/>
              </w:rPr>
              <w:t>/</w:t>
            </w:r>
          </w:p>
        </w:tc>
        <w:tc>
          <w:tcPr>
            <w:tcW w:w="484" w:type="pct"/>
            <w:tcBorders>
              <w:tl2br w:val="nil"/>
              <w:tr2bl w:val="nil"/>
            </w:tcBorders>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2"/>
                <w:szCs w:val="22"/>
                <w:highlight w:val="none"/>
                <w:lang w:val="en-US" w:eastAsia="zh-CN"/>
              </w:rPr>
            </w:pPr>
            <w:r>
              <w:rPr>
                <w:rFonts w:hint="eastAsia" w:ascii="Times New Roman" w:hAnsi="Times New Roman" w:eastAsia="宋体" w:cs="Times New Roman"/>
                <w:color w:val="000000"/>
                <w:kern w:val="0"/>
                <w:sz w:val="22"/>
                <w:szCs w:val="22"/>
                <w:highlight w:val="none"/>
                <w:lang w:val="en-US" w:eastAsia="zh-CN"/>
              </w:rPr>
              <w:t>1047</w:t>
            </w:r>
          </w:p>
        </w:tc>
        <w:tc>
          <w:tcPr>
            <w:tcW w:w="427" w:type="pct"/>
            <w:tcBorders>
              <w:tl2br w:val="nil"/>
              <w:tr2bl w:val="nil"/>
            </w:tcBorders>
            <w:noWrap/>
            <w:vAlign w:val="center"/>
          </w:tcPr>
          <w:p>
            <w:pPr>
              <w:widowControl/>
              <w:spacing w:line="240" w:lineRule="auto"/>
              <w:ind w:firstLine="0" w:firstLineChars="0"/>
              <w:jc w:val="center"/>
              <w:rPr>
                <w:rFonts w:hint="default" w:ascii="Times New Roman" w:hAnsi="Times New Roman" w:eastAsia="宋体" w:cs="Times New Roman"/>
                <w:color w:val="000000"/>
                <w:kern w:val="0"/>
                <w:sz w:val="22"/>
                <w:szCs w:val="22"/>
                <w:highlight w:val="none"/>
                <w:lang w:val="en-US" w:eastAsia="zh-CN"/>
              </w:rPr>
            </w:pPr>
            <w:r>
              <w:rPr>
                <w:rFonts w:hint="eastAsia" w:ascii="Times New Roman" w:hAnsi="Times New Roman" w:eastAsia="宋体" w:cs="Times New Roman"/>
                <w:color w:val="000000"/>
                <w:kern w:val="0"/>
                <w:sz w:val="22"/>
                <w:szCs w:val="22"/>
                <w:highlight w:val="none"/>
                <w:lang w:val="en-US" w:eastAsia="zh-CN"/>
              </w:rPr>
              <w:t>617</w:t>
            </w:r>
          </w:p>
        </w:tc>
        <w:tc>
          <w:tcPr>
            <w:tcW w:w="998" w:type="pct"/>
            <w:tcBorders>
              <w:tl2br w:val="nil"/>
              <w:tr2bl w:val="nil"/>
            </w:tcBorders>
            <w:noWrap/>
            <w:vAlign w:val="center"/>
          </w:tcPr>
          <w:p>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w:t>
            </w:r>
          </w:p>
        </w:tc>
      </w:tr>
    </w:tbl>
    <w:p>
      <w:pPr>
        <w:pStyle w:val="8"/>
        <w:rPr>
          <w:rFonts w:hint="eastAsia"/>
          <w:lang w:val="en-US" w:eastAsia="zh-CN"/>
        </w:rPr>
      </w:pPr>
      <w:r>
        <w:rPr>
          <w:rFonts w:hint="eastAsia"/>
          <w:lang w:val="en-US" w:eastAsia="zh-CN"/>
        </w:rPr>
        <w:t>本项目架空线路塔基开挖0.10万m</w:t>
      </w:r>
      <w:r>
        <w:rPr>
          <w:rFonts w:hint="eastAsia"/>
          <w:vertAlign w:val="superscript"/>
          <w:lang w:val="en-US" w:eastAsia="zh-CN"/>
        </w:rPr>
        <w:t>3</w:t>
      </w:r>
      <w:r>
        <w:rPr>
          <w:rFonts w:hint="eastAsia"/>
          <w:lang w:val="en-US" w:eastAsia="zh-CN"/>
        </w:rPr>
        <w:t>，回填0.06万m</w:t>
      </w:r>
      <w:r>
        <w:rPr>
          <w:rFonts w:hint="eastAsia"/>
          <w:vertAlign w:val="superscript"/>
          <w:lang w:val="en-US" w:eastAsia="zh-CN"/>
        </w:rPr>
        <w:t>3</w:t>
      </w:r>
      <w:r>
        <w:rPr>
          <w:rFonts w:hint="eastAsia"/>
          <w:lang w:val="en-US" w:eastAsia="zh-CN"/>
        </w:rPr>
        <w:t>，多余0.04万m</w:t>
      </w:r>
      <w:r>
        <w:rPr>
          <w:rFonts w:hint="eastAsia"/>
          <w:vertAlign w:val="superscript"/>
          <w:lang w:val="en-US" w:eastAsia="zh-CN"/>
        </w:rPr>
        <w:t>3</w:t>
      </w:r>
      <w:r>
        <w:rPr>
          <w:rFonts w:hint="eastAsia"/>
          <w:lang w:val="en-US" w:eastAsia="zh-CN"/>
        </w:rPr>
        <w:t>土方就地摊平。</w:t>
      </w:r>
    </w:p>
    <w:p>
      <w:pPr>
        <w:snapToGrid w:val="0"/>
        <w:ind w:firstLine="482"/>
        <w:rPr>
          <w:rFonts w:hint="eastAsia" w:ascii="Times New Roman" w:hAnsi="Times New Roman" w:eastAsia="仿宋_GB2312" w:cs="Times New Roman"/>
          <w:b/>
          <w:bCs w:val="0"/>
          <w:lang w:eastAsia="zh-CN"/>
        </w:rPr>
      </w:pPr>
      <w:r>
        <w:rPr>
          <w:rFonts w:hint="default" w:ascii="Times New Roman" w:hAnsi="Times New Roman" w:cs="Times New Roman"/>
          <w:b/>
          <w:bCs w:val="0"/>
        </w:rPr>
        <w:t>地埋电缆线路</w:t>
      </w:r>
      <w:r>
        <w:rPr>
          <w:rFonts w:hint="eastAsia" w:ascii="Times New Roman" w:hAnsi="Times New Roman" w:cs="Times New Roman"/>
          <w:b/>
          <w:bCs w:val="0"/>
          <w:lang w:eastAsia="zh-CN"/>
        </w:rPr>
        <w:t>土石方：</w:t>
      </w:r>
    </w:p>
    <w:p>
      <w:pPr>
        <w:adjustRightInd w:val="0"/>
        <w:snapToGrid w:val="0"/>
        <w:ind w:firstLine="480"/>
      </w:pPr>
      <w:r>
        <w:rPr>
          <w:rFonts w:hint="default" w:ascii="Times New Roman" w:hAnsi="Times New Roman" w:cs="Times New Roman"/>
          <w:spacing w:val="4"/>
        </w:rPr>
        <w:t>本工程地埋电缆线路长度0.2</w:t>
      </w:r>
      <w:r>
        <w:rPr>
          <w:rFonts w:hint="eastAsia" w:ascii="Times New Roman" w:hAnsi="Times New Roman" w:cs="Times New Roman"/>
          <w:spacing w:val="4"/>
          <w:lang w:val="en-US" w:eastAsia="zh-CN"/>
        </w:rPr>
        <w:t>5</w:t>
      </w:r>
      <w:r>
        <w:rPr>
          <w:rFonts w:hint="default" w:ascii="Times New Roman" w:hAnsi="Times New Roman" w:cs="Times New Roman"/>
          <w:spacing w:val="4"/>
        </w:rPr>
        <w:t>km</w:t>
      </w:r>
      <w:r>
        <w:rPr>
          <w:rFonts w:hint="default" w:ascii="Times New Roman" w:hAnsi="Times New Roman" w:cs="Times New Roman"/>
        </w:rPr>
        <w:t>。</w:t>
      </w:r>
      <w:r>
        <w:rPr>
          <w:rFonts w:hint="default" w:ascii="Times New Roman" w:hAnsi="Times New Roman" w:cs="Times New Roman"/>
          <w:kern w:val="0"/>
        </w:rPr>
        <w:t>地埋线路施工占地宽度约为5.0m，其中</w:t>
      </w:r>
      <w:r>
        <w:rPr>
          <w:rFonts w:hint="default" w:ascii="Times New Roman" w:hAnsi="Times New Roman" w:cs="Times New Roman"/>
        </w:rPr>
        <w:t>线路埋深1.0m，开挖断面为梯形，顶宽</w:t>
      </w:r>
      <w:r>
        <w:rPr>
          <w:rFonts w:hint="default" w:ascii="Times New Roman" w:hAnsi="Times New Roman" w:cs="Times New Roman"/>
          <w:color w:val="000000" w:themeColor="text1"/>
          <w14:textFill>
            <w14:solidFill>
              <w14:schemeClr w14:val="tx1"/>
            </w14:solidFill>
          </w14:textFill>
        </w:rPr>
        <w:t>1.0m，底宽0.6m。线路铺设根据建设进度分段施工，单段施工时段很短，</w:t>
      </w:r>
      <w:r>
        <w:rPr>
          <w:rFonts w:hint="default" w:ascii="Times New Roman" w:hAnsi="Times New Roman" w:cs="Times New Roman"/>
        </w:rPr>
        <w:t>埋设过程中的开挖土方直接堆放在管沟一侧，线路铺设后再进行回覆。挖方堆土及电缆材料堆放宽度2.0m，另一侧外留2.0m的施工便道。集电线路敷设过程中与电力电缆、通信光缆同沟敷设，将电力电缆及光缆等直接埋入，人工回填。电缆沟施工及敷设时要求认真清理平电缆沟底，防止砾石碰到电缆；直埋电缆施工要求敷设电缆后先用砂回填，将电缆盖住后再回填碎石土，人工夯实</w:t>
      </w:r>
      <w:r>
        <w:rPr>
          <w:rFonts w:hint="eastAsia" w:cs="Times New Roman"/>
          <w:lang w:eastAsia="zh-CN"/>
        </w:rPr>
        <w:t>。</w:t>
      </w:r>
      <w:r>
        <w:rPr>
          <w:rFonts w:hint="default" w:ascii="Times New Roman" w:hAnsi="Times New Roman" w:cs="Times New Roman"/>
        </w:rPr>
        <w:t>地埋线路总占地面积0.</w:t>
      </w:r>
      <w:r>
        <w:rPr>
          <w:rFonts w:hint="eastAsia" w:ascii="Times New Roman" w:hAnsi="Times New Roman" w:cs="Times New Roman"/>
          <w:lang w:val="en-US" w:eastAsia="zh-CN"/>
        </w:rPr>
        <w:t>13</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，全部为临时占地，占地类型为</w:t>
      </w:r>
      <w:r>
        <w:rPr>
          <w:rFonts w:hint="eastAsia" w:ascii="Times New Roman" w:hAnsi="Times New Roman" w:cs="Times New Roman"/>
          <w:lang w:eastAsia="zh-CN"/>
        </w:rPr>
        <w:t>耕地</w:t>
      </w:r>
      <w:r>
        <w:rPr>
          <w:rFonts w:hint="default" w:ascii="Times New Roman" w:hAnsi="Times New Roman" w:cs="Times New Roman"/>
        </w:rPr>
        <w:t>，共需开挖土方</w:t>
      </w:r>
      <w:r>
        <w:rPr>
          <w:rFonts w:hint="eastAsia" w:cs="Times New Roman"/>
          <w:lang w:val="en-US" w:eastAsia="zh-CN"/>
        </w:rPr>
        <w:t>0.02万</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，填方</w:t>
      </w:r>
      <w:r>
        <w:rPr>
          <w:rFonts w:hint="eastAsia" w:cs="Times New Roman"/>
          <w:lang w:val="en-US" w:eastAsia="zh-CN"/>
        </w:rPr>
        <w:t>0.02万</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p>
    <w:p>
      <w:pPr>
        <w:pStyle w:val="8"/>
        <w:ind w:left="0" w:leftChars="0" w:firstLine="0" w:firstLineChars="0"/>
        <w:rPr>
          <w:rFonts w:hint="default"/>
          <w:lang w:val="en-US" w:eastAsia="zh-CN"/>
        </w:rPr>
      </w:pPr>
      <w:bookmarkStart w:id="118" w:name="_GoBack"/>
      <w:r>
        <w:drawing>
          <wp:inline distT="0" distB="0" distL="114300" distR="114300">
            <wp:extent cx="5325110" cy="2865120"/>
            <wp:effectExtent l="0" t="0" r="8890" b="1143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6"/>
                    <a:srcRect b="9398"/>
                    <a:stretch>
                      <a:fillRect/>
                    </a:stretch>
                  </pic:blipFill>
                  <pic:spPr>
                    <a:xfrm>
                      <a:off x="0" y="0"/>
                      <a:ext cx="5325110" cy="2865120"/>
                    </a:xfrm>
                    <a:prstGeom prst="rect">
                      <a:avLst/>
                    </a:prstGeom>
                    <a:noFill/>
                    <a:ln>
                      <a:noFill/>
                    </a:ln>
                  </pic:spPr>
                </pic:pic>
              </a:graphicData>
            </a:graphic>
          </wp:inline>
        </w:drawing>
      </w:r>
      <w:bookmarkEnd w:id="118"/>
    </w:p>
    <w:p>
      <w:pPr>
        <w:pStyle w:val="11"/>
        <w:rPr>
          <w:rFonts w:hint="default"/>
          <w:lang w:val="en-US" w:eastAsia="zh-CN"/>
        </w:rPr>
      </w:pPr>
      <w:r>
        <w:rPr>
          <w:rFonts w:hint="eastAsia" w:ascii="Times New Roman" w:hAnsi="Times New Roman" w:cs="Times New Roman"/>
          <w:szCs w:val="22"/>
          <w:lang w:val="en-US" w:eastAsia="zh-CN"/>
        </w:rPr>
        <w:t>集电线路架空塔基及直埋电缆共开挖土方0.12万</w:t>
      </w:r>
      <w:r>
        <w:rPr>
          <w:rFonts w:hint="eastAsia" w:ascii="Times New Roman" w:hAnsi="Times New Roman" w:eastAsia="仿宋_GB2312" w:cs="Times New Roman"/>
          <w:szCs w:val="22"/>
          <w:lang w:val="en-US" w:eastAsia="zh-CN"/>
        </w:rPr>
        <w:t>m</w:t>
      </w:r>
      <w:r>
        <w:rPr>
          <w:rFonts w:hint="eastAsia" w:ascii="Times New Roman" w:hAnsi="Times New Roman" w:eastAsia="仿宋_GB2312" w:cs="Times New Roman"/>
          <w:szCs w:val="22"/>
          <w:vertAlign w:val="superscript"/>
          <w:lang w:val="en-US" w:eastAsia="zh-CN"/>
        </w:rPr>
        <w:t>3</w:t>
      </w:r>
      <w:r>
        <w:rPr>
          <w:rFonts w:hint="eastAsia" w:ascii="Times New Roman" w:hAnsi="Times New Roman" w:cs="Times New Roman"/>
          <w:szCs w:val="22"/>
          <w:lang w:val="en-US" w:eastAsia="zh-CN"/>
        </w:rPr>
        <w:t>，回填0.12万</w:t>
      </w:r>
      <w:r>
        <w:rPr>
          <w:rFonts w:hint="eastAsia" w:ascii="Times New Roman" w:hAnsi="Times New Roman" w:eastAsia="仿宋_GB2312" w:cs="Times New Roman"/>
          <w:szCs w:val="22"/>
          <w:lang w:val="en-US" w:eastAsia="zh-CN"/>
        </w:rPr>
        <w:t>m</w:t>
      </w:r>
      <w:r>
        <w:rPr>
          <w:rFonts w:hint="eastAsia" w:ascii="Times New Roman" w:hAnsi="Times New Roman" w:eastAsia="仿宋_GB2312" w:cs="Times New Roman"/>
          <w:szCs w:val="22"/>
          <w:vertAlign w:val="superscript"/>
          <w:lang w:val="en-US" w:eastAsia="zh-CN"/>
        </w:rPr>
        <w:t>3</w:t>
      </w:r>
      <w:r>
        <w:rPr>
          <w:rFonts w:hint="eastAsia" w:ascii="Times New Roman" w:hAnsi="Times New Roman" w:cs="Times New Roman"/>
          <w:szCs w:val="22"/>
          <w:vertAlign w:val="baseline"/>
          <w:lang w:val="en-US" w:eastAsia="zh-CN"/>
        </w:rPr>
        <w:t>。</w:t>
      </w:r>
    </w:p>
    <w:p>
      <w:pPr>
        <w:pStyle w:val="11"/>
        <w:numPr>
          <w:ilvl w:val="0"/>
          <w:numId w:val="3"/>
        </w:numPr>
        <w:rPr>
          <w:rFonts w:hint="eastAsia" w:ascii="Times New Roman" w:hAnsi="Times New Roman" w:cs="Times New Roman"/>
          <w:b/>
          <w:bCs/>
          <w:szCs w:val="22"/>
          <w:lang w:val="en-US" w:eastAsia="zh-CN"/>
        </w:rPr>
      </w:pPr>
      <w:r>
        <w:rPr>
          <w:rFonts w:hint="eastAsia" w:ascii="Times New Roman" w:hAnsi="Times New Roman" w:cs="Times New Roman"/>
          <w:b/>
          <w:bCs/>
          <w:szCs w:val="22"/>
          <w:lang w:val="en-US" w:eastAsia="zh-CN"/>
        </w:rPr>
        <w:t>施工道路区及牵张场区</w:t>
      </w:r>
    </w:p>
    <w:p>
      <w:pPr>
        <w:pStyle w:val="11"/>
        <w:numPr>
          <w:ilvl w:val="0"/>
          <w:numId w:val="0"/>
        </w:numPr>
        <w:ind w:firstLine="480" w:firstLineChars="200"/>
        <w:rPr>
          <w:rFonts w:hint="default" w:ascii="Times New Roman" w:hAnsi="Times New Roman" w:cs="Times New Roman"/>
          <w:szCs w:val="22"/>
          <w:lang w:val="en-US" w:eastAsia="zh-CN"/>
        </w:rPr>
      </w:pPr>
      <w:r>
        <w:rPr>
          <w:rFonts w:hint="eastAsia" w:ascii="Times New Roman" w:hAnsi="Times New Roman" w:cs="Times New Roman"/>
          <w:szCs w:val="22"/>
          <w:lang w:val="en-US" w:eastAsia="zh-CN"/>
        </w:rPr>
        <w:t>施工道路、牵张场主要占地为耕地，施工时间短，施工时铺设钢板保护，未开挖土方，不涉及取土、弃土场地，无余方、弃方。</w:t>
      </w:r>
    </w:p>
    <w:p>
      <w:pPr>
        <w:spacing w:line="240" w:lineRule="auto"/>
        <w:ind w:firstLine="0" w:firstLineChars="0"/>
        <w:jc w:val="center"/>
        <w:rPr>
          <w:rFonts w:ascii="Times New Roman" w:hAnsi="Times New Roman" w:eastAsia="仿宋_GB2312" w:cs="Times New Roman"/>
          <w:b/>
          <w:bCs/>
          <w:color w:val="000000" w:themeColor="text1"/>
          <w:kern w:val="28"/>
          <w:sz w:val="21"/>
          <w:szCs w:val="32"/>
          <w14:textFill>
            <w14:solidFill>
              <w14:schemeClr w14:val="tx1"/>
            </w14:solidFill>
          </w14:textFill>
        </w:rPr>
      </w:pPr>
      <w:r>
        <w:rPr>
          <w:rFonts w:ascii="Times New Roman" w:hAnsi="Times New Roman" w:eastAsia="仿宋_GB2312" w:cs="Times New Roman"/>
          <w:b/>
          <w:bCs/>
          <w:color w:val="000000" w:themeColor="text1"/>
          <w:kern w:val="28"/>
          <w:sz w:val="21"/>
          <w:szCs w:val="32"/>
          <w14:textFill>
            <w14:solidFill>
              <w14:schemeClr w14:val="tx1"/>
            </w14:solidFill>
          </w14:textFill>
        </w:rPr>
        <w:t>表</w:t>
      </w:r>
      <w:r>
        <w:rPr>
          <w:rFonts w:hint="eastAsia" w:ascii="Times New Roman" w:hAnsi="Times New Roman" w:cs="Times New Roman"/>
          <w:b/>
          <w:bCs/>
          <w:color w:val="000000" w:themeColor="text1"/>
          <w:kern w:val="28"/>
          <w:sz w:val="21"/>
          <w:szCs w:val="32"/>
          <w:lang w:val="en-US" w:eastAsia="zh-CN"/>
          <w14:textFill>
            <w14:solidFill>
              <w14:schemeClr w14:val="tx1"/>
            </w14:solidFill>
          </w14:textFill>
        </w:rPr>
        <w:t>3</w:t>
      </w:r>
      <w:r>
        <w:rPr>
          <w:rFonts w:ascii="Times New Roman" w:hAnsi="Times New Roman" w:eastAsia="仿宋_GB2312" w:cs="Times New Roman"/>
          <w:b/>
          <w:bCs/>
          <w:color w:val="000000" w:themeColor="text1"/>
          <w:kern w:val="28"/>
          <w:sz w:val="21"/>
          <w:szCs w:val="32"/>
          <w14:textFill>
            <w14:solidFill>
              <w14:schemeClr w14:val="tx1"/>
            </w14:solidFill>
          </w14:textFill>
        </w:rPr>
        <w:t xml:space="preserve"> 土石方汇总表</w:t>
      </w:r>
      <w:r>
        <w:rPr>
          <w:rFonts w:hint="eastAsia" w:ascii="Times New Roman" w:hAnsi="Times New Roman" w:eastAsia="仿宋_GB2312" w:cs="Times New Roman"/>
          <w:b/>
          <w:bCs/>
          <w:color w:val="000000" w:themeColor="text1"/>
          <w:kern w:val="28"/>
          <w:sz w:val="21"/>
          <w:szCs w:val="32"/>
          <w14:textFill>
            <w14:solidFill>
              <w14:schemeClr w14:val="tx1"/>
            </w14:solidFill>
          </w14:textFill>
        </w:rPr>
        <w:t xml:space="preserve">    万m</w:t>
      </w:r>
      <w:r>
        <w:rPr>
          <w:rFonts w:hint="eastAsia" w:ascii="Times New Roman" w:hAnsi="Times New Roman" w:eastAsia="仿宋_GB2312" w:cs="Times New Roman"/>
          <w:b/>
          <w:bCs/>
          <w:color w:val="000000" w:themeColor="text1"/>
          <w:kern w:val="28"/>
          <w:sz w:val="21"/>
          <w:szCs w:val="32"/>
          <w:vertAlign w:val="superscript"/>
          <w14:textFill>
            <w14:solidFill>
              <w14:schemeClr w14:val="tx1"/>
            </w14:solidFill>
          </w14:textFill>
        </w:rPr>
        <w:t>3</w:t>
      </w:r>
    </w:p>
    <w:tbl>
      <w:tblPr>
        <w:tblStyle w:val="18"/>
        <w:tblW w:w="8370" w:type="dxa"/>
        <w:tblInd w:w="-15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95"/>
        <w:gridCol w:w="675"/>
        <w:gridCol w:w="720"/>
        <w:gridCol w:w="660"/>
        <w:gridCol w:w="675"/>
        <w:gridCol w:w="765"/>
        <w:gridCol w:w="690"/>
        <w:gridCol w:w="750"/>
        <w:gridCol w:w="735"/>
        <w:gridCol w:w="660"/>
        <w:gridCol w:w="6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9" w:hRule="atLeast"/>
        </w:trPr>
        <w:tc>
          <w:tcPr>
            <w:tcW w:w="1395" w:type="dxa"/>
            <w:vMerge w:val="restart"/>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r>
              <w:rPr>
                <w:rFonts w:ascii="Times New Roman" w:hAnsi="Times New Roman" w:eastAsia="仿宋_GB2312" w:cs="Times New Roman"/>
                <w:color w:val="000000" w:themeColor="text1"/>
                <w:sz w:val="21"/>
                <w:szCs w:val="24"/>
                <w14:textFill>
                  <w14:solidFill>
                    <w14:schemeClr w14:val="tx1"/>
                  </w14:solidFill>
                </w14:textFill>
              </w:rPr>
              <w:t>项目分区</w:t>
            </w:r>
          </w:p>
        </w:tc>
        <w:tc>
          <w:tcPr>
            <w:tcW w:w="675" w:type="dxa"/>
            <w:vMerge w:val="restart"/>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r>
              <w:rPr>
                <w:rFonts w:ascii="Times New Roman" w:hAnsi="Times New Roman" w:eastAsia="仿宋_GB2312" w:cs="Times New Roman"/>
                <w:color w:val="000000" w:themeColor="text1"/>
                <w:sz w:val="21"/>
                <w:szCs w:val="24"/>
                <w14:textFill>
                  <w14:solidFill>
                    <w14:schemeClr w14:val="tx1"/>
                  </w14:solidFill>
                </w14:textFill>
              </w:rPr>
              <w:t>挖方</w:t>
            </w:r>
          </w:p>
        </w:tc>
        <w:tc>
          <w:tcPr>
            <w:tcW w:w="720" w:type="dxa"/>
            <w:vMerge w:val="restart"/>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r>
              <w:rPr>
                <w:rFonts w:ascii="Times New Roman" w:hAnsi="Times New Roman" w:eastAsia="仿宋_GB2312" w:cs="Times New Roman"/>
                <w:color w:val="000000" w:themeColor="text1"/>
                <w:sz w:val="21"/>
                <w:szCs w:val="24"/>
                <w14:textFill>
                  <w14:solidFill>
                    <w14:schemeClr w14:val="tx1"/>
                  </w14:solidFill>
                </w14:textFill>
              </w:rPr>
              <w:t>填方</w:t>
            </w:r>
          </w:p>
        </w:tc>
        <w:tc>
          <w:tcPr>
            <w:tcW w:w="1335" w:type="dxa"/>
            <w:gridSpan w:val="2"/>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r>
              <w:rPr>
                <w:rFonts w:ascii="Times New Roman" w:hAnsi="Times New Roman" w:eastAsia="仿宋_GB2312" w:cs="Times New Roman"/>
                <w:color w:val="000000" w:themeColor="text1"/>
                <w:sz w:val="21"/>
                <w:szCs w:val="24"/>
                <w14:textFill>
                  <w14:solidFill>
                    <w14:schemeClr w14:val="tx1"/>
                  </w14:solidFill>
                </w14:textFill>
              </w:rPr>
              <w:t>区间调入</w:t>
            </w:r>
          </w:p>
        </w:tc>
        <w:tc>
          <w:tcPr>
            <w:tcW w:w="1455" w:type="dxa"/>
            <w:gridSpan w:val="2"/>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r>
              <w:rPr>
                <w:rFonts w:ascii="Times New Roman" w:hAnsi="Times New Roman" w:eastAsia="仿宋_GB2312" w:cs="Times New Roman"/>
                <w:color w:val="000000" w:themeColor="text1"/>
                <w:sz w:val="21"/>
                <w:szCs w:val="24"/>
                <w14:textFill>
                  <w14:solidFill>
                    <w14:schemeClr w14:val="tx1"/>
                  </w14:solidFill>
                </w14:textFill>
              </w:rPr>
              <w:t>区间调出</w:t>
            </w:r>
          </w:p>
        </w:tc>
        <w:tc>
          <w:tcPr>
            <w:tcW w:w="1485" w:type="dxa"/>
            <w:gridSpan w:val="2"/>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r>
              <w:rPr>
                <w:rFonts w:ascii="Times New Roman" w:hAnsi="Times New Roman" w:eastAsia="仿宋_GB2312" w:cs="Times New Roman"/>
                <w:color w:val="000000" w:themeColor="text1"/>
                <w:sz w:val="21"/>
                <w:szCs w:val="24"/>
                <w14:textFill>
                  <w14:solidFill>
                    <w14:schemeClr w14:val="tx1"/>
                  </w14:solidFill>
                </w14:textFill>
              </w:rPr>
              <w:t>借方</w:t>
            </w:r>
          </w:p>
        </w:tc>
        <w:tc>
          <w:tcPr>
            <w:tcW w:w="1305" w:type="dxa"/>
            <w:gridSpan w:val="2"/>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r>
              <w:rPr>
                <w:rFonts w:ascii="Times New Roman" w:hAnsi="Times New Roman" w:eastAsia="仿宋_GB2312" w:cs="Times New Roman"/>
                <w:color w:val="000000" w:themeColor="text1"/>
                <w:sz w:val="21"/>
                <w:szCs w:val="24"/>
                <w14:textFill>
                  <w14:solidFill>
                    <w14:schemeClr w14:val="tx1"/>
                  </w14:solidFill>
                </w14:textFill>
              </w:rPr>
              <w:t>余方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9" w:hRule="atLeast"/>
        </w:trPr>
        <w:tc>
          <w:tcPr>
            <w:tcW w:w="1395" w:type="dxa"/>
            <w:vMerge w:val="continue"/>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675" w:type="dxa"/>
            <w:vMerge w:val="continue"/>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720" w:type="dxa"/>
            <w:vMerge w:val="continue"/>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660"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r>
              <w:rPr>
                <w:rFonts w:ascii="Times New Roman" w:hAnsi="Times New Roman" w:eastAsia="仿宋_GB2312" w:cs="Times New Roman"/>
                <w:color w:val="000000" w:themeColor="text1"/>
                <w:sz w:val="21"/>
                <w:szCs w:val="24"/>
                <w14:textFill>
                  <w14:solidFill>
                    <w14:schemeClr w14:val="tx1"/>
                  </w14:solidFill>
                </w14:textFill>
              </w:rPr>
              <w:t>数量</w:t>
            </w:r>
          </w:p>
        </w:tc>
        <w:tc>
          <w:tcPr>
            <w:tcW w:w="67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r>
              <w:rPr>
                <w:rFonts w:ascii="Times New Roman" w:hAnsi="Times New Roman" w:eastAsia="仿宋_GB2312" w:cs="Times New Roman"/>
                <w:color w:val="000000" w:themeColor="text1"/>
                <w:sz w:val="21"/>
                <w:szCs w:val="24"/>
                <w14:textFill>
                  <w14:solidFill>
                    <w14:schemeClr w14:val="tx1"/>
                  </w14:solidFill>
                </w14:textFill>
              </w:rPr>
              <w:t>来源</w:t>
            </w:r>
          </w:p>
        </w:tc>
        <w:tc>
          <w:tcPr>
            <w:tcW w:w="76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r>
              <w:rPr>
                <w:rFonts w:ascii="Times New Roman" w:hAnsi="Times New Roman" w:eastAsia="仿宋_GB2312" w:cs="Times New Roman"/>
                <w:color w:val="000000" w:themeColor="text1"/>
                <w:sz w:val="21"/>
                <w:szCs w:val="24"/>
                <w14:textFill>
                  <w14:solidFill>
                    <w14:schemeClr w14:val="tx1"/>
                  </w14:solidFill>
                </w14:textFill>
              </w:rPr>
              <w:t>数量</w:t>
            </w:r>
          </w:p>
        </w:tc>
        <w:tc>
          <w:tcPr>
            <w:tcW w:w="690"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r>
              <w:rPr>
                <w:rFonts w:ascii="Times New Roman" w:hAnsi="Times New Roman" w:eastAsia="仿宋_GB2312" w:cs="Times New Roman"/>
                <w:color w:val="000000" w:themeColor="text1"/>
                <w:sz w:val="21"/>
                <w:szCs w:val="24"/>
                <w14:textFill>
                  <w14:solidFill>
                    <w14:schemeClr w14:val="tx1"/>
                  </w14:solidFill>
                </w14:textFill>
              </w:rPr>
              <w:t>去向</w:t>
            </w:r>
          </w:p>
        </w:tc>
        <w:tc>
          <w:tcPr>
            <w:tcW w:w="750"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r>
              <w:rPr>
                <w:rFonts w:ascii="Times New Roman" w:hAnsi="Times New Roman" w:eastAsia="仿宋_GB2312" w:cs="Times New Roman"/>
                <w:color w:val="000000" w:themeColor="text1"/>
                <w:sz w:val="21"/>
                <w:szCs w:val="24"/>
                <w14:textFill>
                  <w14:solidFill>
                    <w14:schemeClr w14:val="tx1"/>
                  </w14:solidFill>
                </w14:textFill>
              </w:rPr>
              <w:t>数量</w:t>
            </w:r>
          </w:p>
        </w:tc>
        <w:tc>
          <w:tcPr>
            <w:tcW w:w="73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r>
              <w:rPr>
                <w:rFonts w:ascii="Times New Roman" w:hAnsi="Times New Roman" w:eastAsia="仿宋_GB2312" w:cs="Times New Roman"/>
                <w:color w:val="000000" w:themeColor="text1"/>
                <w:sz w:val="21"/>
                <w:szCs w:val="24"/>
                <w14:textFill>
                  <w14:solidFill>
                    <w14:schemeClr w14:val="tx1"/>
                  </w14:solidFill>
                </w14:textFill>
              </w:rPr>
              <w:t>来源</w:t>
            </w:r>
          </w:p>
        </w:tc>
        <w:tc>
          <w:tcPr>
            <w:tcW w:w="660"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r>
              <w:rPr>
                <w:rFonts w:ascii="Times New Roman" w:hAnsi="Times New Roman" w:eastAsia="仿宋_GB2312" w:cs="Times New Roman"/>
                <w:color w:val="000000" w:themeColor="text1"/>
                <w:sz w:val="21"/>
                <w:szCs w:val="24"/>
                <w14:textFill>
                  <w14:solidFill>
                    <w14:schemeClr w14:val="tx1"/>
                  </w14:solidFill>
                </w14:textFill>
              </w:rPr>
              <w:t>数量</w:t>
            </w:r>
          </w:p>
        </w:tc>
        <w:tc>
          <w:tcPr>
            <w:tcW w:w="64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r>
              <w:rPr>
                <w:rFonts w:ascii="Times New Roman" w:hAnsi="Times New Roman" w:eastAsia="仿宋_GB2312" w:cs="Times New Roman"/>
                <w:color w:val="000000" w:themeColor="text1"/>
                <w:sz w:val="21"/>
                <w:szCs w:val="24"/>
                <w14:textFill>
                  <w14:solidFill>
                    <w14:schemeClr w14:val="tx1"/>
                  </w14:solidFill>
                </w14:textFill>
              </w:rPr>
              <w:t>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9" w:hRule="atLeast"/>
        </w:trPr>
        <w:tc>
          <w:tcPr>
            <w:tcW w:w="139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集电线路</w:t>
            </w:r>
            <w:r>
              <w:rPr>
                <w:rFonts w:hint="eastAsia" w:ascii="Times New Roman" w:hAnsi="Times New Roman" w:eastAsia="仿宋_GB2312" w:cs="Times New Roman"/>
                <w:color w:val="000000" w:themeColor="text1"/>
                <w:sz w:val="21"/>
                <w:szCs w:val="21"/>
                <w14:textFill>
                  <w14:solidFill>
                    <w14:schemeClr w14:val="tx1"/>
                  </w14:solidFill>
                </w14:textFill>
              </w:rPr>
              <w:t>区</w:t>
            </w:r>
          </w:p>
        </w:tc>
        <w:tc>
          <w:tcPr>
            <w:tcW w:w="675" w:type="dxa"/>
            <w:vAlign w:val="center"/>
          </w:tcPr>
          <w:p>
            <w:pPr>
              <w:spacing w:line="240" w:lineRule="auto"/>
              <w:ind w:firstLine="0" w:firstLineChars="0"/>
              <w:jc w:val="center"/>
              <w:rPr>
                <w:rFonts w:hint="default" w:ascii="Times New Roman" w:hAnsi="Times New Roman" w:eastAsia="仿宋_GB2312" w:cs="Times New Roman"/>
                <w:color w:val="000000" w:themeColor="text1"/>
                <w:sz w:val="21"/>
                <w:szCs w:val="24"/>
                <w:lang w:val="en-US" w:eastAsia="zh-CN"/>
                <w14:textFill>
                  <w14:solidFill>
                    <w14:schemeClr w14:val="tx1"/>
                  </w14:solidFill>
                </w14:textFill>
              </w:rPr>
            </w:pPr>
            <w:r>
              <w:rPr>
                <w:rFonts w:hint="eastAsia" w:cs="Times New Roman"/>
                <w:color w:val="000000" w:themeColor="text1"/>
                <w:sz w:val="21"/>
                <w:szCs w:val="24"/>
                <w:lang w:val="en-US" w:eastAsia="zh-CN"/>
                <w14:textFill>
                  <w14:solidFill>
                    <w14:schemeClr w14:val="tx1"/>
                  </w14:solidFill>
                </w14:textFill>
              </w:rPr>
              <w:t>0.12</w:t>
            </w:r>
          </w:p>
        </w:tc>
        <w:tc>
          <w:tcPr>
            <w:tcW w:w="720" w:type="dxa"/>
            <w:vAlign w:val="center"/>
          </w:tcPr>
          <w:p>
            <w:pPr>
              <w:spacing w:line="240" w:lineRule="auto"/>
              <w:ind w:firstLine="0" w:firstLineChars="0"/>
              <w:jc w:val="center"/>
              <w:rPr>
                <w:rFonts w:hint="default" w:ascii="Times New Roman" w:hAnsi="Times New Roman" w:eastAsia="仿宋_GB2312" w:cs="Times New Roman"/>
                <w:color w:val="000000" w:themeColor="text1"/>
                <w:sz w:val="21"/>
                <w:szCs w:val="24"/>
                <w:lang w:val="en-US" w:eastAsia="zh-CN"/>
                <w14:textFill>
                  <w14:solidFill>
                    <w14:schemeClr w14:val="tx1"/>
                  </w14:solidFill>
                </w14:textFill>
              </w:rPr>
            </w:pPr>
            <w:r>
              <w:rPr>
                <w:rFonts w:hint="eastAsia" w:cs="Times New Roman"/>
                <w:color w:val="000000" w:themeColor="text1"/>
                <w:sz w:val="21"/>
                <w:szCs w:val="24"/>
                <w:lang w:val="en-US" w:eastAsia="zh-CN"/>
                <w14:textFill>
                  <w14:solidFill>
                    <w14:schemeClr w14:val="tx1"/>
                  </w14:solidFill>
                </w14:textFill>
              </w:rPr>
              <w:t>0.12</w:t>
            </w:r>
          </w:p>
        </w:tc>
        <w:tc>
          <w:tcPr>
            <w:tcW w:w="660"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67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76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690"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750"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73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660"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64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9" w:hRule="atLeast"/>
        </w:trPr>
        <w:tc>
          <w:tcPr>
            <w:tcW w:w="139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施工道路</w:t>
            </w:r>
            <w:r>
              <w:rPr>
                <w:rFonts w:hint="eastAsia" w:ascii="Times New Roman" w:hAnsi="Times New Roman" w:eastAsia="仿宋_GB2312" w:cs="Times New Roman"/>
                <w:color w:val="000000" w:themeColor="text1"/>
                <w:sz w:val="21"/>
                <w:szCs w:val="21"/>
                <w14:textFill>
                  <w14:solidFill>
                    <w14:schemeClr w14:val="tx1"/>
                  </w14:solidFill>
                </w14:textFill>
              </w:rPr>
              <w:t>区</w:t>
            </w:r>
          </w:p>
        </w:tc>
        <w:tc>
          <w:tcPr>
            <w:tcW w:w="67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720"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660"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67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76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690"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750"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73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660"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64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9" w:hRule="atLeast"/>
        </w:trPr>
        <w:tc>
          <w:tcPr>
            <w:tcW w:w="139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牵张场</w:t>
            </w:r>
            <w:r>
              <w:rPr>
                <w:rFonts w:hint="eastAsia" w:ascii="Times New Roman" w:hAnsi="Times New Roman" w:eastAsia="仿宋_GB2312" w:cs="Times New Roman"/>
                <w:color w:val="000000" w:themeColor="text1"/>
                <w:sz w:val="21"/>
                <w:szCs w:val="21"/>
                <w14:textFill>
                  <w14:solidFill>
                    <w14:schemeClr w14:val="tx1"/>
                  </w14:solidFill>
                </w14:textFill>
              </w:rPr>
              <w:t>区</w:t>
            </w:r>
          </w:p>
        </w:tc>
        <w:tc>
          <w:tcPr>
            <w:tcW w:w="67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720"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660"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67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76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690"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750"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73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660"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64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9" w:hRule="atLeast"/>
        </w:trPr>
        <w:tc>
          <w:tcPr>
            <w:tcW w:w="139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r>
              <w:rPr>
                <w:rFonts w:ascii="Times New Roman" w:hAnsi="Times New Roman" w:eastAsia="仿宋_GB2312" w:cs="Times New Roman"/>
                <w:color w:val="000000" w:themeColor="text1"/>
                <w:sz w:val="21"/>
                <w:szCs w:val="24"/>
                <w14:textFill>
                  <w14:solidFill>
                    <w14:schemeClr w14:val="tx1"/>
                  </w14:solidFill>
                </w14:textFill>
              </w:rPr>
              <w:t>总计</w:t>
            </w:r>
          </w:p>
        </w:tc>
        <w:tc>
          <w:tcPr>
            <w:tcW w:w="675" w:type="dxa"/>
            <w:vAlign w:val="center"/>
          </w:tcPr>
          <w:p>
            <w:pPr>
              <w:spacing w:line="240" w:lineRule="auto"/>
              <w:ind w:firstLine="0" w:firstLineChars="0"/>
              <w:jc w:val="center"/>
              <w:rPr>
                <w:rFonts w:hint="default" w:ascii="Times New Roman" w:hAnsi="Times New Roman" w:eastAsia="仿宋_GB2312" w:cs="Times New Roman"/>
                <w:color w:val="000000" w:themeColor="text1"/>
                <w:sz w:val="21"/>
                <w:szCs w:val="24"/>
                <w:lang w:val="en-US" w:eastAsia="zh-CN"/>
                <w14:textFill>
                  <w14:solidFill>
                    <w14:schemeClr w14:val="tx1"/>
                  </w14:solidFill>
                </w14:textFill>
              </w:rPr>
            </w:pPr>
            <w:r>
              <w:rPr>
                <w:rFonts w:hint="eastAsia" w:cs="Times New Roman"/>
                <w:color w:val="000000" w:themeColor="text1"/>
                <w:sz w:val="21"/>
                <w:szCs w:val="24"/>
                <w:lang w:val="en-US" w:eastAsia="zh-CN"/>
                <w14:textFill>
                  <w14:solidFill>
                    <w14:schemeClr w14:val="tx1"/>
                  </w14:solidFill>
                </w14:textFill>
              </w:rPr>
              <w:t>0.12</w:t>
            </w:r>
          </w:p>
        </w:tc>
        <w:tc>
          <w:tcPr>
            <w:tcW w:w="720" w:type="dxa"/>
            <w:vAlign w:val="center"/>
          </w:tcPr>
          <w:p>
            <w:pPr>
              <w:spacing w:line="240" w:lineRule="auto"/>
              <w:ind w:firstLine="0" w:firstLineChars="0"/>
              <w:jc w:val="center"/>
              <w:rPr>
                <w:rFonts w:hint="default" w:ascii="Times New Roman" w:hAnsi="Times New Roman" w:eastAsia="仿宋_GB2312" w:cs="Times New Roman"/>
                <w:color w:val="000000" w:themeColor="text1"/>
                <w:sz w:val="21"/>
                <w:szCs w:val="24"/>
                <w:lang w:val="en-US" w:eastAsia="zh-CN"/>
                <w14:textFill>
                  <w14:solidFill>
                    <w14:schemeClr w14:val="tx1"/>
                  </w14:solidFill>
                </w14:textFill>
              </w:rPr>
            </w:pPr>
            <w:r>
              <w:rPr>
                <w:rFonts w:hint="eastAsia" w:cs="Times New Roman"/>
                <w:color w:val="000000" w:themeColor="text1"/>
                <w:sz w:val="21"/>
                <w:szCs w:val="24"/>
                <w:lang w:val="en-US" w:eastAsia="zh-CN"/>
                <w14:textFill>
                  <w14:solidFill>
                    <w14:schemeClr w14:val="tx1"/>
                  </w14:solidFill>
                </w14:textFill>
              </w:rPr>
              <w:t>0.12</w:t>
            </w:r>
          </w:p>
        </w:tc>
        <w:tc>
          <w:tcPr>
            <w:tcW w:w="660"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67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76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690"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750"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73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660"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c>
          <w:tcPr>
            <w:tcW w:w="645" w:type="dxa"/>
            <w:vAlign w:val="center"/>
          </w:tcPr>
          <w:p>
            <w:pPr>
              <w:spacing w:line="240" w:lineRule="auto"/>
              <w:ind w:firstLine="0" w:firstLineChars="0"/>
              <w:jc w:val="center"/>
              <w:rPr>
                <w:rFonts w:ascii="Times New Roman" w:hAnsi="Times New Roman" w:eastAsia="仿宋_GB2312" w:cs="Times New Roman"/>
                <w:color w:val="000000" w:themeColor="text1"/>
                <w:sz w:val="21"/>
                <w:szCs w:val="24"/>
                <w14:textFill>
                  <w14:solidFill>
                    <w14:schemeClr w14:val="tx1"/>
                  </w14:solidFill>
                </w14:textFill>
              </w:rPr>
            </w:pPr>
          </w:p>
        </w:tc>
      </w:tr>
    </w:tbl>
    <w:p>
      <w:pPr>
        <w:pStyle w:val="16"/>
        <w:widowControl/>
        <w:numPr>
          <w:ilvl w:val="0"/>
          <w:numId w:val="0"/>
        </w:numPr>
        <w:spacing w:line="360" w:lineRule="auto"/>
        <w:ind w:firstLine="482" w:firstLineChars="200"/>
        <w:rPr>
          <w:rFonts w:hint="eastAsia" w:ascii="Times New Roman" w:hAnsi="Times New Roman" w:eastAsia="仿宋_GB2312" w:cs="Times New Roman"/>
          <w:b/>
          <w:bCs/>
          <w:szCs w:val="22"/>
          <w:lang w:val="en-US" w:eastAsia="zh-CN"/>
        </w:rPr>
      </w:pPr>
      <w:r>
        <w:rPr>
          <w:rFonts w:hint="eastAsia" w:eastAsia="仿宋_GB2312" w:cs="Times New Roman"/>
          <w:b/>
          <w:bCs/>
          <w:szCs w:val="22"/>
          <w:lang w:val="en-US" w:eastAsia="zh-CN"/>
        </w:rPr>
        <w:t>二、</w:t>
      </w:r>
      <w:r>
        <w:rPr>
          <w:rFonts w:hint="eastAsia" w:ascii="Times New Roman" w:hAnsi="Times New Roman" w:eastAsia="仿宋_GB2312" w:cs="Times New Roman"/>
          <w:b/>
          <w:bCs/>
          <w:szCs w:val="22"/>
          <w:lang w:val="en-US" w:eastAsia="zh-CN"/>
        </w:rPr>
        <w:t>项目表土</w:t>
      </w:r>
      <w:r>
        <w:rPr>
          <w:rFonts w:hint="eastAsia" w:eastAsia="仿宋_GB2312" w:cs="Times New Roman"/>
          <w:b/>
          <w:bCs/>
          <w:szCs w:val="22"/>
          <w:lang w:val="en-US" w:eastAsia="zh-CN"/>
        </w:rPr>
        <w:t>平衡</w:t>
      </w:r>
    </w:p>
    <w:p>
      <w:pPr>
        <w:pStyle w:val="16"/>
        <w:widowControl/>
        <w:numPr>
          <w:ilvl w:val="0"/>
          <w:numId w:val="0"/>
        </w:numPr>
        <w:spacing w:line="360" w:lineRule="auto"/>
        <w:ind w:firstLine="480" w:firstLineChars="200"/>
        <w:rPr>
          <w:rFonts w:hint="eastAsia" w:ascii="Times New Roman" w:hAnsi="Times New Roman" w:eastAsia="仿宋_GB2312" w:cs="Times New Roman"/>
          <w:szCs w:val="22"/>
          <w:lang w:val="en-US" w:eastAsia="zh-CN"/>
        </w:rPr>
      </w:pPr>
      <w:r>
        <w:rPr>
          <w:rFonts w:hint="eastAsia" w:ascii="Times New Roman" w:hAnsi="Times New Roman" w:eastAsia="仿宋_GB2312" w:cs="Times New Roman"/>
          <w:szCs w:val="22"/>
          <w:lang w:val="en-US" w:eastAsia="zh-CN"/>
        </w:rPr>
        <w:t>项目施工工期短，集电线路直埋电缆开挖区域为分层开挖，施工结束时分层回填，</w:t>
      </w:r>
      <w:r>
        <w:rPr>
          <w:rFonts w:hint="eastAsia" w:eastAsia="仿宋_GB2312" w:cs="Times New Roman"/>
          <w:szCs w:val="22"/>
          <w:lang w:val="en-US" w:eastAsia="zh-CN"/>
        </w:rPr>
        <w:t>开挖表土量0.01万m</w:t>
      </w:r>
      <w:r>
        <w:rPr>
          <w:rFonts w:hint="eastAsia" w:eastAsia="仿宋_GB2312" w:cs="Times New Roman"/>
          <w:szCs w:val="22"/>
          <w:vertAlign w:val="superscript"/>
          <w:lang w:val="en-US" w:eastAsia="zh-CN"/>
        </w:rPr>
        <w:t>3</w:t>
      </w:r>
      <w:r>
        <w:rPr>
          <w:rFonts w:hint="eastAsia" w:eastAsia="仿宋_GB2312" w:cs="Times New Roman"/>
          <w:szCs w:val="22"/>
          <w:lang w:val="en-US" w:eastAsia="zh-CN"/>
        </w:rPr>
        <w:t>；架空线路对塔基开挖区域进行了表土剥离，剥离厚度0.3m，剥离面积0.1hm</w:t>
      </w:r>
      <w:r>
        <w:rPr>
          <w:rFonts w:hint="eastAsia" w:eastAsia="仿宋_GB2312" w:cs="Times New Roman"/>
          <w:szCs w:val="22"/>
          <w:vertAlign w:val="superscript"/>
          <w:lang w:val="en-US" w:eastAsia="zh-CN"/>
        </w:rPr>
        <w:t>2</w:t>
      </w:r>
      <w:r>
        <w:rPr>
          <w:rFonts w:hint="eastAsia" w:eastAsia="仿宋_GB2312" w:cs="Times New Roman"/>
          <w:szCs w:val="22"/>
          <w:lang w:val="en-US" w:eastAsia="zh-CN"/>
        </w:rPr>
        <w:t>，剥离表土0.03万m</w:t>
      </w:r>
      <w:r>
        <w:rPr>
          <w:rFonts w:hint="eastAsia" w:eastAsia="仿宋_GB2312" w:cs="Times New Roman"/>
          <w:szCs w:val="22"/>
          <w:vertAlign w:val="superscript"/>
          <w:lang w:val="en-US" w:eastAsia="zh-CN"/>
        </w:rPr>
        <w:t>3</w:t>
      </w:r>
      <w:r>
        <w:rPr>
          <w:rFonts w:hint="eastAsia" w:eastAsia="仿宋_GB2312" w:cs="Times New Roman"/>
          <w:szCs w:val="22"/>
          <w:lang w:val="en-US" w:eastAsia="zh-CN"/>
        </w:rPr>
        <w:t>，项目共剥离表土0.04万m</w:t>
      </w:r>
      <w:r>
        <w:rPr>
          <w:rFonts w:hint="eastAsia" w:eastAsia="仿宋_GB2312" w:cs="Times New Roman"/>
          <w:szCs w:val="22"/>
          <w:vertAlign w:val="superscript"/>
          <w:lang w:val="en-US" w:eastAsia="zh-CN"/>
        </w:rPr>
        <w:t>3</w:t>
      </w:r>
      <w:r>
        <w:rPr>
          <w:rFonts w:hint="eastAsia" w:eastAsia="仿宋_GB2312" w:cs="Times New Roman"/>
          <w:szCs w:val="22"/>
          <w:vertAlign w:val="baseline"/>
          <w:lang w:val="en-US" w:eastAsia="zh-CN"/>
        </w:rPr>
        <w:t>，施工后期全部回覆用于复垦</w:t>
      </w:r>
      <w:r>
        <w:rPr>
          <w:rFonts w:hint="eastAsia" w:ascii="Times New Roman" w:hAnsi="Times New Roman" w:eastAsia="仿宋_GB2312" w:cs="Times New Roman"/>
          <w:szCs w:val="22"/>
          <w:lang w:val="en-US" w:eastAsia="zh-CN"/>
        </w:rPr>
        <w:t>。</w:t>
      </w:r>
    </w:p>
    <w:p>
      <w:pPr>
        <w:pStyle w:val="4"/>
        <w:rPr>
          <w:rFonts w:hint="eastAsia"/>
          <w:lang w:val="en-US" w:eastAsia="zh-CN"/>
        </w:rPr>
      </w:pPr>
      <w:r>
        <w:rPr>
          <w:rFonts w:hint="eastAsia"/>
          <w:lang w:val="en-US" w:eastAsia="zh-CN"/>
        </w:rPr>
        <w:t>1.3项目前期工作情况</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sz w:val="24"/>
          <w:szCs w:val="24"/>
          <w:lang w:val="en-US" w:eastAsia="zh-CN"/>
        </w:rPr>
      </w:pPr>
      <w:r>
        <w:rPr>
          <w:rFonts w:hint="eastAsia"/>
          <w:sz w:val="24"/>
          <w:szCs w:val="24"/>
          <w:lang w:val="en-US" w:eastAsia="zh-CN"/>
        </w:rPr>
        <w:t>2020年8月，宿州明丽电力规划设计院有限公司编制完成了《安徽宿州灵璧县晏路~娄庄35kV线路工程</w:t>
      </w:r>
      <w:r>
        <w:rPr>
          <w:rFonts w:hint="default"/>
          <w:sz w:val="24"/>
          <w:szCs w:val="24"/>
          <w:lang w:val="en-US" w:eastAsia="zh-CN"/>
        </w:rPr>
        <w:t>可行性研究报告</w:t>
      </w:r>
      <w:r>
        <w:rPr>
          <w:rFonts w:hint="eastAsia"/>
          <w:sz w:val="24"/>
          <w:szCs w:val="24"/>
          <w:lang w:val="en-US" w:eastAsia="zh-CN"/>
        </w:rPr>
        <w:t>》。</w:t>
      </w:r>
    </w:p>
    <w:p>
      <w:pPr>
        <w:spacing w:line="360" w:lineRule="auto"/>
        <w:ind w:firstLine="480" w:firstLineChars="200"/>
        <w:rPr>
          <w:rFonts w:hint="eastAsia"/>
        </w:rPr>
      </w:pPr>
      <w:r>
        <w:rPr>
          <w:rFonts w:hint="eastAsia"/>
          <w:sz w:val="24"/>
          <w:szCs w:val="24"/>
        </w:rPr>
        <w:t>20</w:t>
      </w:r>
      <w:r>
        <w:rPr>
          <w:rFonts w:hint="eastAsia"/>
          <w:sz w:val="24"/>
          <w:szCs w:val="24"/>
          <w:lang w:val="en-US" w:eastAsia="zh-CN"/>
        </w:rPr>
        <w:t>20</w:t>
      </w:r>
      <w:r>
        <w:rPr>
          <w:rFonts w:hint="eastAsia"/>
          <w:sz w:val="24"/>
          <w:szCs w:val="24"/>
        </w:rPr>
        <w:t>年</w:t>
      </w:r>
      <w:r>
        <w:rPr>
          <w:rFonts w:hint="eastAsia"/>
          <w:sz w:val="24"/>
          <w:szCs w:val="24"/>
          <w:lang w:val="en-US" w:eastAsia="zh-CN"/>
        </w:rPr>
        <w:t>8月</w:t>
      </w:r>
      <w:r>
        <w:rPr>
          <w:rFonts w:hint="eastAsia"/>
          <w:sz w:val="24"/>
          <w:szCs w:val="24"/>
        </w:rPr>
        <w:t>，</w:t>
      </w:r>
      <w:r>
        <w:rPr>
          <w:sz w:val="24"/>
          <w:szCs w:val="24"/>
        </w:rPr>
        <w:t>取得线路沿线主要单位</w:t>
      </w:r>
      <w:r>
        <w:rPr>
          <w:rFonts w:hint="eastAsia"/>
          <w:sz w:val="24"/>
          <w:szCs w:val="24"/>
        </w:rPr>
        <w:t>出具的线路工程意见函。</w:t>
      </w:r>
    </w:p>
    <w:p>
      <w:pPr>
        <w:spacing w:line="360" w:lineRule="auto"/>
        <w:ind w:firstLine="480" w:firstLineChars="200"/>
        <w:rPr>
          <w:rFonts w:hint="eastAsia"/>
        </w:rPr>
      </w:pPr>
      <w:r>
        <w:rPr>
          <w:rFonts w:hint="eastAsia" w:ascii="Times New Roman" w:hAnsi="Times New Roman" w:eastAsia="仿宋_GB2312" w:cs="Times New Roman"/>
          <w:sz w:val="24"/>
          <w:szCs w:val="22"/>
        </w:rPr>
        <w:t>202</w:t>
      </w:r>
      <w:r>
        <w:rPr>
          <w:rFonts w:hint="eastAsia" w:cs="Times New Roman"/>
          <w:sz w:val="24"/>
          <w:szCs w:val="22"/>
          <w:lang w:val="en-US" w:eastAsia="zh-CN"/>
        </w:rPr>
        <w:t>1</w:t>
      </w:r>
      <w:r>
        <w:rPr>
          <w:rFonts w:hint="eastAsia" w:ascii="Times New Roman" w:hAnsi="Times New Roman" w:eastAsia="仿宋_GB2312" w:cs="Times New Roman"/>
          <w:sz w:val="24"/>
          <w:szCs w:val="22"/>
        </w:rPr>
        <w:t>年</w:t>
      </w:r>
      <w:r>
        <w:rPr>
          <w:rFonts w:hint="eastAsia" w:cs="Times New Roman"/>
          <w:sz w:val="24"/>
          <w:szCs w:val="22"/>
          <w:lang w:val="en-US" w:eastAsia="zh-CN"/>
        </w:rPr>
        <w:t>1</w:t>
      </w:r>
      <w:r>
        <w:rPr>
          <w:rFonts w:hint="eastAsia" w:ascii="Times New Roman" w:hAnsi="Times New Roman" w:eastAsia="仿宋_GB2312" w:cs="Times New Roman"/>
          <w:sz w:val="24"/>
          <w:szCs w:val="22"/>
        </w:rPr>
        <w:t>月</w:t>
      </w:r>
      <w:r>
        <w:rPr>
          <w:rFonts w:hint="eastAsia" w:cs="Times New Roman"/>
          <w:sz w:val="24"/>
          <w:szCs w:val="22"/>
          <w:lang w:val="en-US" w:eastAsia="zh-CN"/>
        </w:rPr>
        <w:t>15</w:t>
      </w:r>
      <w:r>
        <w:rPr>
          <w:rFonts w:hint="eastAsia" w:ascii="Times New Roman" w:hAnsi="Times New Roman" w:eastAsia="仿宋_GB2312" w:cs="Times New Roman"/>
          <w:sz w:val="24"/>
          <w:szCs w:val="22"/>
        </w:rPr>
        <w:t>日，</w:t>
      </w:r>
      <w:r>
        <w:rPr>
          <w:rFonts w:hint="eastAsia" w:cs="Times New Roman"/>
          <w:sz w:val="24"/>
          <w:szCs w:val="22"/>
          <w:lang w:eastAsia="zh-CN"/>
        </w:rPr>
        <w:t>宿州</w:t>
      </w:r>
      <w:r>
        <w:rPr>
          <w:rFonts w:hint="eastAsia" w:ascii="Times New Roman" w:hAnsi="Times New Roman" w:eastAsia="仿宋_GB2312" w:cs="Times New Roman"/>
          <w:sz w:val="24"/>
          <w:szCs w:val="22"/>
        </w:rPr>
        <w:t>市发展改革委员</w:t>
      </w:r>
      <w:r>
        <w:rPr>
          <w:rFonts w:hint="eastAsia" w:cs="Times New Roman"/>
          <w:sz w:val="24"/>
          <w:szCs w:val="22"/>
          <w:lang w:val="en-US" w:eastAsia="zh-CN"/>
        </w:rPr>
        <w:t>会</w:t>
      </w:r>
      <w:r>
        <w:rPr>
          <w:rFonts w:hint="eastAsia"/>
          <w:sz w:val="24"/>
          <w:szCs w:val="24"/>
        </w:rPr>
        <w:t>以</w:t>
      </w:r>
      <w:r>
        <w:rPr>
          <w:rFonts w:hint="eastAsia"/>
          <w:sz w:val="24"/>
          <w:szCs w:val="24"/>
          <w:lang w:eastAsia="zh-CN"/>
        </w:rPr>
        <w:t>宿</w:t>
      </w:r>
      <w:r>
        <w:rPr>
          <w:rFonts w:hint="eastAsia"/>
          <w:sz w:val="24"/>
          <w:szCs w:val="24"/>
        </w:rPr>
        <w:t>发改审批[20</w:t>
      </w:r>
      <w:r>
        <w:rPr>
          <w:rFonts w:hint="eastAsia"/>
          <w:sz w:val="24"/>
          <w:szCs w:val="24"/>
          <w:lang w:val="en-US" w:eastAsia="zh-CN"/>
        </w:rPr>
        <w:t>21</w:t>
      </w:r>
      <w:r>
        <w:rPr>
          <w:rFonts w:hint="eastAsia"/>
          <w:sz w:val="24"/>
          <w:szCs w:val="24"/>
        </w:rPr>
        <w:t>]</w:t>
      </w:r>
      <w:r>
        <w:rPr>
          <w:rFonts w:hint="eastAsia"/>
          <w:sz w:val="24"/>
          <w:szCs w:val="24"/>
          <w:lang w:val="en-US" w:eastAsia="zh-CN"/>
        </w:rPr>
        <w:t>2</w:t>
      </w:r>
      <w:r>
        <w:rPr>
          <w:rFonts w:hint="eastAsia"/>
          <w:sz w:val="24"/>
          <w:szCs w:val="24"/>
        </w:rPr>
        <w:t>号对本项目进行核准。</w:t>
      </w:r>
    </w:p>
    <w:p>
      <w:pPr>
        <w:adjustRightInd w:val="0"/>
        <w:snapToGrid w:val="0"/>
        <w:jc w:val="both"/>
        <w:rPr>
          <w:rFonts w:hint="eastAsia"/>
          <w:sz w:val="24"/>
          <w:szCs w:val="24"/>
        </w:rPr>
      </w:pPr>
      <w:r>
        <w:rPr>
          <w:rFonts w:hint="eastAsia"/>
          <w:sz w:val="24"/>
          <w:szCs w:val="24"/>
        </w:rPr>
        <w:t>202</w:t>
      </w:r>
      <w:r>
        <w:rPr>
          <w:rFonts w:hint="eastAsia"/>
          <w:sz w:val="24"/>
          <w:szCs w:val="24"/>
          <w:lang w:val="en-US" w:eastAsia="zh-CN"/>
        </w:rPr>
        <w:t>1</w:t>
      </w:r>
      <w:r>
        <w:rPr>
          <w:rFonts w:hint="eastAsia"/>
          <w:sz w:val="24"/>
          <w:szCs w:val="24"/>
        </w:rPr>
        <w:t>年</w:t>
      </w:r>
      <w:r>
        <w:rPr>
          <w:rFonts w:hint="eastAsia"/>
          <w:sz w:val="24"/>
          <w:szCs w:val="24"/>
          <w:lang w:val="en-US" w:eastAsia="zh-CN"/>
        </w:rPr>
        <w:t>4</w:t>
      </w:r>
      <w:r>
        <w:rPr>
          <w:rFonts w:hint="eastAsia"/>
          <w:sz w:val="24"/>
          <w:szCs w:val="24"/>
        </w:rPr>
        <w:t>月，</w:t>
      </w:r>
      <w:r>
        <w:rPr>
          <w:rFonts w:hint="eastAsia" w:ascii="Times New Roman" w:hAnsi="Times New Roman" w:eastAsia="仿宋_GB2312" w:cs="Times New Roman"/>
          <w:sz w:val="24"/>
          <w:szCs w:val="22"/>
        </w:rPr>
        <w:t>建设单位委托</w:t>
      </w:r>
      <w:r>
        <w:rPr>
          <w:rFonts w:hint="eastAsia" w:cs="Times New Roman"/>
          <w:sz w:val="24"/>
          <w:szCs w:val="22"/>
          <w:lang w:eastAsia="zh-CN"/>
        </w:rPr>
        <w:t>安徽禾美环保集团有限公司</w:t>
      </w:r>
      <w:r>
        <w:rPr>
          <w:rFonts w:hint="eastAsia"/>
          <w:sz w:val="24"/>
          <w:szCs w:val="24"/>
        </w:rPr>
        <w:t>承担该工程水土保持方案报告表编制，我公司接受委托后及时组成项目组，按照《中华人民共和国水土保持法》等法律法规以及技术规范、标准的要求，通过现场查勘、调查、搜集资料，于202</w:t>
      </w:r>
      <w:r>
        <w:rPr>
          <w:rFonts w:hint="eastAsia"/>
          <w:sz w:val="24"/>
          <w:szCs w:val="24"/>
          <w:lang w:val="en-US" w:eastAsia="zh-CN"/>
        </w:rPr>
        <w:t>1</w:t>
      </w:r>
      <w:r>
        <w:rPr>
          <w:rFonts w:hint="eastAsia"/>
          <w:sz w:val="24"/>
          <w:szCs w:val="24"/>
        </w:rPr>
        <w:t>年</w:t>
      </w:r>
      <w:r>
        <w:rPr>
          <w:rFonts w:hint="eastAsia"/>
          <w:sz w:val="24"/>
          <w:szCs w:val="24"/>
          <w:lang w:val="en-US" w:eastAsia="zh-CN"/>
        </w:rPr>
        <w:t>8</w:t>
      </w:r>
      <w:r>
        <w:rPr>
          <w:rFonts w:hint="eastAsia"/>
          <w:sz w:val="24"/>
          <w:szCs w:val="24"/>
        </w:rPr>
        <w:t>月编制完成了《</w:t>
      </w:r>
      <w:r>
        <w:rPr>
          <w:rFonts w:hint="eastAsia"/>
          <w:sz w:val="24"/>
          <w:szCs w:val="24"/>
          <w:lang w:val="en-US" w:eastAsia="zh-CN"/>
        </w:rPr>
        <w:t>安徽宿州灵璧县晏路~娄庄35千伏线路工程</w:t>
      </w:r>
      <w:r>
        <w:rPr>
          <w:rFonts w:hint="eastAsia"/>
          <w:sz w:val="24"/>
          <w:szCs w:val="24"/>
        </w:rPr>
        <w:t>水土保持方案报告表》。</w:t>
      </w:r>
    </w:p>
    <w:p>
      <w:pPr>
        <w:pStyle w:val="4"/>
        <w:rPr>
          <w:rFonts w:hint="eastAsia"/>
          <w:lang w:val="en-US" w:eastAsia="zh-CN"/>
        </w:rPr>
      </w:pPr>
      <w:r>
        <w:rPr>
          <w:rFonts w:hint="eastAsia"/>
          <w:lang w:val="en-US" w:eastAsia="zh-CN"/>
        </w:rPr>
        <w:t>1.4自然概况</w:t>
      </w:r>
    </w:p>
    <w:p>
      <w:pPr>
        <w:bidi w:val="0"/>
      </w:pPr>
      <w:r>
        <w:rPr>
          <w:rFonts w:hint="eastAsia"/>
        </w:rPr>
        <w:t>项目区</w:t>
      </w:r>
      <w:r>
        <w:t>属暖温带半湿润季风气候，气候温和，雨量适中，无霜期较长。年平均气温14.5℃，年平均降雨量8</w:t>
      </w:r>
      <w:r>
        <w:rPr>
          <w:rFonts w:hint="eastAsia"/>
          <w:lang w:val="en-US" w:eastAsia="zh-CN"/>
        </w:rPr>
        <w:t>48.7</w:t>
      </w:r>
      <w:r>
        <w:t>mm</w:t>
      </w:r>
      <w:r>
        <w:rPr>
          <w:rFonts w:hint="eastAsia"/>
        </w:rPr>
        <w:t>。项目位于</w:t>
      </w:r>
      <w:r>
        <w:rPr>
          <w:rFonts w:hint="eastAsia"/>
          <w:lang w:eastAsia="zh-CN"/>
        </w:rPr>
        <w:t>宿州</w:t>
      </w:r>
      <w:r>
        <w:rPr>
          <w:rFonts w:hint="eastAsia"/>
        </w:rPr>
        <w:t>市</w:t>
      </w:r>
      <w:r>
        <w:rPr>
          <w:rFonts w:hint="eastAsia"/>
          <w:lang w:eastAsia="zh-CN"/>
        </w:rPr>
        <w:t>灵璧县</w:t>
      </w:r>
      <w:r>
        <w:rPr>
          <w:rFonts w:hint="eastAsia"/>
        </w:rPr>
        <w:t>，属</w:t>
      </w:r>
      <w:r>
        <w:t>淮北冲积平原</w:t>
      </w:r>
      <w:r>
        <w:rPr>
          <w:rFonts w:hint="eastAsia"/>
        </w:rPr>
        <w:t>，主要土壤类型为</w:t>
      </w:r>
      <w:r>
        <w:t>砂礓黑土</w:t>
      </w:r>
      <w:r>
        <w:rPr>
          <w:rFonts w:hint="eastAsia"/>
        </w:rPr>
        <w:t>，植被类型为</w:t>
      </w:r>
      <w:r>
        <w:t>落叶阔叶林带</w:t>
      </w:r>
      <w:r>
        <w:rPr>
          <w:rFonts w:hint="eastAsia"/>
        </w:rPr>
        <w:t>，项目区林草覆盖率达8</w:t>
      </w:r>
      <w:r>
        <w:t>%</w:t>
      </w:r>
      <w:r>
        <w:rPr>
          <w:rFonts w:hint="eastAsia"/>
        </w:rPr>
        <w:t>。</w:t>
      </w:r>
    </w:p>
    <w:p>
      <w:pPr>
        <w:spacing w:line="360" w:lineRule="auto"/>
        <w:ind w:left="0" w:leftChars="0" w:firstLine="480" w:firstLineChars="200"/>
        <w:jc w:val="both"/>
        <w:rPr>
          <w:rFonts w:ascii="Times New Roman" w:hAnsi="Times New Roman" w:eastAsia="仿宋_GB2312" w:cs="Times New Roman"/>
          <w:sz w:val="24"/>
          <w:szCs w:val="22"/>
        </w:rPr>
      </w:pPr>
      <w:r>
        <w:rPr>
          <w:rFonts w:hint="eastAsia" w:ascii="Times New Roman" w:hAnsi="Times New Roman" w:eastAsia="仿宋_GB2312" w:cs="Times New Roman"/>
          <w:sz w:val="24"/>
          <w:szCs w:val="22"/>
        </w:rPr>
        <w:t>本工程地处</w:t>
      </w:r>
      <w:r>
        <w:rPr>
          <w:rFonts w:hint="eastAsia" w:cs="Times New Roman"/>
          <w:sz w:val="24"/>
          <w:szCs w:val="22"/>
          <w:lang w:eastAsia="zh-CN"/>
        </w:rPr>
        <w:t>北方土石山</w:t>
      </w:r>
      <w:r>
        <w:rPr>
          <w:rFonts w:hint="eastAsia" w:ascii="Times New Roman" w:hAnsi="Times New Roman" w:eastAsia="仿宋_GB2312" w:cs="Times New Roman"/>
          <w:sz w:val="24"/>
          <w:szCs w:val="22"/>
        </w:rPr>
        <w:t>区，土壤侵蚀以水力侵蚀为主，容许土壤流失量为200t/（km</w:t>
      </w:r>
      <w:r>
        <w:rPr>
          <w:rFonts w:hint="eastAsia" w:ascii="Times New Roman" w:hAnsi="Times New Roman" w:eastAsia="仿宋_GB2312" w:cs="Times New Roman"/>
          <w:sz w:val="24"/>
          <w:szCs w:val="22"/>
          <w:vertAlign w:val="superscript"/>
        </w:rPr>
        <w:t>2</w:t>
      </w:r>
      <w:r>
        <w:rPr>
          <w:rFonts w:hint="eastAsia" w:ascii="Times New Roman" w:hAnsi="Times New Roman" w:eastAsia="仿宋_GB2312" w:cs="Times New Roman"/>
          <w:sz w:val="24"/>
          <w:szCs w:val="22"/>
        </w:rPr>
        <w:t>·a），年平均土壤侵蚀模数本底值约为</w:t>
      </w:r>
      <w:r>
        <w:rPr>
          <w:rFonts w:hint="eastAsia" w:ascii="Times New Roman" w:hAnsi="Times New Roman" w:eastAsia="仿宋_GB2312" w:cs="Times New Roman"/>
          <w:sz w:val="24"/>
          <w:szCs w:val="22"/>
          <w:lang w:val="en-US" w:eastAsia="zh-CN"/>
        </w:rPr>
        <w:t>1</w:t>
      </w:r>
      <w:r>
        <w:rPr>
          <w:rFonts w:hint="eastAsia" w:cs="Times New Roman"/>
          <w:sz w:val="24"/>
          <w:szCs w:val="22"/>
          <w:lang w:val="en-US" w:eastAsia="zh-CN"/>
        </w:rPr>
        <w:t>8</w:t>
      </w:r>
      <w:r>
        <w:rPr>
          <w:rFonts w:hint="eastAsia" w:ascii="Times New Roman" w:hAnsi="Times New Roman" w:eastAsia="仿宋_GB2312" w:cs="Times New Roman"/>
          <w:sz w:val="24"/>
          <w:szCs w:val="22"/>
        </w:rPr>
        <w:t>0t/（km</w:t>
      </w:r>
      <w:r>
        <w:rPr>
          <w:rFonts w:hint="eastAsia" w:ascii="Times New Roman" w:hAnsi="Times New Roman" w:eastAsia="仿宋_GB2312" w:cs="Times New Roman"/>
          <w:sz w:val="24"/>
          <w:szCs w:val="22"/>
          <w:vertAlign w:val="superscript"/>
        </w:rPr>
        <w:t>2</w:t>
      </w:r>
      <w:r>
        <w:rPr>
          <w:rFonts w:hint="eastAsia" w:ascii="Times New Roman" w:hAnsi="Times New Roman" w:eastAsia="仿宋_GB2312" w:cs="Times New Roman"/>
          <w:sz w:val="24"/>
          <w:szCs w:val="22"/>
        </w:rPr>
        <w:t>·a）。</w:t>
      </w:r>
    </w:p>
    <w:p>
      <w:pPr>
        <w:spacing w:line="360" w:lineRule="auto"/>
        <w:ind w:firstLine="480" w:firstLineChars="200"/>
        <w:jc w:val="both"/>
      </w:pPr>
      <w:r>
        <w:rPr>
          <w:rFonts w:hint="eastAsia" w:ascii="Times New Roman" w:hAnsi="Times New Roman" w:eastAsia="仿宋_GB2312" w:cs="Times New Roman"/>
          <w:sz w:val="24"/>
          <w:szCs w:val="22"/>
        </w:rPr>
        <w:t>项目所在区域不在饮用水水源保护区、水功能一级区的保护区和保留区、自然保护区、世界文化和自然遗产地、风景名胜区、地质公园、森林公园以及重要湿地等水土保持敏感区，也不属于国家级、安徽省及</w:t>
      </w:r>
      <w:r>
        <w:rPr>
          <w:rFonts w:hint="eastAsia" w:cs="Times New Roman"/>
          <w:sz w:val="24"/>
          <w:szCs w:val="22"/>
          <w:lang w:eastAsia="zh-CN"/>
        </w:rPr>
        <w:t>宿州</w:t>
      </w:r>
      <w:r>
        <w:rPr>
          <w:rFonts w:hint="eastAsia" w:ascii="Times New Roman" w:hAnsi="Times New Roman" w:eastAsia="仿宋_GB2312" w:cs="Times New Roman"/>
          <w:sz w:val="24"/>
          <w:szCs w:val="22"/>
        </w:rPr>
        <w:t>市划定的水土流失重点预防区与治理区。</w:t>
      </w:r>
    </w:p>
    <w:p>
      <w:pPr>
        <w:pStyle w:val="3"/>
        <w:numPr>
          <w:ilvl w:val="0"/>
          <w:numId w:val="0"/>
        </w:numPr>
        <w:rPr>
          <w:rFonts w:hint="eastAsia"/>
          <w:lang w:val="en-US" w:eastAsia="zh-CN"/>
        </w:rPr>
      </w:pPr>
      <w:bookmarkStart w:id="2" w:name="_Toc23345"/>
      <w:bookmarkStart w:id="3" w:name="_Toc13130"/>
      <w:bookmarkStart w:id="4" w:name="_Toc39672207"/>
      <w:bookmarkStart w:id="5" w:name="_Toc29182930"/>
      <w:bookmarkStart w:id="6" w:name="_Toc18466"/>
      <w:bookmarkStart w:id="7" w:name="_Toc25572"/>
      <w:bookmarkStart w:id="8" w:name="_Toc17718"/>
      <w:bookmarkStart w:id="9" w:name="_Toc18029"/>
      <w:bookmarkStart w:id="10" w:name="_Toc24010"/>
      <w:r>
        <w:rPr>
          <w:rFonts w:hint="eastAsia"/>
          <w:lang w:val="en-US" w:eastAsia="zh-CN"/>
        </w:rPr>
        <w:t>2 编制依据</w:t>
      </w:r>
      <w:bookmarkEnd w:id="2"/>
      <w:bookmarkEnd w:id="3"/>
      <w:bookmarkEnd w:id="4"/>
      <w:bookmarkEnd w:id="5"/>
      <w:bookmarkEnd w:id="6"/>
      <w:bookmarkEnd w:id="7"/>
      <w:bookmarkEnd w:id="8"/>
      <w:bookmarkEnd w:id="9"/>
      <w:bookmarkEnd w:id="10"/>
    </w:p>
    <w:p>
      <w:pPr>
        <w:spacing w:line="360" w:lineRule="auto"/>
        <w:ind w:firstLine="480" w:firstLineChars="200"/>
        <w:jc w:val="both"/>
        <w:rPr>
          <w:rFonts w:ascii="Times New Roman" w:hAnsi="Times New Roman" w:eastAsia="仿宋_GB2312" w:cs="Times New Roman"/>
          <w:sz w:val="24"/>
        </w:rPr>
      </w:pPr>
      <w:r>
        <w:rPr>
          <w:rFonts w:ascii="Times New Roman" w:hAnsi="Times New Roman" w:eastAsia="仿宋_GB2312" w:cs="Times New Roman"/>
          <w:sz w:val="24"/>
        </w:rPr>
        <w:t>1、《中华人民共和国水土保持法》（全国人大常委会，1991年6月29日公布；2009 年8月27日修改；2010年12月25日修订，自2011年3月1日起施行）；</w:t>
      </w:r>
    </w:p>
    <w:p>
      <w:pPr>
        <w:spacing w:line="360" w:lineRule="auto"/>
        <w:ind w:firstLine="480" w:firstLineChars="200"/>
        <w:jc w:val="both"/>
        <w:rPr>
          <w:rFonts w:ascii="Times New Roman" w:hAnsi="Times New Roman" w:eastAsia="仿宋_GB2312" w:cs="Times New Roman"/>
          <w:sz w:val="24"/>
        </w:rPr>
      </w:pPr>
      <w:r>
        <w:rPr>
          <w:rFonts w:ascii="Times New Roman" w:hAnsi="Times New Roman" w:eastAsia="仿宋_GB2312" w:cs="Times New Roman"/>
          <w:sz w:val="24"/>
        </w:rPr>
        <w:t>2、安徽省实施《中华人民共和国水土保持法》办法（安徽省人大常委会，1995年11月18日公布，1997年11月2日第一次修订，2014年11月20日第二次修订，2018年3月30日第三次修正，2018年4月2日实施）。</w:t>
      </w:r>
    </w:p>
    <w:p>
      <w:pPr>
        <w:spacing w:line="360" w:lineRule="auto"/>
        <w:ind w:firstLine="480" w:firstLineChars="200"/>
        <w:jc w:val="both"/>
        <w:rPr>
          <w:rFonts w:ascii="Times New Roman" w:hAnsi="Times New Roman" w:eastAsia="仿宋_GB2312" w:cs="Times New Roman"/>
          <w:sz w:val="24"/>
        </w:rPr>
      </w:pPr>
      <w:r>
        <w:rPr>
          <w:rFonts w:hint="eastAsia" w:ascii="Times New Roman" w:hAnsi="Times New Roman" w:eastAsia="仿宋_GB2312" w:cs="Times New Roman"/>
          <w:sz w:val="24"/>
        </w:rPr>
        <w:t>3</w:t>
      </w:r>
      <w:r>
        <w:rPr>
          <w:rFonts w:ascii="Times New Roman" w:hAnsi="Times New Roman" w:eastAsia="仿宋_GB2312" w:cs="Times New Roman"/>
          <w:sz w:val="24"/>
        </w:rPr>
        <w:t>、《水利部办公厅关于印发生产建设项目水土保持技术文件编写和印制格式规定（试行）的通知》（办水保〔2018〕135号）；</w:t>
      </w:r>
    </w:p>
    <w:p>
      <w:pPr>
        <w:spacing w:line="360" w:lineRule="auto"/>
        <w:ind w:firstLine="480" w:firstLineChars="200"/>
        <w:jc w:val="both"/>
        <w:rPr>
          <w:rFonts w:ascii="Times New Roman" w:hAnsi="Times New Roman" w:eastAsia="仿宋_GB2312" w:cs="Times New Roman"/>
          <w:sz w:val="24"/>
        </w:rPr>
      </w:pPr>
      <w:r>
        <w:rPr>
          <w:rFonts w:hint="eastAsia" w:ascii="Times New Roman" w:hAnsi="Times New Roman" w:eastAsia="仿宋_GB2312" w:cs="Times New Roman"/>
          <w:sz w:val="24"/>
        </w:rPr>
        <w:t>4</w:t>
      </w:r>
      <w:r>
        <w:rPr>
          <w:rFonts w:ascii="Times New Roman" w:hAnsi="Times New Roman" w:eastAsia="仿宋_GB2312" w:cs="Times New Roman"/>
          <w:sz w:val="24"/>
        </w:rPr>
        <w:t>、《生产建设项目水土保持技术标准》（GB50433-2018）；</w:t>
      </w:r>
    </w:p>
    <w:p>
      <w:pPr>
        <w:spacing w:line="360" w:lineRule="auto"/>
        <w:ind w:firstLine="480" w:firstLineChars="200"/>
        <w:jc w:val="both"/>
        <w:rPr>
          <w:rFonts w:ascii="Times New Roman" w:hAnsi="Times New Roman" w:eastAsia="仿宋_GB2312" w:cs="Times New Roman"/>
          <w:sz w:val="24"/>
        </w:rPr>
      </w:pPr>
      <w:r>
        <w:rPr>
          <w:rFonts w:hint="eastAsia" w:ascii="Times New Roman" w:hAnsi="Times New Roman" w:eastAsia="仿宋_GB2312" w:cs="Times New Roman"/>
          <w:sz w:val="24"/>
        </w:rPr>
        <w:t>5</w:t>
      </w:r>
      <w:r>
        <w:rPr>
          <w:rFonts w:ascii="Times New Roman" w:hAnsi="Times New Roman" w:eastAsia="仿宋_GB2312" w:cs="Times New Roman"/>
          <w:sz w:val="24"/>
        </w:rPr>
        <w:t>、《生产建设项目水土流失防治标准》（GB/T50434-2018）；</w:t>
      </w:r>
    </w:p>
    <w:p>
      <w:pPr>
        <w:spacing w:line="360" w:lineRule="auto"/>
        <w:ind w:firstLine="480" w:firstLineChars="200"/>
        <w:jc w:val="both"/>
        <w:rPr>
          <w:rFonts w:ascii="Times New Roman" w:hAnsi="Times New Roman" w:eastAsia="仿宋_GB2312" w:cs="Times New Roman"/>
          <w:sz w:val="24"/>
        </w:rPr>
      </w:pPr>
      <w:r>
        <w:rPr>
          <w:rFonts w:hint="eastAsia" w:ascii="Times New Roman" w:hAnsi="Times New Roman" w:eastAsia="仿宋_GB2312" w:cs="Times New Roman"/>
          <w:sz w:val="24"/>
        </w:rPr>
        <w:t>6</w:t>
      </w:r>
      <w:r>
        <w:rPr>
          <w:rFonts w:ascii="Times New Roman" w:hAnsi="Times New Roman" w:eastAsia="仿宋_GB2312" w:cs="Times New Roman"/>
          <w:sz w:val="24"/>
        </w:rPr>
        <w:t>、《水土保持工程设计规范》（GB51018-2014）；</w:t>
      </w:r>
    </w:p>
    <w:p>
      <w:pPr>
        <w:spacing w:line="360" w:lineRule="auto"/>
        <w:ind w:firstLine="480" w:firstLineChars="200"/>
        <w:jc w:val="both"/>
        <w:rPr>
          <w:rFonts w:ascii="Times New Roman" w:hAnsi="Times New Roman" w:eastAsia="仿宋_GB2312" w:cs="Times New Roman"/>
          <w:sz w:val="24"/>
        </w:rPr>
      </w:pPr>
      <w:r>
        <w:rPr>
          <w:rFonts w:hint="eastAsia" w:ascii="Times New Roman" w:hAnsi="Times New Roman" w:eastAsia="仿宋_GB2312" w:cs="Times New Roman"/>
          <w:sz w:val="24"/>
        </w:rPr>
        <w:t>7</w:t>
      </w:r>
      <w:r>
        <w:rPr>
          <w:rFonts w:ascii="Times New Roman" w:hAnsi="Times New Roman" w:eastAsia="仿宋_GB2312" w:cs="Times New Roman"/>
          <w:sz w:val="24"/>
        </w:rPr>
        <w:t>、《土壤侵蚀分类分级标准》（SL190-2007）；</w:t>
      </w:r>
    </w:p>
    <w:p>
      <w:pPr>
        <w:spacing w:line="360" w:lineRule="auto"/>
        <w:ind w:firstLine="480" w:firstLineChars="200"/>
        <w:jc w:val="both"/>
        <w:rPr>
          <w:rFonts w:ascii="Times New Roman" w:hAnsi="Times New Roman" w:eastAsia="仿宋_GB2312" w:cs="Times New Roman"/>
          <w:sz w:val="24"/>
        </w:rPr>
      </w:pPr>
      <w:r>
        <w:rPr>
          <w:rFonts w:hint="eastAsia" w:ascii="Times New Roman" w:hAnsi="Times New Roman" w:eastAsia="仿宋_GB2312" w:cs="Times New Roman"/>
          <w:sz w:val="24"/>
        </w:rPr>
        <w:t>8</w:t>
      </w:r>
      <w:r>
        <w:rPr>
          <w:rFonts w:ascii="Times New Roman" w:hAnsi="Times New Roman" w:eastAsia="仿宋_GB2312" w:cs="Times New Roman"/>
          <w:sz w:val="24"/>
        </w:rPr>
        <w:t>、《生产建设项目水土保持监测与评价标准》</w:t>
      </w:r>
      <w:r>
        <w:rPr>
          <w:rFonts w:hint="eastAsia" w:ascii="Times New Roman" w:hAnsi="Times New Roman" w:eastAsia="仿宋_GB2312" w:cs="Times New Roman"/>
          <w:sz w:val="24"/>
        </w:rPr>
        <w:t>（</w:t>
      </w:r>
      <w:r>
        <w:rPr>
          <w:rFonts w:ascii="Times New Roman" w:hAnsi="Times New Roman" w:eastAsia="仿宋_GB2312" w:cs="Times New Roman"/>
          <w:sz w:val="24"/>
        </w:rPr>
        <w:t>GB/T51240-2018）；</w:t>
      </w:r>
    </w:p>
    <w:p>
      <w:pPr>
        <w:pStyle w:val="13"/>
        <w:spacing w:line="360" w:lineRule="auto"/>
        <w:ind w:firstLine="480" w:firstLineChars="200"/>
        <w:jc w:val="both"/>
        <w:rPr>
          <w:rFonts w:eastAsia="仿宋_GB2312"/>
        </w:rPr>
      </w:pPr>
      <w:r>
        <w:rPr>
          <w:rFonts w:hint="eastAsia" w:ascii="Times New Roman" w:hAnsi="Times New Roman" w:eastAsia="仿宋_GB2312" w:cs="Times New Roman"/>
        </w:rPr>
        <w:t>9、</w:t>
      </w:r>
      <w:r>
        <w:rPr>
          <w:rFonts w:ascii="Times New Roman" w:hAnsi="Times New Roman" w:eastAsia="仿宋_GB2312" w:cs="Times New Roman"/>
        </w:rPr>
        <w:t>《</w:t>
      </w:r>
      <w:r>
        <w:rPr>
          <w:rFonts w:hint="eastAsia" w:ascii="Times New Roman" w:hAnsi="Times New Roman" w:eastAsia="仿宋_GB2312" w:cs="Times New Roman"/>
        </w:rPr>
        <w:t>生产建设项目土壤流失量测算导则</w:t>
      </w:r>
      <w:r>
        <w:rPr>
          <w:rFonts w:ascii="Times New Roman" w:hAnsi="Times New Roman" w:eastAsia="仿宋_GB2312" w:cs="Times New Roman"/>
        </w:rPr>
        <w:t>》</w:t>
      </w:r>
      <w:r>
        <w:rPr>
          <w:rFonts w:hint="eastAsia" w:ascii="Times New Roman" w:hAnsi="Times New Roman" w:eastAsia="仿宋_GB2312" w:cs="Times New Roman"/>
        </w:rPr>
        <w:t>（SL773-2018</w:t>
      </w:r>
      <w:r>
        <w:rPr>
          <w:rFonts w:ascii="Times New Roman" w:hAnsi="Times New Roman" w:eastAsia="仿宋_GB2312" w:cs="Times New Roman"/>
        </w:rPr>
        <w:t>）</w:t>
      </w:r>
      <w:r>
        <w:rPr>
          <w:rFonts w:hint="eastAsia" w:ascii="Times New Roman" w:hAnsi="Times New Roman" w:eastAsia="仿宋_GB2312" w:cs="Times New Roman"/>
        </w:rPr>
        <w:t>；</w:t>
      </w:r>
    </w:p>
    <w:p>
      <w:pPr>
        <w:spacing w:line="360" w:lineRule="auto"/>
        <w:ind w:firstLine="480" w:firstLineChars="200"/>
        <w:jc w:val="both"/>
        <w:rPr>
          <w:rFonts w:ascii="Times New Roman" w:hAnsi="Times New Roman" w:eastAsia="仿宋_GB2312" w:cs="Times New Roman"/>
          <w:sz w:val="24"/>
        </w:rPr>
      </w:pPr>
      <w:r>
        <w:rPr>
          <w:rFonts w:hint="eastAsia" w:ascii="Times New Roman" w:hAnsi="Times New Roman" w:eastAsia="仿宋_GB2312" w:cs="Times New Roman"/>
          <w:sz w:val="24"/>
        </w:rPr>
        <w:t>10</w:t>
      </w:r>
      <w:r>
        <w:rPr>
          <w:rFonts w:ascii="Times New Roman" w:hAnsi="Times New Roman" w:eastAsia="仿宋_GB2312" w:cs="Times New Roman"/>
          <w:sz w:val="24"/>
        </w:rPr>
        <w:t>、《水土保持工程调查与勘测标准》（GB/T51297-2018）；</w:t>
      </w:r>
    </w:p>
    <w:p>
      <w:pPr>
        <w:spacing w:line="360" w:lineRule="auto"/>
        <w:ind w:firstLine="480" w:firstLineChars="200"/>
        <w:jc w:val="both"/>
        <w:rPr>
          <w:rFonts w:ascii="Times New Roman" w:hAnsi="Times New Roman" w:eastAsia="仿宋_GB2312" w:cs="Times New Roman"/>
          <w:sz w:val="24"/>
        </w:rPr>
      </w:pPr>
      <w:r>
        <w:rPr>
          <w:rFonts w:hint="eastAsia" w:ascii="Times New Roman" w:hAnsi="Times New Roman" w:eastAsia="仿宋_GB2312" w:cs="Times New Roman"/>
          <w:sz w:val="24"/>
        </w:rPr>
        <w:t>11</w:t>
      </w:r>
      <w:r>
        <w:rPr>
          <w:rFonts w:ascii="Times New Roman" w:hAnsi="Times New Roman" w:eastAsia="仿宋_GB2312" w:cs="Times New Roman"/>
          <w:sz w:val="24"/>
        </w:rPr>
        <w:t>、《水利水电工程制图标准：水土保持图》（SL73.6—2015）；</w:t>
      </w:r>
    </w:p>
    <w:p>
      <w:pPr>
        <w:spacing w:line="360" w:lineRule="auto"/>
        <w:ind w:firstLine="480" w:firstLineChars="200"/>
        <w:jc w:val="both"/>
        <w:rPr>
          <w:rFonts w:ascii="Times New Roman" w:hAnsi="Times New Roman" w:eastAsia="仿宋_GB2312" w:cs="Times New Roman"/>
          <w:sz w:val="24"/>
        </w:rPr>
      </w:pPr>
      <w:r>
        <w:rPr>
          <w:rFonts w:hint="eastAsia" w:ascii="Times New Roman" w:hAnsi="Times New Roman" w:eastAsia="仿宋_GB2312" w:cs="Times New Roman"/>
          <w:sz w:val="24"/>
        </w:rPr>
        <w:t>12</w:t>
      </w:r>
      <w:r>
        <w:rPr>
          <w:rFonts w:ascii="Times New Roman" w:hAnsi="Times New Roman" w:eastAsia="仿宋_GB2312" w:cs="Times New Roman"/>
          <w:sz w:val="24"/>
        </w:rPr>
        <w:t>、《</w:t>
      </w:r>
      <w:r>
        <w:rPr>
          <w:rFonts w:hint="eastAsia" w:ascii="Times New Roman" w:hAnsi="Times New Roman" w:eastAsia="仿宋_GB2312" w:cs="Times New Roman"/>
          <w:sz w:val="24"/>
        </w:rPr>
        <w:t>生产建设项目水土保持监测规程</w:t>
      </w:r>
      <w:r>
        <w:rPr>
          <w:rFonts w:ascii="Times New Roman" w:hAnsi="Times New Roman" w:eastAsia="仿宋_GB2312" w:cs="Times New Roman"/>
          <w:sz w:val="24"/>
        </w:rPr>
        <w:t>》（</w:t>
      </w:r>
      <w:r>
        <w:rPr>
          <w:rFonts w:hint="eastAsia" w:ascii="Times New Roman" w:hAnsi="Times New Roman" w:eastAsia="仿宋_GB2312" w:cs="Times New Roman"/>
          <w:sz w:val="24"/>
        </w:rPr>
        <w:t>DB34/T34552019</w:t>
      </w:r>
      <w:r>
        <w:rPr>
          <w:rFonts w:ascii="Times New Roman" w:hAnsi="Times New Roman" w:eastAsia="仿宋_GB2312" w:cs="Times New Roman"/>
          <w:sz w:val="24"/>
        </w:rPr>
        <w:t>）；</w:t>
      </w:r>
    </w:p>
    <w:p>
      <w:pPr>
        <w:spacing w:line="360" w:lineRule="auto"/>
        <w:ind w:firstLine="480" w:firstLineChars="200"/>
        <w:jc w:val="both"/>
        <w:rPr>
          <w:rFonts w:ascii="Times New Roman" w:hAnsi="Times New Roman" w:eastAsia="仿宋_GB2312" w:cs="Times New Roman"/>
          <w:sz w:val="24"/>
        </w:rPr>
      </w:pPr>
      <w:r>
        <w:rPr>
          <w:rFonts w:hint="eastAsia" w:ascii="Times New Roman" w:hAnsi="Times New Roman" w:eastAsia="仿宋_GB2312" w:cs="Times New Roman"/>
          <w:sz w:val="24"/>
        </w:rPr>
        <w:t>13、</w:t>
      </w:r>
      <w:r>
        <w:rPr>
          <w:rFonts w:ascii="Times New Roman" w:hAnsi="Times New Roman" w:eastAsia="仿宋_GB2312" w:cs="Times New Roman"/>
          <w:sz w:val="24"/>
        </w:rPr>
        <w:t>《安徽省</w:t>
      </w:r>
      <w:r>
        <w:rPr>
          <w:rFonts w:hint="eastAsia" w:cs="Times New Roman"/>
          <w:sz w:val="24"/>
          <w:lang w:eastAsia="zh-CN"/>
        </w:rPr>
        <w:t>水土保持公报</w:t>
      </w:r>
      <w:r>
        <w:rPr>
          <w:rFonts w:ascii="Times New Roman" w:hAnsi="Times New Roman" w:eastAsia="仿宋_GB2312" w:cs="Times New Roman"/>
          <w:sz w:val="24"/>
        </w:rPr>
        <w:t>》（</w:t>
      </w:r>
      <w:r>
        <w:rPr>
          <w:rFonts w:hint="eastAsia" w:cs="Times New Roman"/>
          <w:sz w:val="24"/>
          <w:lang w:val="en-US" w:eastAsia="zh-CN"/>
        </w:rPr>
        <w:t>2019</w:t>
      </w:r>
      <w:r>
        <w:rPr>
          <w:rFonts w:ascii="Times New Roman" w:hAnsi="Times New Roman" w:eastAsia="仿宋_GB2312" w:cs="Times New Roman"/>
          <w:sz w:val="24"/>
        </w:rPr>
        <w:t>年）；</w:t>
      </w:r>
    </w:p>
    <w:p>
      <w:pPr>
        <w:spacing w:line="360" w:lineRule="auto"/>
        <w:ind w:firstLine="480" w:firstLineChars="200"/>
        <w:jc w:val="both"/>
        <w:rPr>
          <w:rFonts w:hint="eastAsia" w:ascii="Times New Roman" w:hAnsi="Times New Roman" w:eastAsia="仿宋_GB2312" w:cs="Times New Roman"/>
          <w:sz w:val="24"/>
          <w:lang w:val="en-US" w:eastAsia="zh-CN"/>
        </w:rPr>
      </w:pPr>
      <w:r>
        <w:rPr>
          <w:rFonts w:hint="eastAsia" w:ascii="Times New Roman" w:hAnsi="Times New Roman" w:eastAsia="仿宋_GB2312" w:cs="Times New Roman"/>
          <w:sz w:val="24"/>
        </w:rPr>
        <w:t>14、</w:t>
      </w:r>
      <w:r>
        <w:rPr>
          <w:rFonts w:hint="eastAsia"/>
          <w:sz w:val="24"/>
          <w:szCs w:val="24"/>
          <w:lang w:val="en-US" w:eastAsia="zh-CN"/>
        </w:rPr>
        <w:t>《安徽宿州灵璧县晏路~娄庄35kV线路工程</w:t>
      </w:r>
      <w:r>
        <w:rPr>
          <w:rFonts w:hint="default"/>
          <w:sz w:val="24"/>
          <w:szCs w:val="24"/>
          <w:lang w:val="en-US" w:eastAsia="zh-CN"/>
        </w:rPr>
        <w:t>可行性研究报告</w:t>
      </w:r>
      <w:r>
        <w:rPr>
          <w:rFonts w:hint="eastAsia"/>
          <w:sz w:val="24"/>
          <w:szCs w:val="24"/>
          <w:lang w:val="en-US" w:eastAsia="zh-CN"/>
        </w:rPr>
        <w:t>》</w:t>
      </w:r>
      <w:r>
        <w:rPr>
          <w:rFonts w:hint="eastAsia" w:ascii="Times New Roman" w:hAnsi="Times New Roman" w:eastAsia="仿宋_GB2312" w:cs="Times New Roman"/>
          <w:sz w:val="24"/>
          <w:lang w:eastAsia="zh-CN"/>
        </w:rPr>
        <w:t>（</w:t>
      </w:r>
      <w:r>
        <w:rPr>
          <w:rFonts w:hint="eastAsia"/>
          <w:sz w:val="24"/>
          <w:szCs w:val="24"/>
          <w:lang w:val="en-US" w:eastAsia="zh-CN"/>
        </w:rPr>
        <w:t>宿州明丽电力规划设计院</w:t>
      </w:r>
      <w:r>
        <w:rPr>
          <w:rFonts w:hint="eastAsia" w:ascii="Times New Roman" w:hAnsi="Times New Roman" w:eastAsia="仿宋_GB2312" w:cs="Times New Roman"/>
          <w:sz w:val="24"/>
          <w:lang w:val="en-US" w:eastAsia="zh-CN"/>
        </w:rPr>
        <w:t>，2020年</w:t>
      </w:r>
      <w:r>
        <w:rPr>
          <w:rFonts w:hint="eastAsia" w:cs="Times New Roman"/>
          <w:sz w:val="24"/>
          <w:lang w:val="en-US" w:eastAsia="zh-CN"/>
        </w:rPr>
        <w:t>8</w:t>
      </w:r>
      <w:r>
        <w:rPr>
          <w:rFonts w:hint="eastAsia" w:ascii="Times New Roman" w:hAnsi="Times New Roman" w:eastAsia="仿宋_GB2312" w:cs="Times New Roman"/>
          <w:sz w:val="24"/>
          <w:lang w:val="en-US" w:eastAsia="zh-CN"/>
        </w:rPr>
        <w:t>月</w:t>
      </w:r>
      <w:r>
        <w:rPr>
          <w:rFonts w:hint="eastAsia" w:ascii="Times New Roman" w:hAnsi="Times New Roman" w:eastAsia="仿宋_GB2312" w:cs="Times New Roman"/>
          <w:sz w:val="24"/>
          <w:lang w:eastAsia="zh-CN"/>
        </w:rPr>
        <w:t>）</w:t>
      </w:r>
      <w:r>
        <w:rPr>
          <w:rFonts w:hint="eastAsia" w:ascii="Times New Roman" w:hAnsi="Times New Roman" w:eastAsia="仿宋_GB2312" w:cs="Times New Roman"/>
          <w:sz w:val="24"/>
        </w:rPr>
        <w:t>；</w:t>
      </w:r>
      <w:r>
        <w:rPr>
          <w:rFonts w:hint="eastAsia" w:ascii="Times New Roman" w:hAnsi="Times New Roman" w:eastAsia="仿宋_GB2312" w:cs="Times New Roman"/>
          <w:sz w:val="24"/>
          <w:lang w:val="en-US" w:eastAsia="zh-CN"/>
        </w:rPr>
        <w:t xml:space="preserve"> </w:t>
      </w:r>
    </w:p>
    <w:p>
      <w:pPr>
        <w:spacing w:line="360" w:lineRule="auto"/>
        <w:ind w:firstLine="480" w:firstLineChars="200"/>
        <w:jc w:val="both"/>
        <w:rPr>
          <w:rFonts w:ascii="Times New Roman" w:hAnsi="Times New Roman" w:eastAsia="仿宋_GB2312" w:cs="Times New Roman"/>
          <w:sz w:val="24"/>
        </w:rPr>
      </w:pPr>
      <w:r>
        <w:rPr>
          <w:rFonts w:hint="eastAsia" w:ascii="Times New Roman" w:hAnsi="Times New Roman" w:eastAsia="仿宋_GB2312" w:cs="Times New Roman"/>
          <w:sz w:val="24"/>
        </w:rPr>
        <w:t>15、其他相关文件及资料。</w:t>
      </w:r>
    </w:p>
    <w:p>
      <w:pPr>
        <w:pStyle w:val="3"/>
        <w:numPr>
          <w:ilvl w:val="0"/>
          <w:numId w:val="0"/>
        </w:numPr>
        <w:rPr>
          <w:rFonts w:hint="eastAsia"/>
          <w:lang w:val="en-US" w:eastAsia="zh-CN"/>
        </w:rPr>
      </w:pPr>
      <w:bookmarkStart w:id="11" w:name="_Toc9351"/>
      <w:bookmarkStart w:id="12" w:name="_Toc4353"/>
      <w:bookmarkStart w:id="13" w:name="_Toc21447515"/>
      <w:bookmarkStart w:id="14" w:name="_Toc32432"/>
      <w:bookmarkStart w:id="15" w:name="_Toc18958071"/>
      <w:bookmarkStart w:id="16" w:name="_Toc39672208"/>
      <w:bookmarkStart w:id="17" w:name="_Toc492"/>
      <w:bookmarkStart w:id="18" w:name="_Toc32641"/>
      <w:bookmarkStart w:id="19" w:name="_Toc29182931"/>
      <w:bookmarkStart w:id="20" w:name="_Toc23895"/>
      <w:bookmarkStart w:id="21" w:name="_Toc6863"/>
      <w:r>
        <w:rPr>
          <w:rFonts w:hint="eastAsia"/>
          <w:lang w:val="en-US" w:eastAsia="zh-CN"/>
        </w:rPr>
        <w:t>3 设计水平年</w:t>
      </w:r>
      <w:bookmarkEnd w:id="11"/>
      <w:bookmarkEnd w:id="12"/>
      <w:bookmarkEnd w:id="13"/>
      <w:bookmarkEnd w:id="14"/>
      <w:bookmarkEnd w:id="15"/>
      <w:bookmarkEnd w:id="16"/>
      <w:bookmarkEnd w:id="17"/>
      <w:bookmarkEnd w:id="18"/>
      <w:bookmarkEnd w:id="19"/>
      <w:bookmarkEnd w:id="20"/>
      <w:bookmarkEnd w:id="21"/>
    </w:p>
    <w:p>
      <w:pPr>
        <w:widowControl/>
        <w:spacing w:line="360" w:lineRule="auto"/>
        <w:ind w:firstLine="480" w:firstLineChars="200"/>
        <w:jc w:val="both"/>
        <w:rPr>
          <w:rFonts w:ascii="Times New Roman" w:hAnsi="Times New Roman" w:eastAsia="仿宋_GB2312" w:cs="Times New Roman"/>
          <w:sz w:val="24"/>
        </w:rPr>
      </w:pPr>
      <w:r>
        <w:rPr>
          <w:rFonts w:ascii="Times New Roman" w:hAnsi="Times New Roman" w:eastAsia="仿宋_GB2312" w:cs="Times New Roman"/>
          <w:sz w:val="24"/>
        </w:rPr>
        <w:t>项目设计水平年应为主体工程完工后的当年或后一年。本工程</w:t>
      </w:r>
      <w:r>
        <w:rPr>
          <w:rFonts w:hint="eastAsia" w:ascii="Times New Roman" w:hAnsi="Times New Roman" w:eastAsia="仿宋_GB2312" w:cs="Times New Roman"/>
          <w:sz w:val="24"/>
        </w:rPr>
        <w:t>计划</w:t>
      </w:r>
      <w:r>
        <w:rPr>
          <w:rFonts w:ascii="Times New Roman" w:hAnsi="Times New Roman" w:eastAsia="仿宋_GB2312" w:cs="Times New Roman"/>
          <w:sz w:val="24"/>
        </w:rPr>
        <w:t>于20</w:t>
      </w:r>
      <w:r>
        <w:rPr>
          <w:rFonts w:hint="eastAsia" w:ascii="Times New Roman" w:hAnsi="Times New Roman" w:eastAsia="仿宋_GB2312" w:cs="Times New Roman"/>
          <w:sz w:val="24"/>
        </w:rPr>
        <w:t>2</w:t>
      </w:r>
      <w:r>
        <w:rPr>
          <w:rFonts w:hint="eastAsia" w:cs="Times New Roman"/>
          <w:sz w:val="24"/>
          <w:lang w:val="en-US" w:eastAsia="zh-CN"/>
        </w:rPr>
        <w:t>1</w:t>
      </w:r>
      <w:r>
        <w:rPr>
          <w:rFonts w:ascii="Times New Roman" w:hAnsi="Times New Roman" w:eastAsia="仿宋_GB2312" w:cs="Times New Roman"/>
          <w:sz w:val="24"/>
        </w:rPr>
        <w:t>年</w:t>
      </w:r>
      <w:r>
        <w:rPr>
          <w:rFonts w:hint="eastAsia" w:cs="Times New Roman"/>
          <w:sz w:val="24"/>
          <w:lang w:val="en-US" w:eastAsia="zh-CN"/>
        </w:rPr>
        <w:t>10</w:t>
      </w:r>
      <w:r>
        <w:rPr>
          <w:rFonts w:ascii="Times New Roman" w:hAnsi="Times New Roman" w:eastAsia="仿宋_GB2312" w:cs="Times New Roman"/>
          <w:sz w:val="24"/>
        </w:rPr>
        <w:t>月开工建设，于202</w:t>
      </w:r>
      <w:r>
        <w:rPr>
          <w:rFonts w:hint="eastAsia" w:cs="Times New Roman"/>
          <w:sz w:val="24"/>
          <w:lang w:val="en-US" w:eastAsia="zh-CN"/>
        </w:rPr>
        <w:t>2</w:t>
      </w:r>
      <w:r>
        <w:rPr>
          <w:rFonts w:ascii="Times New Roman" w:hAnsi="Times New Roman" w:eastAsia="仿宋_GB2312" w:cs="Times New Roman"/>
          <w:sz w:val="24"/>
        </w:rPr>
        <w:t>年</w:t>
      </w:r>
      <w:r>
        <w:rPr>
          <w:rFonts w:hint="eastAsia" w:cs="Times New Roman"/>
          <w:sz w:val="24"/>
          <w:lang w:val="en-US" w:eastAsia="zh-CN"/>
        </w:rPr>
        <w:t>6</w:t>
      </w:r>
      <w:r>
        <w:rPr>
          <w:rFonts w:ascii="Times New Roman" w:hAnsi="Times New Roman" w:eastAsia="仿宋_GB2312" w:cs="Times New Roman"/>
          <w:sz w:val="24"/>
        </w:rPr>
        <w:t>月完工，总工期为个</w:t>
      </w:r>
      <w:r>
        <w:rPr>
          <w:rFonts w:hint="eastAsia" w:cs="Times New Roman"/>
          <w:sz w:val="24"/>
          <w:lang w:val="en-US" w:eastAsia="zh-CN"/>
        </w:rPr>
        <w:t>9</w:t>
      </w:r>
      <w:r>
        <w:rPr>
          <w:rFonts w:ascii="Times New Roman" w:hAnsi="Times New Roman" w:eastAsia="仿宋_GB2312" w:cs="Times New Roman"/>
          <w:sz w:val="24"/>
        </w:rPr>
        <w:t>月，因此确定本方案设计水平年为202</w:t>
      </w:r>
      <w:r>
        <w:rPr>
          <w:rFonts w:hint="eastAsia" w:cs="Times New Roman"/>
          <w:sz w:val="24"/>
          <w:lang w:val="en-US" w:eastAsia="zh-CN"/>
        </w:rPr>
        <w:t>2</w:t>
      </w:r>
      <w:r>
        <w:rPr>
          <w:rFonts w:ascii="Times New Roman" w:hAnsi="Times New Roman" w:eastAsia="仿宋_GB2312" w:cs="Times New Roman"/>
          <w:sz w:val="24"/>
        </w:rPr>
        <w:t>年。</w:t>
      </w:r>
    </w:p>
    <w:p>
      <w:pPr>
        <w:pStyle w:val="3"/>
        <w:numPr>
          <w:ilvl w:val="0"/>
          <w:numId w:val="0"/>
        </w:numPr>
        <w:rPr>
          <w:rFonts w:hint="eastAsia"/>
          <w:lang w:val="en-US" w:eastAsia="zh-CN"/>
        </w:rPr>
      </w:pPr>
      <w:bookmarkStart w:id="22" w:name="_Toc6061"/>
      <w:bookmarkStart w:id="23" w:name="_Toc31681"/>
      <w:bookmarkStart w:id="24" w:name="_Toc15589"/>
      <w:bookmarkStart w:id="25" w:name="_Toc18958072"/>
      <w:bookmarkStart w:id="26" w:name="_Toc39672209"/>
      <w:bookmarkStart w:id="27" w:name="_Toc14179080"/>
      <w:bookmarkStart w:id="28" w:name="_Toc15536"/>
      <w:bookmarkStart w:id="29" w:name="_Toc9764984"/>
      <w:bookmarkStart w:id="30" w:name="_Toc29182932"/>
      <w:bookmarkStart w:id="31" w:name="_Toc22166"/>
      <w:bookmarkStart w:id="32" w:name="_Toc27207"/>
      <w:bookmarkStart w:id="33" w:name="_Toc6735"/>
      <w:bookmarkStart w:id="34" w:name="_Toc21447516"/>
      <w:r>
        <w:rPr>
          <w:rFonts w:hint="eastAsia"/>
          <w:lang w:val="en-US" w:eastAsia="zh-CN"/>
        </w:rPr>
        <w:t>4 水土流失防治责任范围</w:t>
      </w:r>
      <w:bookmarkEnd w:id="22"/>
      <w:bookmarkEnd w:id="23"/>
      <w:bookmarkEnd w:id="24"/>
      <w:bookmarkEnd w:id="25"/>
      <w:bookmarkEnd w:id="26"/>
      <w:bookmarkEnd w:id="27"/>
      <w:bookmarkEnd w:id="28"/>
      <w:bookmarkEnd w:id="29"/>
      <w:bookmarkEnd w:id="30"/>
      <w:bookmarkEnd w:id="31"/>
      <w:bookmarkEnd w:id="32"/>
      <w:bookmarkEnd w:id="33"/>
      <w:bookmarkEnd w:id="34"/>
    </w:p>
    <w:p>
      <w:pPr>
        <w:widowControl/>
        <w:spacing w:line="360" w:lineRule="auto"/>
        <w:ind w:firstLine="480" w:firstLineChars="200"/>
        <w:jc w:val="left"/>
        <w:rPr>
          <w:rFonts w:ascii="Times New Roman" w:hAnsi="Times New Roman" w:eastAsia="仿宋_GB2312" w:cs="Times New Roman"/>
          <w:sz w:val="24"/>
        </w:rPr>
      </w:pPr>
      <w:r>
        <w:rPr>
          <w:rFonts w:ascii="Times New Roman" w:hAnsi="Times New Roman" w:eastAsia="仿宋_GB2312" w:cs="Times New Roman"/>
          <w:sz w:val="24"/>
        </w:rPr>
        <w:t>项目水土流失防治责任范围共</w:t>
      </w:r>
      <w:r>
        <w:rPr>
          <w:rFonts w:hint="eastAsia" w:cs="Times New Roman"/>
          <w:sz w:val="24"/>
          <w:lang w:val="en-US" w:eastAsia="zh-CN"/>
        </w:rPr>
        <w:t>3.63</w:t>
      </w:r>
      <w:r>
        <w:rPr>
          <w:rFonts w:ascii="Times New Roman" w:hAnsi="Times New Roman" w:eastAsia="仿宋_GB2312" w:cs="Times New Roman"/>
          <w:sz w:val="24"/>
        </w:rPr>
        <w:t>hm²，包含</w:t>
      </w:r>
      <w:r>
        <w:rPr>
          <w:rFonts w:hint="eastAsia" w:cs="Times New Roman"/>
          <w:sz w:val="24"/>
          <w:lang w:val="en-US" w:eastAsia="zh-CN"/>
        </w:rPr>
        <w:t>集电线路</w:t>
      </w:r>
      <w:r>
        <w:rPr>
          <w:rFonts w:ascii="Times New Roman" w:hAnsi="Times New Roman" w:eastAsia="仿宋_GB2312" w:cs="Times New Roman"/>
          <w:sz w:val="24"/>
        </w:rPr>
        <w:t>区、</w:t>
      </w:r>
      <w:r>
        <w:rPr>
          <w:rFonts w:hint="eastAsia" w:cs="Times New Roman"/>
          <w:sz w:val="24"/>
          <w:lang w:val="en-US" w:eastAsia="zh-CN"/>
        </w:rPr>
        <w:t>施工道路</w:t>
      </w:r>
      <w:r>
        <w:rPr>
          <w:rFonts w:hint="eastAsia" w:ascii="Times New Roman" w:hAnsi="Times New Roman" w:eastAsia="仿宋_GB2312" w:cs="Times New Roman"/>
          <w:sz w:val="24"/>
        </w:rPr>
        <w:t>区</w:t>
      </w:r>
      <w:r>
        <w:rPr>
          <w:rFonts w:ascii="Times New Roman" w:hAnsi="Times New Roman" w:eastAsia="仿宋_GB2312" w:cs="Times New Roman"/>
          <w:sz w:val="24"/>
        </w:rPr>
        <w:t>、</w:t>
      </w:r>
      <w:r>
        <w:rPr>
          <w:rFonts w:hint="eastAsia" w:cs="Times New Roman"/>
          <w:sz w:val="24"/>
          <w:lang w:val="en-US" w:eastAsia="zh-CN"/>
        </w:rPr>
        <w:t>牵张场</w:t>
      </w:r>
      <w:r>
        <w:rPr>
          <w:rFonts w:ascii="Times New Roman" w:hAnsi="Times New Roman" w:eastAsia="仿宋_GB2312" w:cs="Times New Roman"/>
          <w:sz w:val="24"/>
        </w:rPr>
        <w:t>区</w:t>
      </w:r>
      <w:r>
        <w:rPr>
          <w:rFonts w:hint="eastAsia" w:ascii="Times New Roman" w:hAnsi="Times New Roman" w:eastAsia="仿宋_GB2312" w:cs="Times New Roman"/>
          <w:sz w:val="24"/>
          <w:lang w:val="en-US" w:eastAsia="zh-CN"/>
        </w:rPr>
        <w:t>3</w:t>
      </w:r>
      <w:r>
        <w:rPr>
          <w:rFonts w:ascii="Times New Roman" w:hAnsi="Times New Roman" w:eastAsia="仿宋_GB2312" w:cs="Times New Roman"/>
          <w:sz w:val="24"/>
        </w:rPr>
        <w:t>个分区。</w:t>
      </w:r>
      <w:r>
        <w:rPr>
          <w:rFonts w:hint="default" w:ascii="Times New Roman" w:hAnsi="Times New Roman" w:cs="Times New Roman"/>
          <w:lang w:eastAsia="zh-CN"/>
        </w:rPr>
        <w:t>其中永久占地</w:t>
      </w:r>
      <w:r>
        <w:rPr>
          <w:rFonts w:hint="eastAsia" w:cs="Times New Roman"/>
          <w:lang w:val="en-US" w:eastAsia="zh-CN"/>
        </w:rPr>
        <w:t>0.16</w:t>
      </w:r>
      <w:r>
        <w:rPr>
          <w:rFonts w:hint="default" w:ascii="Times New Roman" w:hAnsi="Times New Roman" w:cs="Times New Roman"/>
          <w:lang w:val="en-US" w:eastAsia="zh-CN"/>
        </w:rPr>
        <w:t>hm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，临时占地</w:t>
      </w:r>
      <w:r>
        <w:rPr>
          <w:rFonts w:hint="eastAsia" w:cs="Times New Roman"/>
          <w:lang w:val="en-US" w:eastAsia="zh-CN"/>
        </w:rPr>
        <w:t>3.47</w:t>
      </w:r>
      <w:r>
        <w:rPr>
          <w:rFonts w:hint="default" w:ascii="Times New Roman" w:hAnsi="Times New Roman" w:cs="Times New Roman"/>
          <w:lang w:val="en-US" w:eastAsia="zh-CN"/>
        </w:rPr>
        <w:t>hm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w:t>
      </w:r>
    </w:p>
    <w:p>
      <w:pPr>
        <w:pStyle w:val="3"/>
        <w:numPr>
          <w:ilvl w:val="0"/>
          <w:numId w:val="0"/>
        </w:numPr>
        <w:rPr>
          <w:rFonts w:hint="eastAsia"/>
          <w:lang w:val="en-US" w:eastAsia="zh-CN"/>
        </w:rPr>
      </w:pPr>
      <w:bookmarkStart w:id="35" w:name="_Toc16283"/>
      <w:bookmarkStart w:id="36" w:name="_Toc29182933"/>
      <w:bookmarkStart w:id="37" w:name="_Toc20570"/>
      <w:bookmarkStart w:id="38" w:name="_Toc39672210"/>
      <w:bookmarkStart w:id="39" w:name="_Toc9764985"/>
      <w:bookmarkStart w:id="40" w:name="_Toc21447517"/>
      <w:bookmarkStart w:id="41" w:name="_Toc17650"/>
      <w:bookmarkStart w:id="42" w:name="_Toc8394"/>
      <w:bookmarkStart w:id="43" w:name="_Toc26077"/>
      <w:bookmarkStart w:id="44" w:name="_Toc1906"/>
      <w:bookmarkStart w:id="45" w:name="_Toc14179081"/>
      <w:bookmarkStart w:id="46" w:name="_Toc8431"/>
      <w:bookmarkStart w:id="47" w:name="_Toc18958073"/>
      <w:r>
        <w:rPr>
          <w:rFonts w:hint="eastAsia"/>
          <w:lang w:val="en-US" w:eastAsia="zh-CN"/>
        </w:rPr>
        <w:t>5 水土流失防治目标</w:t>
      </w:r>
      <w:bookmarkEnd w:id="35"/>
      <w:bookmarkEnd w:id="36"/>
      <w:bookmarkEnd w:id="37"/>
      <w:bookmarkEnd w:id="38"/>
      <w:bookmarkEnd w:id="39"/>
      <w:bookmarkEnd w:id="40"/>
      <w:bookmarkEnd w:id="41"/>
      <w:bookmarkEnd w:id="42"/>
      <w:bookmarkEnd w:id="43"/>
      <w:bookmarkEnd w:id="44"/>
      <w:bookmarkEnd w:id="45"/>
      <w:bookmarkEnd w:id="46"/>
      <w:bookmarkEnd w:id="47"/>
    </w:p>
    <w:p>
      <w:pPr>
        <w:pStyle w:val="4"/>
        <w:rPr>
          <w:rFonts w:hint="eastAsia"/>
          <w:lang w:val="en-US" w:eastAsia="zh-CN"/>
        </w:rPr>
      </w:pPr>
      <w:r>
        <w:rPr>
          <w:rFonts w:hint="eastAsia"/>
          <w:lang w:val="en-US" w:eastAsia="zh-CN"/>
        </w:rPr>
        <w:t>5.1执行标准等级</w:t>
      </w:r>
    </w:p>
    <w:p>
      <w:pPr>
        <w:spacing w:line="360" w:lineRule="auto"/>
        <w:ind w:firstLine="480" w:firstLineChars="200"/>
        <w:jc w:val="both"/>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项目位于</w:t>
      </w:r>
      <w:r>
        <w:rPr>
          <w:rFonts w:hint="eastAsia" w:cs="Times New Roman"/>
          <w:kern w:val="0"/>
          <w:sz w:val="24"/>
          <w:szCs w:val="24"/>
          <w:lang w:eastAsia="zh-CN"/>
        </w:rPr>
        <w:t>宿州市灵璧县</w:t>
      </w:r>
      <w:r>
        <w:rPr>
          <w:rFonts w:hint="eastAsia" w:ascii="Times New Roman" w:hAnsi="Times New Roman" w:eastAsia="仿宋_GB2312" w:cs="Times New Roman"/>
          <w:kern w:val="0"/>
          <w:sz w:val="24"/>
          <w:szCs w:val="24"/>
        </w:rPr>
        <w:t>内</w:t>
      </w:r>
      <w:r>
        <w:rPr>
          <w:rFonts w:ascii="Times New Roman" w:hAnsi="Times New Roman" w:eastAsia="仿宋_GB2312" w:cs="Times New Roman"/>
          <w:kern w:val="0"/>
          <w:sz w:val="24"/>
          <w:szCs w:val="24"/>
        </w:rPr>
        <w:t>，根据《全国水土保持规划（2016-2030年）》（国函〔2015〕160号）、《安徽省人民政府关于划定省级水土流失重点预防区和重点治理区的公告》（皖政秘〔2017〕94号），项目区不属于国家和安徽省划定的水土流失重点预防区和重点治理区。根据《安徽省水功能区划》、《安徽省主体功能区规划》等相关资料，项目区亦不涉及饮用水水源保护区、水功能一级区的保护区和保留区，自然保护区、世界文化和自然遗产地、风景名胜区、地质公园、森林公园、重要湿地等其他水土保持敏感区。</w:t>
      </w:r>
      <w:r>
        <w:rPr>
          <w:rFonts w:hint="eastAsia" w:ascii="Times New Roman" w:hAnsi="Times New Roman" w:eastAsia="仿宋_GB2312" w:cs="Times New Roman"/>
          <w:kern w:val="0"/>
          <w:sz w:val="24"/>
          <w:szCs w:val="24"/>
        </w:rPr>
        <w:t>项目周边范围500米内有乡镇、居民点</w:t>
      </w:r>
      <w:r>
        <w:rPr>
          <w:rFonts w:ascii="Times New Roman" w:hAnsi="Times New Roman" w:eastAsia="仿宋_GB2312" w:cs="Times New Roman"/>
          <w:kern w:val="0"/>
          <w:sz w:val="24"/>
          <w:szCs w:val="24"/>
        </w:rPr>
        <w:t>，根据《生产建设项目水土流失防治标准》（GB/T5043</w:t>
      </w:r>
      <w:r>
        <w:rPr>
          <w:rFonts w:hint="eastAsia" w:ascii="Times New Roman" w:hAnsi="Times New Roman" w:eastAsia="仿宋_GB2312" w:cs="Times New Roman"/>
          <w:kern w:val="0"/>
          <w:sz w:val="24"/>
          <w:szCs w:val="24"/>
        </w:rPr>
        <w:t>4</w:t>
      </w:r>
      <w:r>
        <w:rPr>
          <w:rFonts w:ascii="Times New Roman" w:hAnsi="Times New Roman" w:eastAsia="仿宋_GB2312" w:cs="Times New Roman"/>
          <w:kern w:val="0"/>
          <w:sz w:val="24"/>
          <w:szCs w:val="24"/>
        </w:rPr>
        <w:t>-2018）的规定</w:t>
      </w:r>
      <w:r>
        <w:rPr>
          <w:rFonts w:hint="eastAsia" w:ascii="Times New Roman" w:hAnsi="Times New Roman" w:eastAsia="仿宋_GB2312" w:cs="Times New Roman"/>
          <w:kern w:val="0"/>
          <w:sz w:val="24"/>
          <w:szCs w:val="24"/>
        </w:rPr>
        <w:t>，</w:t>
      </w:r>
      <w:r>
        <w:rPr>
          <w:rFonts w:ascii="Times New Roman" w:hAnsi="Times New Roman" w:eastAsia="仿宋_GB2312" w:cs="Times New Roman"/>
          <w:kern w:val="0"/>
          <w:sz w:val="24"/>
          <w:szCs w:val="24"/>
        </w:rPr>
        <w:t>本项目</w:t>
      </w:r>
      <w:r>
        <w:rPr>
          <w:rFonts w:hint="eastAsia" w:ascii="Times New Roman" w:hAnsi="Times New Roman" w:eastAsia="仿宋_GB2312" w:cs="Times New Roman"/>
          <w:kern w:val="0"/>
          <w:sz w:val="24"/>
          <w:szCs w:val="24"/>
        </w:rPr>
        <w:t>执行</w:t>
      </w:r>
      <w:r>
        <w:rPr>
          <w:rFonts w:hint="eastAsia" w:cs="Times New Roman"/>
          <w:kern w:val="0"/>
          <w:sz w:val="24"/>
          <w:szCs w:val="24"/>
          <w:lang w:eastAsia="zh-CN"/>
        </w:rPr>
        <w:t>北方土石山</w:t>
      </w:r>
      <w:r>
        <w:rPr>
          <w:rFonts w:ascii="Times New Roman" w:hAnsi="Times New Roman" w:eastAsia="仿宋_GB2312" w:cs="Times New Roman"/>
          <w:kern w:val="0"/>
          <w:sz w:val="24"/>
          <w:szCs w:val="24"/>
        </w:rPr>
        <w:t>区</w:t>
      </w:r>
      <w:r>
        <w:rPr>
          <w:rFonts w:hint="eastAsia" w:ascii="Times New Roman" w:hAnsi="Times New Roman" w:eastAsia="仿宋_GB2312" w:cs="Times New Roman"/>
          <w:kern w:val="0"/>
          <w:sz w:val="24"/>
          <w:szCs w:val="24"/>
        </w:rPr>
        <w:t>二</w:t>
      </w:r>
      <w:r>
        <w:rPr>
          <w:rFonts w:ascii="Times New Roman" w:hAnsi="Times New Roman" w:eastAsia="仿宋_GB2312" w:cs="Times New Roman"/>
          <w:kern w:val="0"/>
          <w:sz w:val="24"/>
          <w:szCs w:val="24"/>
        </w:rPr>
        <w:t>级标准。</w:t>
      </w:r>
    </w:p>
    <w:p>
      <w:pPr>
        <w:pStyle w:val="4"/>
        <w:rPr>
          <w:rFonts w:hint="eastAsia"/>
          <w:lang w:val="en-US" w:eastAsia="zh-CN"/>
        </w:rPr>
      </w:pPr>
      <w:r>
        <w:rPr>
          <w:rFonts w:hint="eastAsia"/>
          <w:lang w:val="en-US" w:eastAsia="zh-CN"/>
        </w:rPr>
        <w:t>5.2防治目标</w:t>
      </w:r>
    </w:p>
    <w:p>
      <w:pPr>
        <w:spacing w:line="360" w:lineRule="auto"/>
        <w:ind w:firstLine="482" w:firstLineChars="200"/>
        <w:jc w:val="left"/>
        <w:rPr>
          <w:rFonts w:ascii="Times New Roman" w:hAnsi="Times New Roman" w:eastAsia="仿宋_GB2312" w:cs="Times New Roman"/>
          <w:b/>
          <w:bCs/>
          <w:sz w:val="24"/>
          <w:szCs w:val="22"/>
        </w:rPr>
      </w:pPr>
      <w:r>
        <w:rPr>
          <w:rFonts w:ascii="Times New Roman" w:hAnsi="Times New Roman" w:eastAsia="仿宋_GB2312" w:cs="Times New Roman"/>
          <w:b/>
          <w:bCs/>
          <w:sz w:val="24"/>
          <w:szCs w:val="22"/>
        </w:rPr>
        <w:t>（1）基本目标</w:t>
      </w:r>
    </w:p>
    <w:p>
      <w:pPr>
        <w:spacing w:line="360" w:lineRule="auto"/>
        <w:ind w:firstLine="480" w:firstLineChars="200"/>
        <w:jc w:val="left"/>
        <w:rPr>
          <w:rFonts w:ascii="Times New Roman" w:hAnsi="Times New Roman" w:eastAsia="仿宋_GB2312" w:cs="Times New Roman"/>
          <w:sz w:val="24"/>
          <w:szCs w:val="22"/>
        </w:rPr>
      </w:pPr>
      <w:r>
        <w:rPr>
          <w:rFonts w:ascii="Times New Roman" w:hAnsi="Times New Roman" w:eastAsia="仿宋_GB2312" w:cs="Times New Roman"/>
          <w:sz w:val="24"/>
          <w:szCs w:val="22"/>
        </w:rPr>
        <w:t>本工程水土保持方案应达到以下水土流失防治的基本目标：</w:t>
      </w:r>
    </w:p>
    <w:p>
      <w:pPr>
        <w:spacing w:line="360" w:lineRule="auto"/>
        <w:ind w:firstLine="480" w:firstLineChars="200"/>
        <w:jc w:val="both"/>
        <w:rPr>
          <w:rFonts w:ascii="Times New Roman" w:hAnsi="Times New Roman" w:eastAsia="仿宋_GB2312" w:cs="Times New Roman"/>
          <w:sz w:val="24"/>
          <w:szCs w:val="22"/>
        </w:rPr>
      </w:pPr>
      <w:r>
        <w:rPr>
          <w:rFonts w:ascii="Times New Roman" w:hAnsi="Times New Roman" w:eastAsia="仿宋_GB2312" w:cs="Times New Roman"/>
          <w:sz w:val="24"/>
          <w:szCs w:val="22"/>
        </w:rPr>
        <w:t>1）项目建设范围内的新增水土流失应得到有效控制，原有水土流失得到治理；</w:t>
      </w:r>
    </w:p>
    <w:p>
      <w:pPr>
        <w:spacing w:line="360" w:lineRule="auto"/>
        <w:ind w:firstLine="480" w:firstLineChars="200"/>
        <w:jc w:val="both"/>
        <w:rPr>
          <w:rFonts w:ascii="Times New Roman" w:hAnsi="Times New Roman" w:eastAsia="仿宋_GB2312" w:cs="Times New Roman"/>
          <w:sz w:val="24"/>
          <w:szCs w:val="22"/>
        </w:rPr>
      </w:pPr>
      <w:r>
        <w:rPr>
          <w:rFonts w:ascii="Times New Roman" w:hAnsi="Times New Roman" w:eastAsia="仿宋_GB2312" w:cs="Times New Roman"/>
          <w:sz w:val="24"/>
          <w:szCs w:val="22"/>
        </w:rPr>
        <w:t>2）水土保持设施安全有效；</w:t>
      </w:r>
    </w:p>
    <w:p>
      <w:pPr>
        <w:spacing w:line="360" w:lineRule="auto"/>
        <w:ind w:firstLine="480" w:firstLineChars="200"/>
        <w:jc w:val="both"/>
        <w:rPr>
          <w:rFonts w:ascii="Times New Roman" w:hAnsi="Times New Roman" w:eastAsia="仿宋_GB2312" w:cs="Times New Roman"/>
          <w:sz w:val="24"/>
          <w:szCs w:val="22"/>
        </w:rPr>
      </w:pPr>
      <w:r>
        <w:rPr>
          <w:rFonts w:ascii="Times New Roman" w:hAnsi="Times New Roman" w:eastAsia="仿宋_GB2312" w:cs="Times New Roman"/>
          <w:sz w:val="24"/>
          <w:szCs w:val="22"/>
        </w:rPr>
        <w:t>3）水土资源、林草植被应得到最大限度的保护与恢复；</w:t>
      </w:r>
    </w:p>
    <w:p>
      <w:pPr>
        <w:spacing w:line="360" w:lineRule="auto"/>
        <w:ind w:firstLine="480" w:firstLineChars="200"/>
        <w:jc w:val="both"/>
        <w:rPr>
          <w:rFonts w:ascii="Times New Roman" w:hAnsi="Times New Roman" w:eastAsia="仿宋_GB2312" w:cs="Times New Roman"/>
          <w:sz w:val="24"/>
          <w:szCs w:val="22"/>
        </w:rPr>
      </w:pPr>
      <w:r>
        <w:rPr>
          <w:rFonts w:ascii="Times New Roman" w:hAnsi="Times New Roman" w:eastAsia="仿宋_GB2312" w:cs="Times New Roman"/>
          <w:sz w:val="24"/>
          <w:szCs w:val="22"/>
        </w:rPr>
        <w:t>4）水土流失治理度、土壤流失控制比、渣土防护率、表土保护率、林草植被恢复率、林草覆盖率等六项指标应符合现行国家标准《生产建设项目水土流失防治标准》（GB/T50434-2018）的规定。</w:t>
      </w:r>
    </w:p>
    <w:p>
      <w:pPr>
        <w:spacing w:line="360" w:lineRule="auto"/>
        <w:ind w:firstLine="482" w:firstLineChars="200"/>
        <w:jc w:val="both"/>
        <w:rPr>
          <w:rFonts w:ascii="Times New Roman" w:hAnsi="Times New Roman" w:eastAsia="仿宋_GB2312" w:cs="Times New Roman"/>
          <w:b/>
          <w:bCs/>
          <w:sz w:val="24"/>
          <w:szCs w:val="22"/>
        </w:rPr>
      </w:pPr>
      <w:r>
        <w:rPr>
          <w:rFonts w:ascii="Times New Roman" w:hAnsi="Times New Roman" w:eastAsia="仿宋_GB2312" w:cs="Times New Roman"/>
          <w:b/>
          <w:bCs/>
          <w:sz w:val="24"/>
          <w:szCs w:val="22"/>
        </w:rPr>
        <w:t>（2）目标修正</w:t>
      </w:r>
    </w:p>
    <w:p>
      <w:pPr>
        <w:spacing w:line="360" w:lineRule="auto"/>
        <w:ind w:firstLine="480" w:firstLineChars="200"/>
        <w:jc w:val="both"/>
        <w:rPr>
          <w:rFonts w:ascii="Times New Roman" w:hAnsi="Times New Roman" w:eastAsia="仿宋_GB2312" w:cs="Times New Roman"/>
          <w:sz w:val="24"/>
          <w:szCs w:val="22"/>
        </w:rPr>
      </w:pPr>
      <w:r>
        <w:rPr>
          <w:rFonts w:ascii="Times New Roman" w:hAnsi="Times New Roman" w:eastAsia="仿宋_GB2312" w:cs="Times New Roman"/>
          <w:sz w:val="24"/>
          <w:szCs w:val="22"/>
        </w:rPr>
        <w:t>根据《生产建设项目水土流失防治标准》（GB/T50434-2018）的有关规定，水土流失防治目标需根据地区干旱程度、土壤侵蚀强度、地形地貌、是否位于城区及行业标准要求等进行修正，具体如下：</w:t>
      </w:r>
    </w:p>
    <w:p>
      <w:pPr>
        <w:spacing w:line="360" w:lineRule="auto"/>
        <w:ind w:firstLine="480" w:firstLineChars="200"/>
        <w:jc w:val="both"/>
        <w:rPr>
          <w:rFonts w:ascii="Times New Roman" w:hAnsi="Times New Roman" w:eastAsia="仿宋_GB2312" w:cs="Times New Roman"/>
          <w:sz w:val="24"/>
          <w:szCs w:val="22"/>
        </w:rPr>
      </w:pPr>
      <w:r>
        <w:rPr>
          <w:rFonts w:ascii="Times New Roman" w:hAnsi="Times New Roman" w:eastAsia="仿宋_GB2312" w:cs="Times New Roman"/>
          <w:sz w:val="24"/>
          <w:szCs w:val="22"/>
        </w:rPr>
        <w:t>1）地区干旱程度：项目区属于</w:t>
      </w:r>
      <w:r>
        <w:rPr>
          <w:rFonts w:hint="eastAsia" w:cs="Times New Roman"/>
          <w:sz w:val="24"/>
          <w:szCs w:val="22"/>
          <w:lang w:eastAsia="zh-CN"/>
        </w:rPr>
        <w:t>半</w:t>
      </w:r>
      <w:r>
        <w:rPr>
          <w:rFonts w:ascii="Times New Roman" w:hAnsi="Times New Roman" w:eastAsia="仿宋_GB2312" w:cs="Times New Roman"/>
          <w:sz w:val="24"/>
          <w:szCs w:val="22"/>
        </w:rPr>
        <w:t>湿润地区，水土流失治理度、林草植被恢复率以及林草覆盖率直接采用标准规定值。</w:t>
      </w:r>
    </w:p>
    <w:p>
      <w:pPr>
        <w:spacing w:line="360" w:lineRule="auto"/>
        <w:ind w:firstLine="480" w:firstLineChars="200"/>
        <w:jc w:val="both"/>
        <w:rPr>
          <w:rFonts w:ascii="Times New Roman" w:hAnsi="Times New Roman" w:eastAsia="仿宋_GB2312" w:cs="Times New Roman"/>
          <w:sz w:val="24"/>
          <w:szCs w:val="22"/>
        </w:rPr>
      </w:pPr>
      <w:r>
        <w:rPr>
          <w:rFonts w:ascii="Times New Roman" w:hAnsi="Times New Roman" w:eastAsia="仿宋_GB2312" w:cs="Times New Roman"/>
          <w:sz w:val="24"/>
          <w:szCs w:val="22"/>
        </w:rPr>
        <w:t>2）土壤侵蚀强度：项目区属于以</w:t>
      </w:r>
      <w:r>
        <w:rPr>
          <w:rFonts w:hint="eastAsia" w:ascii="Times New Roman" w:hAnsi="Times New Roman" w:eastAsia="仿宋_GB2312" w:cs="Times New Roman"/>
          <w:sz w:val="24"/>
          <w:szCs w:val="22"/>
        </w:rPr>
        <w:t>微度</w:t>
      </w:r>
      <w:r>
        <w:rPr>
          <w:rFonts w:ascii="Times New Roman" w:hAnsi="Times New Roman" w:eastAsia="仿宋_GB2312" w:cs="Times New Roman"/>
          <w:sz w:val="24"/>
          <w:szCs w:val="22"/>
        </w:rPr>
        <w:t>为主的</w:t>
      </w:r>
      <w:r>
        <w:rPr>
          <w:rFonts w:hint="eastAsia" w:cs="Times New Roman"/>
          <w:sz w:val="24"/>
          <w:szCs w:val="22"/>
          <w:lang w:eastAsia="zh-CN"/>
        </w:rPr>
        <w:t>北方土石山</w:t>
      </w:r>
      <w:r>
        <w:rPr>
          <w:rFonts w:ascii="Times New Roman" w:hAnsi="Times New Roman" w:eastAsia="仿宋_GB2312" w:cs="Times New Roman"/>
          <w:sz w:val="24"/>
          <w:szCs w:val="22"/>
        </w:rPr>
        <w:t>区，土壤流失控制比定为</w:t>
      </w:r>
      <w:r>
        <w:rPr>
          <w:rFonts w:hint="eastAsia" w:ascii="Times New Roman" w:hAnsi="Times New Roman" w:eastAsia="仿宋_GB2312" w:cs="Times New Roman"/>
          <w:sz w:val="24"/>
          <w:szCs w:val="22"/>
        </w:rPr>
        <w:t>1.</w:t>
      </w:r>
      <w:r>
        <w:rPr>
          <w:rFonts w:hint="eastAsia" w:cs="Times New Roman"/>
          <w:sz w:val="24"/>
          <w:szCs w:val="22"/>
          <w:lang w:val="en-US" w:eastAsia="zh-CN"/>
        </w:rPr>
        <w:t>1</w:t>
      </w:r>
      <w:r>
        <w:rPr>
          <w:rFonts w:ascii="Times New Roman" w:hAnsi="Times New Roman" w:eastAsia="仿宋_GB2312" w:cs="Times New Roman"/>
          <w:sz w:val="24"/>
          <w:szCs w:val="22"/>
        </w:rPr>
        <w:t>。</w:t>
      </w:r>
    </w:p>
    <w:p>
      <w:pPr>
        <w:spacing w:line="360" w:lineRule="auto"/>
        <w:ind w:firstLine="480" w:firstLineChars="200"/>
        <w:jc w:val="both"/>
        <w:rPr>
          <w:rFonts w:ascii="Times New Roman" w:hAnsi="Times New Roman" w:eastAsia="仿宋_GB2312" w:cs="Times New Roman"/>
          <w:sz w:val="24"/>
          <w:szCs w:val="22"/>
        </w:rPr>
      </w:pPr>
      <w:r>
        <w:rPr>
          <w:rFonts w:ascii="Times New Roman" w:hAnsi="Times New Roman" w:eastAsia="仿宋_GB2312" w:cs="Times New Roman"/>
          <w:sz w:val="24"/>
          <w:szCs w:val="22"/>
        </w:rPr>
        <w:t>3）地形地貌：项目区主要为</w:t>
      </w:r>
      <w:r>
        <w:rPr>
          <w:rFonts w:hint="eastAsia" w:cs="Times New Roman"/>
          <w:sz w:val="24"/>
          <w:szCs w:val="22"/>
          <w:lang w:eastAsia="zh-CN"/>
        </w:rPr>
        <w:t>淮北平原</w:t>
      </w:r>
      <w:r>
        <w:rPr>
          <w:rFonts w:ascii="Times New Roman" w:hAnsi="Times New Roman" w:eastAsia="仿宋_GB2312" w:cs="Times New Roman"/>
          <w:sz w:val="24"/>
          <w:szCs w:val="22"/>
        </w:rPr>
        <w:t>区，渣土防护率直接采用标准规定值。</w:t>
      </w:r>
    </w:p>
    <w:p>
      <w:pPr>
        <w:spacing w:line="360" w:lineRule="auto"/>
        <w:ind w:firstLine="480" w:firstLineChars="200"/>
        <w:jc w:val="both"/>
        <w:rPr>
          <w:rFonts w:hint="eastAsia" w:ascii="Times New Roman" w:hAnsi="Times New Roman" w:eastAsia="仿宋_GB2312" w:cs="Times New Roman"/>
          <w:sz w:val="24"/>
          <w:szCs w:val="22"/>
        </w:rPr>
      </w:pPr>
      <w:r>
        <w:rPr>
          <w:rFonts w:ascii="Times New Roman" w:hAnsi="Times New Roman" w:eastAsia="仿宋_GB2312" w:cs="Times New Roman"/>
          <w:sz w:val="24"/>
          <w:szCs w:val="22"/>
        </w:rPr>
        <w:t>4）是否涉及城市区：项目</w:t>
      </w:r>
      <w:r>
        <w:rPr>
          <w:rFonts w:hint="eastAsia" w:ascii="Times New Roman" w:hAnsi="Times New Roman" w:eastAsia="仿宋_GB2312" w:cs="Times New Roman"/>
          <w:sz w:val="24"/>
          <w:szCs w:val="22"/>
        </w:rPr>
        <w:t>不涉及城市区</w:t>
      </w:r>
      <w:r>
        <w:rPr>
          <w:rFonts w:ascii="Times New Roman" w:hAnsi="Times New Roman" w:eastAsia="仿宋_GB2312" w:cs="Times New Roman"/>
          <w:sz w:val="24"/>
          <w:szCs w:val="22"/>
        </w:rPr>
        <w:t>，渣土防护率</w:t>
      </w:r>
      <w:r>
        <w:rPr>
          <w:rFonts w:hint="eastAsia" w:ascii="Times New Roman" w:hAnsi="Times New Roman" w:eastAsia="仿宋_GB2312" w:cs="Times New Roman"/>
          <w:sz w:val="24"/>
          <w:szCs w:val="22"/>
        </w:rPr>
        <w:t>、林草覆盖率</w:t>
      </w:r>
      <w:r>
        <w:rPr>
          <w:rFonts w:ascii="Times New Roman" w:hAnsi="Times New Roman" w:eastAsia="仿宋_GB2312" w:cs="Times New Roman"/>
          <w:sz w:val="24"/>
          <w:szCs w:val="22"/>
        </w:rPr>
        <w:t>直接采用标准规定值</w:t>
      </w:r>
      <w:r>
        <w:rPr>
          <w:rFonts w:hint="eastAsia" w:ascii="Times New Roman" w:hAnsi="Times New Roman" w:eastAsia="仿宋_GB2312" w:cs="Times New Roman"/>
          <w:sz w:val="24"/>
          <w:szCs w:val="22"/>
        </w:rPr>
        <w:t>。</w:t>
      </w:r>
    </w:p>
    <w:p>
      <w:pPr>
        <w:spacing w:line="360" w:lineRule="auto"/>
        <w:ind w:firstLine="480" w:firstLineChars="200"/>
        <w:jc w:val="left"/>
        <w:rPr>
          <w:rFonts w:ascii="Times New Roman" w:hAnsi="Times New Roman" w:eastAsia="仿宋_GB2312" w:cs="Times New Roman"/>
          <w:sz w:val="24"/>
          <w:szCs w:val="22"/>
        </w:rPr>
      </w:pPr>
      <w:r>
        <w:rPr>
          <w:rFonts w:ascii="Times New Roman" w:hAnsi="Times New Roman" w:eastAsia="仿宋_GB2312" w:cs="Times New Roman"/>
          <w:sz w:val="24"/>
          <w:szCs w:val="22"/>
        </w:rPr>
        <w:t>按以上原则修正后的水土流失防治标准指标值见表</w:t>
      </w:r>
      <w:r>
        <w:rPr>
          <w:rFonts w:hint="eastAsia" w:cs="Times New Roman"/>
          <w:sz w:val="24"/>
          <w:szCs w:val="22"/>
          <w:lang w:val="en-US" w:eastAsia="zh-CN"/>
        </w:rPr>
        <w:t>5</w:t>
      </w:r>
      <w:r>
        <w:rPr>
          <w:rFonts w:ascii="Times New Roman" w:hAnsi="Times New Roman" w:eastAsia="仿宋_GB2312" w:cs="Times New Roman"/>
          <w:sz w:val="24"/>
          <w:szCs w:val="22"/>
        </w:rPr>
        <w:t>-1。</w:t>
      </w:r>
    </w:p>
    <w:p>
      <w:pPr>
        <w:spacing w:line="240" w:lineRule="auto"/>
        <w:ind w:firstLine="0" w:firstLineChars="0"/>
        <w:jc w:val="center"/>
        <w:rPr>
          <w:rFonts w:ascii="Times New Roman" w:hAnsi="Times New Roman" w:eastAsia="仿宋_GB2312" w:cs="Times New Roman"/>
          <w:b/>
          <w:bCs/>
          <w:kern w:val="28"/>
          <w:sz w:val="21"/>
          <w:szCs w:val="32"/>
        </w:rPr>
      </w:pPr>
      <w:r>
        <w:rPr>
          <w:rFonts w:ascii="Times New Roman" w:hAnsi="Times New Roman" w:eastAsia="仿宋_GB2312" w:cs="Times New Roman"/>
          <w:b/>
          <w:bCs/>
          <w:kern w:val="28"/>
          <w:sz w:val="21"/>
          <w:szCs w:val="32"/>
        </w:rPr>
        <w:t>表</w:t>
      </w:r>
      <w:r>
        <w:rPr>
          <w:rFonts w:hint="eastAsia" w:cs="Times New Roman"/>
          <w:b/>
          <w:bCs/>
          <w:kern w:val="28"/>
          <w:sz w:val="21"/>
          <w:szCs w:val="32"/>
          <w:lang w:val="en-US" w:eastAsia="zh-CN"/>
        </w:rPr>
        <w:t>5</w:t>
      </w:r>
      <w:r>
        <w:rPr>
          <w:rFonts w:ascii="Times New Roman" w:hAnsi="Times New Roman" w:eastAsia="仿宋_GB2312" w:cs="Times New Roman"/>
          <w:b/>
          <w:bCs/>
          <w:kern w:val="28"/>
          <w:sz w:val="21"/>
          <w:szCs w:val="32"/>
        </w:rPr>
        <w:t>-1  本工程水土流失防治标准指标表</w:t>
      </w:r>
    </w:p>
    <w:tbl>
      <w:tblPr>
        <w:tblStyle w:val="18"/>
        <w:tblW w:w="511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86"/>
        <w:gridCol w:w="948"/>
        <w:gridCol w:w="948"/>
        <w:gridCol w:w="1083"/>
        <w:gridCol w:w="1082"/>
        <w:gridCol w:w="945"/>
        <w:gridCol w:w="810"/>
        <w:gridCol w:w="808"/>
        <w:gridCol w:w="9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679" w:type="pct"/>
            <w:vMerge w:val="restart"/>
            <w:noWrap/>
            <w:vAlign w:val="center"/>
          </w:tcPr>
          <w:p>
            <w:pPr>
              <w:widowControl/>
              <w:adjustRightInd w:val="0"/>
              <w:snapToGrid w:val="0"/>
              <w:spacing w:line="240" w:lineRule="auto"/>
              <w:ind w:firstLine="0" w:firstLineChars="0"/>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防治目标</w:t>
            </w:r>
          </w:p>
        </w:tc>
        <w:tc>
          <w:tcPr>
            <w:tcW w:w="1086" w:type="pct"/>
            <w:gridSpan w:val="2"/>
            <w:noWrap/>
            <w:vAlign w:val="center"/>
          </w:tcPr>
          <w:p>
            <w:pPr>
              <w:widowControl/>
              <w:adjustRightInd w:val="0"/>
              <w:snapToGrid w:val="0"/>
              <w:spacing w:line="240" w:lineRule="auto"/>
              <w:ind w:firstLine="0" w:firstLineChars="0"/>
              <w:jc w:val="center"/>
              <w:rPr>
                <w:rFonts w:ascii="Times New Roman" w:hAnsi="Times New Roman" w:eastAsia="仿宋_GB2312" w:cs="Times New Roman"/>
                <w:b/>
                <w:kern w:val="0"/>
                <w:sz w:val="21"/>
                <w:szCs w:val="21"/>
              </w:rPr>
            </w:pPr>
            <w:r>
              <w:rPr>
                <w:rFonts w:hint="eastAsia" w:ascii="Times New Roman" w:hAnsi="Times New Roman" w:eastAsia="仿宋_GB2312" w:cs="Times New Roman"/>
                <w:b/>
                <w:kern w:val="0"/>
                <w:sz w:val="21"/>
                <w:szCs w:val="21"/>
                <w:lang w:val="en-US" w:eastAsia="zh-CN"/>
              </w:rPr>
              <w:t>二</w:t>
            </w:r>
            <w:r>
              <w:rPr>
                <w:rFonts w:ascii="Times New Roman" w:hAnsi="Times New Roman" w:eastAsia="仿宋_GB2312" w:cs="Times New Roman"/>
                <w:b/>
                <w:kern w:val="0"/>
                <w:sz w:val="21"/>
                <w:szCs w:val="21"/>
              </w:rPr>
              <w:t>级标准</w:t>
            </w:r>
          </w:p>
        </w:tc>
        <w:tc>
          <w:tcPr>
            <w:tcW w:w="620" w:type="pct"/>
            <w:vMerge w:val="restart"/>
            <w:noWrap/>
            <w:vAlign w:val="center"/>
          </w:tcPr>
          <w:p>
            <w:pPr>
              <w:widowControl/>
              <w:adjustRightInd w:val="0"/>
              <w:snapToGrid w:val="0"/>
              <w:spacing w:line="240" w:lineRule="auto"/>
              <w:ind w:firstLine="0" w:firstLineChars="0"/>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按地区干旱程度修正</w:t>
            </w:r>
          </w:p>
        </w:tc>
        <w:tc>
          <w:tcPr>
            <w:tcW w:w="620" w:type="pct"/>
            <w:vMerge w:val="restart"/>
            <w:noWrap/>
            <w:vAlign w:val="center"/>
          </w:tcPr>
          <w:p>
            <w:pPr>
              <w:widowControl/>
              <w:adjustRightInd w:val="0"/>
              <w:snapToGrid w:val="0"/>
              <w:spacing w:line="240" w:lineRule="auto"/>
              <w:ind w:firstLine="0" w:firstLineChars="0"/>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按土壤侵蚀强度修正</w:t>
            </w:r>
          </w:p>
        </w:tc>
        <w:tc>
          <w:tcPr>
            <w:tcW w:w="541" w:type="pct"/>
            <w:vMerge w:val="restart"/>
            <w:noWrap/>
            <w:vAlign w:val="center"/>
          </w:tcPr>
          <w:p>
            <w:pPr>
              <w:widowControl/>
              <w:adjustRightInd w:val="0"/>
              <w:snapToGrid w:val="0"/>
              <w:spacing w:line="240" w:lineRule="auto"/>
              <w:ind w:firstLine="0" w:firstLineChars="0"/>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按地形地貌修正</w:t>
            </w:r>
          </w:p>
        </w:tc>
        <w:tc>
          <w:tcPr>
            <w:tcW w:w="464" w:type="pct"/>
            <w:vMerge w:val="restart"/>
            <w:vAlign w:val="center"/>
          </w:tcPr>
          <w:p>
            <w:pPr>
              <w:widowControl/>
              <w:adjustRightInd w:val="0"/>
              <w:snapToGrid w:val="0"/>
              <w:spacing w:line="240" w:lineRule="auto"/>
              <w:ind w:firstLine="0" w:firstLineChars="0"/>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按工程特性修正</w:t>
            </w:r>
          </w:p>
        </w:tc>
        <w:tc>
          <w:tcPr>
            <w:tcW w:w="986" w:type="pct"/>
            <w:gridSpan w:val="2"/>
            <w:vAlign w:val="center"/>
          </w:tcPr>
          <w:p>
            <w:pPr>
              <w:widowControl/>
              <w:adjustRightInd w:val="0"/>
              <w:snapToGrid w:val="0"/>
              <w:spacing w:line="240" w:lineRule="auto"/>
              <w:ind w:firstLine="0" w:firstLineChars="0"/>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采用标准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679" w:type="pct"/>
            <w:vMerge w:val="continue"/>
            <w:noWrap/>
            <w:vAlign w:val="center"/>
          </w:tcPr>
          <w:p>
            <w:pPr>
              <w:widowControl/>
              <w:adjustRightInd w:val="0"/>
              <w:snapToGrid w:val="0"/>
              <w:spacing w:line="240" w:lineRule="auto"/>
              <w:ind w:firstLine="0" w:firstLineChars="0"/>
              <w:jc w:val="center"/>
              <w:rPr>
                <w:rFonts w:ascii="Times New Roman" w:hAnsi="Times New Roman" w:eastAsia="仿宋_GB2312" w:cs="Times New Roman"/>
                <w:b/>
                <w:kern w:val="0"/>
                <w:sz w:val="21"/>
                <w:szCs w:val="21"/>
              </w:rPr>
            </w:pPr>
          </w:p>
        </w:tc>
        <w:tc>
          <w:tcPr>
            <w:tcW w:w="543"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施工期</w:t>
            </w:r>
          </w:p>
        </w:tc>
        <w:tc>
          <w:tcPr>
            <w:tcW w:w="543"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设计水平年</w:t>
            </w:r>
          </w:p>
        </w:tc>
        <w:tc>
          <w:tcPr>
            <w:tcW w:w="620" w:type="pct"/>
            <w:vMerge w:val="continue"/>
            <w:noWrap/>
            <w:vAlign w:val="center"/>
          </w:tcPr>
          <w:p>
            <w:pPr>
              <w:widowControl/>
              <w:adjustRightInd w:val="0"/>
              <w:snapToGrid w:val="0"/>
              <w:spacing w:line="240" w:lineRule="auto"/>
              <w:ind w:firstLine="0" w:firstLineChars="0"/>
              <w:jc w:val="center"/>
              <w:rPr>
                <w:rFonts w:ascii="Times New Roman" w:hAnsi="Times New Roman" w:eastAsia="仿宋_GB2312" w:cs="Times New Roman"/>
                <w:b/>
                <w:kern w:val="0"/>
                <w:sz w:val="21"/>
                <w:szCs w:val="21"/>
              </w:rPr>
            </w:pPr>
          </w:p>
        </w:tc>
        <w:tc>
          <w:tcPr>
            <w:tcW w:w="620" w:type="pct"/>
            <w:vMerge w:val="continue"/>
            <w:noWrap/>
            <w:vAlign w:val="center"/>
          </w:tcPr>
          <w:p>
            <w:pPr>
              <w:widowControl/>
              <w:adjustRightInd w:val="0"/>
              <w:snapToGrid w:val="0"/>
              <w:spacing w:line="240" w:lineRule="auto"/>
              <w:ind w:firstLine="0" w:firstLineChars="0"/>
              <w:jc w:val="center"/>
              <w:rPr>
                <w:rFonts w:ascii="Times New Roman" w:hAnsi="Times New Roman" w:eastAsia="仿宋_GB2312" w:cs="Times New Roman"/>
                <w:b/>
                <w:kern w:val="0"/>
                <w:sz w:val="21"/>
                <w:szCs w:val="21"/>
              </w:rPr>
            </w:pPr>
          </w:p>
        </w:tc>
        <w:tc>
          <w:tcPr>
            <w:tcW w:w="541" w:type="pct"/>
            <w:vMerge w:val="continue"/>
            <w:noWrap/>
            <w:vAlign w:val="center"/>
          </w:tcPr>
          <w:p>
            <w:pPr>
              <w:widowControl/>
              <w:adjustRightInd w:val="0"/>
              <w:snapToGrid w:val="0"/>
              <w:spacing w:line="240" w:lineRule="auto"/>
              <w:ind w:firstLine="0" w:firstLineChars="0"/>
              <w:jc w:val="center"/>
              <w:rPr>
                <w:rFonts w:ascii="Times New Roman" w:hAnsi="Times New Roman" w:eastAsia="仿宋_GB2312" w:cs="Times New Roman"/>
                <w:b/>
                <w:kern w:val="0"/>
                <w:sz w:val="21"/>
                <w:szCs w:val="21"/>
              </w:rPr>
            </w:pPr>
          </w:p>
        </w:tc>
        <w:tc>
          <w:tcPr>
            <w:tcW w:w="464" w:type="pct"/>
            <w:vMerge w:val="continue"/>
            <w:vAlign w:val="center"/>
          </w:tcPr>
          <w:p>
            <w:pPr>
              <w:widowControl/>
              <w:adjustRightInd w:val="0"/>
              <w:snapToGrid w:val="0"/>
              <w:spacing w:line="240" w:lineRule="auto"/>
              <w:ind w:firstLine="0" w:firstLineChars="0"/>
              <w:jc w:val="center"/>
              <w:rPr>
                <w:rFonts w:ascii="Times New Roman" w:hAnsi="Times New Roman" w:eastAsia="仿宋_GB2312" w:cs="Times New Roman"/>
                <w:b/>
                <w:kern w:val="0"/>
                <w:sz w:val="21"/>
                <w:szCs w:val="21"/>
              </w:rPr>
            </w:pPr>
          </w:p>
        </w:tc>
        <w:tc>
          <w:tcPr>
            <w:tcW w:w="463" w:type="pct"/>
            <w:vAlign w:val="center"/>
          </w:tcPr>
          <w:p>
            <w:pPr>
              <w:widowControl/>
              <w:adjustRightInd w:val="0"/>
              <w:snapToGrid w:val="0"/>
              <w:spacing w:line="240" w:lineRule="auto"/>
              <w:ind w:firstLine="0" w:firstLineChars="0"/>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施工期</w:t>
            </w:r>
          </w:p>
        </w:tc>
        <w:tc>
          <w:tcPr>
            <w:tcW w:w="523" w:type="pct"/>
            <w:vAlign w:val="center"/>
          </w:tcPr>
          <w:p>
            <w:pPr>
              <w:widowControl/>
              <w:adjustRightInd w:val="0"/>
              <w:snapToGrid w:val="0"/>
              <w:spacing w:line="240" w:lineRule="auto"/>
              <w:ind w:firstLine="0" w:firstLineChars="0"/>
              <w:jc w:val="center"/>
              <w:rPr>
                <w:rFonts w:ascii="Times New Roman" w:hAnsi="Times New Roman" w:eastAsia="仿宋_GB2312" w:cs="Times New Roman"/>
                <w:b/>
                <w:kern w:val="0"/>
                <w:sz w:val="21"/>
                <w:szCs w:val="21"/>
              </w:rPr>
            </w:pPr>
            <w:r>
              <w:rPr>
                <w:rFonts w:ascii="Times New Roman" w:hAnsi="Times New Roman" w:eastAsia="仿宋_GB2312" w:cs="Times New Roman"/>
                <w:b/>
                <w:kern w:val="0"/>
                <w:sz w:val="21"/>
                <w:szCs w:val="21"/>
              </w:rPr>
              <w:t>设计水平年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679"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水土流失治理度（％）</w:t>
            </w:r>
          </w:p>
        </w:tc>
        <w:tc>
          <w:tcPr>
            <w:tcW w:w="543"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543" w:type="pct"/>
            <w:noWrap/>
            <w:vAlign w:val="center"/>
          </w:tcPr>
          <w:p>
            <w:pPr>
              <w:widowControl/>
              <w:adjustRightInd w:val="0"/>
              <w:snapToGrid w:val="0"/>
              <w:spacing w:line="240" w:lineRule="auto"/>
              <w:ind w:firstLine="0" w:firstLineChars="0"/>
              <w:jc w:val="center"/>
              <w:rPr>
                <w:rFonts w:hint="eastAsia" w:ascii="Times New Roman" w:hAnsi="Times New Roman" w:eastAsia="仿宋_GB2312" w:cs="Times New Roman"/>
                <w:kern w:val="0"/>
                <w:sz w:val="21"/>
                <w:szCs w:val="21"/>
                <w:lang w:val="en-US" w:eastAsia="zh-CN"/>
              </w:rPr>
            </w:pPr>
            <w:r>
              <w:rPr>
                <w:rFonts w:hint="eastAsia" w:ascii="Times New Roman" w:hAnsi="Times New Roman" w:eastAsia="仿宋_GB2312" w:cs="Times New Roman"/>
                <w:kern w:val="0"/>
                <w:sz w:val="21"/>
                <w:szCs w:val="21"/>
              </w:rPr>
              <w:t>9</w:t>
            </w:r>
            <w:r>
              <w:rPr>
                <w:rFonts w:hint="eastAsia" w:cs="Times New Roman"/>
                <w:kern w:val="0"/>
                <w:sz w:val="21"/>
                <w:szCs w:val="21"/>
                <w:lang w:val="en-US" w:eastAsia="zh-CN"/>
              </w:rPr>
              <w:t>2</w:t>
            </w:r>
          </w:p>
        </w:tc>
        <w:tc>
          <w:tcPr>
            <w:tcW w:w="620"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620"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541"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464" w:type="pct"/>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463" w:type="pct"/>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523" w:type="pct"/>
            <w:vAlign w:val="center"/>
          </w:tcPr>
          <w:p>
            <w:pPr>
              <w:widowControl/>
              <w:adjustRightInd w:val="0"/>
              <w:snapToGrid w:val="0"/>
              <w:spacing w:line="240" w:lineRule="auto"/>
              <w:ind w:firstLine="0" w:firstLineChars="0"/>
              <w:jc w:val="center"/>
              <w:rPr>
                <w:rFonts w:hint="eastAsia" w:ascii="Times New Roman" w:hAnsi="Times New Roman" w:eastAsia="仿宋_GB2312" w:cs="Times New Roman"/>
                <w:kern w:val="0"/>
                <w:sz w:val="21"/>
                <w:szCs w:val="21"/>
                <w:lang w:val="en-US" w:eastAsia="zh-CN"/>
              </w:rPr>
            </w:pPr>
            <w:r>
              <w:rPr>
                <w:rFonts w:hint="eastAsia" w:ascii="Times New Roman" w:hAnsi="Times New Roman" w:eastAsia="仿宋_GB2312" w:cs="Times New Roman"/>
                <w:kern w:val="0"/>
                <w:sz w:val="21"/>
                <w:szCs w:val="21"/>
              </w:rPr>
              <w:t>9</w:t>
            </w:r>
            <w:r>
              <w:rPr>
                <w:rFonts w:hint="eastAsia" w:cs="Times New Roman"/>
                <w:kern w:val="0"/>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679"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土壤流失控制比</w:t>
            </w:r>
          </w:p>
        </w:tc>
        <w:tc>
          <w:tcPr>
            <w:tcW w:w="543"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543"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hint="eastAsia" w:ascii="Times New Roman" w:hAnsi="Times New Roman" w:eastAsia="仿宋_GB2312" w:cs="Times New Roman"/>
                <w:kern w:val="0"/>
                <w:sz w:val="21"/>
                <w:szCs w:val="21"/>
              </w:rPr>
              <w:t>0.85</w:t>
            </w:r>
          </w:p>
        </w:tc>
        <w:tc>
          <w:tcPr>
            <w:tcW w:w="620"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620"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heme="minorHAnsi" w:hAnsiTheme="minorHAnsi" w:eastAsiaTheme="minorEastAsia"/>
                <w:sz w:val="21"/>
                <w:szCs w:val="24"/>
              </w:rPr>
              <w:t>≥</w:t>
            </w:r>
            <w:r>
              <w:rPr>
                <w:rFonts w:ascii="Times New Roman" w:hAnsi="Times New Roman" w:eastAsiaTheme="minorEastAsia"/>
                <w:sz w:val="21"/>
                <w:szCs w:val="24"/>
              </w:rPr>
              <w:t>1.0</w:t>
            </w:r>
          </w:p>
        </w:tc>
        <w:tc>
          <w:tcPr>
            <w:tcW w:w="541"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464" w:type="pct"/>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463" w:type="pct"/>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523" w:type="pct"/>
            <w:vAlign w:val="center"/>
          </w:tcPr>
          <w:p>
            <w:pPr>
              <w:widowControl/>
              <w:adjustRightInd w:val="0"/>
              <w:snapToGrid w:val="0"/>
              <w:spacing w:line="240" w:lineRule="auto"/>
              <w:ind w:firstLine="0" w:firstLineChars="0"/>
              <w:jc w:val="center"/>
              <w:rPr>
                <w:rFonts w:hint="eastAsia" w:ascii="Times New Roman" w:hAnsi="Times New Roman" w:eastAsia="仿宋_GB2312" w:cs="Times New Roman"/>
                <w:kern w:val="0"/>
                <w:sz w:val="21"/>
                <w:szCs w:val="21"/>
                <w:lang w:val="en-US" w:eastAsia="zh-CN"/>
              </w:rPr>
            </w:pPr>
            <w:r>
              <w:rPr>
                <w:rFonts w:hint="eastAsia" w:ascii="Times New Roman" w:hAnsi="Times New Roman" w:eastAsia="仿宋_GB2312" w:cs="Times New Roman"/>
                <w:kern w:val="0"/>
                <w:sz w:val="21"/>
                <w:szCs w:val="21"/>
              </w:rPr>
              <w:t>1.</w:t>
            </w:r>
            <w:r>
              <w:rPr>
                <w:rFonts w:hint="eastAsia" w:cs="Times New Roman"/>
                <w:kern w:val="0"/>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679"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渣土防护率（％）</w:t>
            </w:r>
          </w:p>
        </w:tc>
        <w:tc>
          <w:tcPr>
            <w:tcW w:w="543"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hint="eastAsia" w:ascii="Times New Roman" w:hAnsi="Times New Roman" w:eastAsia="仿宋_GB2312" w:cs="Times New Roman"/>
                <w:kern w:val="0"/>
                <w:sz w:val="21"/>
                <w:szCs w:val="21"/>
              </w:rPr>
              <w:t>90</w:t>
            </w:r>
          </w:p>
        </w:tc>
        <w:tc>
          <w:tcPr>
            <w:tcW w:w="543"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hint="eastAsia" w:ascii="Times New Roman" w:hAnsi="Times New Roman" w:eastAsia="仿宋_GB2312" w:cs="Times New Roman"/>
                <w:kern w:val="0"/>
                <w:sz w:val="21"/>
                <w:szCs w:val="21"/>
              </w:rPr>
              <w:t>95</w:t>
            </w:r>
          </w:p>
        </w:tc>
        <w:tc>
          <w:tcPr>
            <w:tcW w:w="620"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620"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541"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464" w:type="pct"/>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p>
        </w:tc>
        <w:tc>
          <w:tcPr>
            <w:tcW w:w="463" w:type="pct"/>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hint="eastAsia" w:ascii="Times New Roman" w:hAnsi="Times New Roman" w:eastAsia="仿宋_GB2312" w:cs="Times New Roman"/>
                <w:kern w:val="0"/>
                <w:sz w:val="21"/>
                <w:szCs w:val="21"/>
              </w:rPr>
              <w:t>90</w:t>
            </w:r>
          </w:p>
        </w:tc>
        <w:tc>
          <w:tcPr>
            <w:tcW w:w="523" w:type="pct"/>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hint="eastAsia" w:ascii="Times New Roman" w:hAnsi="Times New Roman" w:eastAsia="仿宋_GB2312" w:cs="Times New Roman"/>
                <w:kern w:val="0"/>
                <w:sz w:val="21"/>
                <w:szCs w:val="21"/>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679"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表土保护率（％）</w:t>
            </w:r>
          </w:p>
        </w:tc>
        <w:tc>
          <w:tcPr>
            <w:tcW w:w="543" w:type="pct"/>
            <w:noWrap/>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92</w:t>
            </w:r>
          </w:p>
        </w:tc>
        <w:tc>
          <w:tcPr>
            <w:tcW w:w="543" w:type="pct"/>
            <w:noWrap/>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92</w:t>
            </w:r>
          </w:p>
        </w:tc>
        <w:tc>
          <w:tcPr>
            <w:tcW w:w="620"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620"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541"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464" w:type="pct"/>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463" w:type="pct"/>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92</w:t>
            </w:r>
          </w:p>
        </w:tc>
        <w:tc>
          <w:tcPr>
            <w:tcW w:w="523" w:type="pct"/>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679"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林草植被恢复率（％）</w:t>
            </w:r>
          </w:p>
        </w:tc>
        <w:tc>
          <w:tcPr>
            <w:tcW w:w="543"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543"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95</w:t>
            </w:r>
          </w:p>
        </w:tc>
        <w:tc>
          <w:tcPr>
            <w:tcW w:w="620"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620"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541"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464" w:type="pct"/>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463" w:type="pct"/>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523" w:type="pct"/>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679"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林草覆盖率（％）</w:t>
            </w:r>
          </w:p>
        </w:tc>
        <w:tc>
          <w:tcPr>
            <w:tcW w:w="543"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543"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hint="eastAsia" w:ascii="Times New Roman" w:hAnsi="Times New Roman" w:eastAsia="仿宋_GB2312" w:cs="Times New Roman"/>
                <w:kern w:val="0"/>
                <w:sz w:val="21"/>
                <w:szCs w:val="21"/>
              </w:rPr>
              <w:t>22</w:t>
            </w:r>
          </w:p>
        </w:tc>
        <w:tc>
          <w:tcPr>
            <w:tcW w:w="620"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620"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541" w:type="pct"/>
            <w:noWrap/>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464" w:type="pct"/>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ascii="Times New Roman" w:hAnsi="Times New Roman" w:eastAsia="仿宋_GB2312" w:cs="Times New Roman"/>
                <w:kern w:val="0"/>
                <w:sz w:val="21"/>
                <w:szCs w:val="21"/>
              </w:rPr>
              <w:t>/</w:t>
            </w:r>
          </w:p>
        </w:tc>
        <w:tc>
          <w:tcPr>
            <w:tcW w:w="463" w:type="pct"/>
            <w:vAlign w:val="center"/>
          </w:tcPr>
          <w:p>
            <w:pPr>
              <w:widowControl/>
              <w:adjustRightInd w:val="0"/>
              <w:snapToGrid w:val="0"/>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w:t>
            </w:r>
          </w:p>
        </w:tc>
        <w:tc>
          <w:tcPr>
            <w:tcW w:w="523" w:type="pct"/>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22</w:t>
            </w:r>
          </w:p>
        </w:tc>
      </w:tr>
    </w:tbl>
    <w:p>
      <w:pPr>
        <w:pStyle w:val="3"/>
        <w:rPr>
          <w:rFonts w:hint="eastAsia"/>
        </w:rPr>
      </w:pPr>
      <w:bookmarkStart w:id="48" w:name="_Toc50731621"/>
      <w:r>
        <w:rPr>
          <w:rFonts w:hint="eastAsia"/>
          <w:lang w:val="en-US" w:eastAsia="zh-CN"/>
        </w:rPr>
        <w:t>6</w:t>
      </w:r>
      <w:r>
        <w:t xml:space="preserve"> </w:t>
      </w:r>
      <w:r>
        <w:rPr>
          <w:rFonts w:hint="eastAsia"/>
        </w:rPr>
        <w:t>水土保持评价</w:t>
      </w:r>
      <w:bookmarkEnd w:id="48"/>
    </w:p>
    <w:p>
      <w:pPr>
        <w:pStyle w:val="4"/>
        <w:rPr>
          <w:rFonts w:hint="default" w:ascii="Times New Roman" w:hAnsi="Times New Roman" w:cs="Times New Roman"/>
        </w:rPr>
      </w:pPr>
      <w:bookmarkStart w:id="49" w:name="_Toc3654"/>
      <w:r>
        <w:rPr>
          <w:rFonts w:hint="eastAsia" w:ascii="Times New Roman" w:hAnsi="Times New Roman" w:cs="Times New Roman"/>
          <w:lang w:val="en-US" w:eastAsia="zh-CN"/>
        </w:rPr>
        <w:t>6</w:t>
      </w:r>
      <w:r>
        <w:rPr>
          <w:rFonts w:hint="default" w:ascii="Times New Roman" w:hAnsi="Times New Roman" w:cs="Times New Roman"/>
        </w:rPr>
        <w:t>.1 主体工程选址（线）水土保持评价</w:t>
      </w:r>
      <w:bookmarkEnd w:id="49"/>
    </w:p>
    <w:p>
      <w:pPr>
        <w:ind w:left="0" w:leftChars="0" w:firstLine="480" w:firstLineChars="200"/>
        <w:rPr>
          <w:rFonts w:hint="default" w:ascii="Times New Roman" w:hAnsi="Times New Roman" w:cs="Times New Roman"/>
        </w:rPr>
      </w:pPr>
      <w:r>
        <w:rPr>
          <w:rFonts w:hint="default" w:ascii="Times New Roman" w:hAnsi="Times New Roman" w:cs="Times New Roman"/>
        </w:rPr>
        <w:t>根据《中华人民共和国水土保持法》、《安徽省实施水土保持法办法》、《生产建设项目水土保持技术标准》（GB50433-2018）的规定，本方案对主体工程选址评价具体见表</w:t>
      </w:r>
      <w:r>
        <w:rPr>
          <w:rFonts w:hint="eastAsia" w:cs="Times New Roman"/>
          <w:lang w:val="en-US" w:eastAsia="zh-CN"/>
        </w:rPr>
        <w:t>6</w:t>
      </w:r>
      <w:r>
        <w:rPr>
          <w:rFonts w:hint="default" w:ascii="Times New Roman" w:hAnsi="Times New Roman" w:cs="Times New Roman"/>
        </w:rPr>
        <w:t>-1</w:t>
      </w:r>
      <w:r>
        <w:rPr>
          <w:rFonts w:hint="default" w:ascii="Times New Roman" w:hAnsi="Times New Roman" w:cs="Times New Roman"/>
          <w:lang w:eastAsia="zh-CN"/>
        </w:rPr>
        <w:t>、</w:t>
      </w:r>
      <w:r>
        <w:rPr>
          <w:rFonts w:hint="eastAsia" w:cs="Times New Roman"/>
          <w:lang w:val="en-US" w:eastAsia="zh-CN"/>
        </w:rPr>
        <w:t>6</w:t>
      </w:r>
      <w:r>
        <w:rPr>
          <w:rFonts w:hint="default" w:ascii="Times New Roman" w:hAnsi="Times New Roman" w:cs="Times New Roman"/>
          <w:lang w:val="en-US" w:eastAsia="zh-CN"/>
        </w:rPr>
        <w:t>-2</w:t>
      </w:r>
      <w:r>
        <w:rPr>
          <w:rFonts w:hint="default" w:ascii="Times New Roman" w:hAnsi="Times New Roman" w:cs="Times New Roman"/>
        </w:rPr>
        <w:t>。</w:t>
      </w:r>
    </w:p>
    <w:p>
      <w:pPr>
        <w:pStyle w:val="22"/>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6</w:t>
      </w:r>
      <w:r>
        <w:rPr>
          <w:rFonts w:hint="default" w:ascii="Times New Roman" w:hAnsi="Times New Roman" w:cs="Times New Roman"/>
        </w:rPr>
        <w:t xml:space="preserve">-1 </w:t>
      </w:r>
      <w:r>
        <w:rPr>
          <w:rFonts w:hint="default" w:ascii="Times New Roman" w:hAnsi="Times New Roman" w:cs="Times New Roman"/>
          <w:lang w:val="en-US" w:eastAsia="zh-CN"/>
        </w:rPr>
        <w:t>根据</w:t>
      </w:r>
      <w:r>
        <w:rPr>
          <w:rFonts w:hint="default" w:ascii="Times New Roman" w:hAnsi="Times New Roman" w:cs="Times New Roman"/>
        </w:rPr>
        <w:t>《中华人民共和国水土保持法》、《安徽省实施水土保持法办法》评价表</w:t>
      </w:r>
    </w:p>
    <w:tbl>
      <w:tblPr>
        <w:tblStyle w:val="19"/>
        <w:tblW w:w="895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51"/>
        <w:gridCol w:w="917"/>
        <w:gridCol w:w="3778"/>
        <w:gridCol w:w="2806"/>
        <w:gridCol w:w="70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51"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b/>
                <w:bCs/>
                <w:color w:val="000000"/>
                <w:kern w:val="44"/>
                <w:sz w:val="21"/>
                <w:szCs w:val="20"/>
              </w:rPr>
            </w:pPr>
            <w:r>
              <w:rPr>
                <w:rFonts w:hint="default" w:ascii="Times New Roman" w:hAnsi="Times New Roman" w:cs="Times New Roman"/>
                <w:b/>
                <w:bCs/>
                <w:color w:val="000000"/>
                <w:kern w:val="44"/>
                <w:sz w:val="21"/>
                <w:szCs w:val="20"/>
              </w:rPr>
              <w:t>序号</w:t>
            </w:r>
          </w:p>
        </w:tc>
        <w:tc>
          <w:tcPr>
            <w:tcW w:w="917"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b/>
                <w:bCs/>
                <w:color w:val="000000"/>
                <w:kern w:val="44"/>
                <w:sz w:val="21"/>
                <w:szCs w:val="20"/>
              </w:rPr>
            </w:pPr>
            <w:r>
              <w:rPr>
                <w:rFonts w:hint="default" w:ascii="Times New Roman" w:hAnsi="Times New Roman" w:cs="Times New Roman"/>
                <w:b/>
                <w:bCs/>
                <w:color w:val="000000"/>
                <w:kern w:val="44"/>
                <w:sz w:val="21"/>
                <w:szCs w:val="20"/>
              </w:rPr>
              <w:t>依据</w:t>
            </w:r>
          </w:p>
        </w:tc>
        <w:tc>
          <w:tcPr>
            <w:tcW w:w="3778"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b/>
                <w:bCs/>
                <w:color w:val="000000"/>
                <w:kern w:val="44"/>
                <w:sz w:val="21"/>
                <w:szCs w:val="20"/>
              </w:rPr>
            </w:pPr>
            <w:r>
              <w:rPr>
                <w:rFonts w:hint="default" w:ascii="Times New Roman" w:hAnsi="Times New Roman" w:cs="Times New Roman"/>
                <w:b/>
                <w:bCs/>
                <w:color w:val="000000"/>
                <w:kern w:val="44"/>
                <w:sz w:val="21"/>
                <w:szCs w:val="20"/>
              </w:rPr>
              <w:t>条例规定</w:t>
            </w:r>
          </w:p>
        </w:tc>
        <w:tc>
          <w:tcPr>
            <w:tcW w:w="2806"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b/>
                <w:bCs/>
                <w:color w:val="000000"/>
                <w:kern w:val="44"/>
                <w:sz w:val="21"/>
                <w:szCs w:val="20"/>
              </w:rPr>
            </w:pPr>
            <w:r>
              <w:rPr>
                <w:rFonts w:hint="default" w:ascii="Times New Roman" w:hAnsi="Times New Roman" w:cs="Times New Roman"/>
                <w:b/>
                <w:bCs/>
                <w:color w:val="000000"/>
                <w:kern w:val="44"/>
                <w:sz w:val="21"/>
                <w:szCs w:val="20"/>
              </w:rPr>
              <w:t>本工程</w:t>
            </w:r>
          </w:p>
        </w:tc>
        <w:tc>
          <w:tcPr>
            <w:tcW w:w="703"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b/>
                <w:bCs/>
                <w:color w:val="000000"/>
                <w:kern w:val="44"/>
                <w:sz w:val="21"/>
                <w:szCs w:val="20"/>
              </w:rPr>
            </w:pPr>
            <w:r>
              <w:rPr>
                <w:rFonts w:hint="default" w:ascii="Times New Roman" w:hAnsi="Times New Roman" w:cs="Times New Roman"/>
                <w:b/>
                <w:bCs/>
                <w:color w:val="000000"/>
                <w:kern w:val="44"/>
                <w:sz w:val="21"/>
                <w:szCs w:val="20"/>
              </w:rPr>
              <w:t>评价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51"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kern w:val="44"/>
                <w:sz w:val="21"/>
                <w:szCs w:val="20"/>
              </w:rPr>
            </w:pPr>
            <w:r>
              <w:rPr>
                <w:rFonts w:hint="default" w:ascii="Times New Roman" w:hAnsi="Times New Roman" w:eastAsia="仿宋" w:cs="Times New Roman"/>
                <w:color w:val="000000"/>
                <w:kern w:val="44"/>
                <w:sz w:val="21"/>
                <w:szCs w:val="20"/>
              </w:rPr>
              <w:t>1</w:t>
            </w:r>
          </w:p>
        </w:tc>
        <w:tc>
          <w:tcPr>
            <w:tcW w:w="917" w:type="dxa"/>
            <w:vMerge w:val="restart"/>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color w:val="000000"/>
                <w:kern w:val="44"/>
                <w:sz w:val="21"/>
                <w:szCs w:val="20"/>
              </w:rPr>
            </w:pPr>
            <w:r>
              <w:rPr>
                <w:rFonts w:hint="default" w:ascii="Times New Roman" w:hAnsi="Times New Roman" w:cs="Times New Roman"/>
                <w:color w:val="000000"/>
                <w:kern w:val="44"/>
                <w:sz w:val="21"/>
                <w:szCs w:val="20"/>
              </w:rPr>
              <w:t>《水土保持法》</w:t>
            </w:r>
          </w:p>
        </w:tc>
        <w:tc>
          <w:tcPr>
            <w:tcW w:w="3778"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kern w:val="44"/>
                <w:sz w:val="21"/>
                <w:szCs w:val="20"/>
              </w:rPr>
            </w:pPr>
            <w:r>
              <w:rPr>
                <w:rFonts w:hint="default" w:ascii="Times New Roman" w:hAnsi="Times New Roman" w:cs="Times New Roman"/>
                <w:color w:val="000000"/>
                <w:kern w:val="44"/>
                <w:sz w:val="21"/>
                <w:szCs w:val="20"/>
              </w:rPr>
              <w:t>第十八条：水土流失严重、生态脆弱的地区，应当限制或者禁止可能造成水土流失的生产建设活动，严格保护植物、沙壳、结皮、地衣等。</w:t>
            </w:r>
          </w:p>
        </w:tc>
        <w:tc>
          <w:tcPr>
            <w:tcW w:w="2806"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kern w:val="44"/>
                <w:sz w:val="21"/>
                <w:szCs w:val="20"/>
              </w:rPr>
            </w:pPr>
            <w:r>
              <w:rPr>
                <w:rFonts w:hint="default" w:ascii="Times New Roman" w:hAnsi="Times New Roman" w:cs="Times New Roman"/>
                <w:color w:val="000000"/>
                <w:kern w:val="44"/>
                <w:sz w:val="21"/>
                <w:szCs w:val="20"/>
              </w:rPr>
              <w:t>本项目</w:t>
            </w:r>
            <w:r>
              <w:rPr>
                <w:rFonts w:hint="eastAsia" w:cs="Times New Roman"/>
                <w:color w:val="000000"/>
                <w:kern w:val="44"/>
                <w:sz w:val="21"/>
                <w:szCs w:val="20"/>
                <w:lang w:eastAsia="zh-CN"/>
              </w:rPr>
              <w:t>不</w:t>
            </w:r>
            <w:r>
              <w:rPr>
                <w:rFonts w:hint="default" w:ascii="Times New Roman" w:hAnsi="Times New Roman" w:cs="Times New Roman"/>
                <w:color w:val="000000"/>
                <w:kern w:val="44"/>
                <w:sz w:val="21"/>
                <w:szCs w:val="20"/>
              </w:rPr>
              <w:t>涉及水土流失严重、生态脆弱的地区。</w:t>
            </w:r>
          </w:p>
        </w:tc>
        <w:tc>
          <w:tcPr>
            <w:tcW w:w="703"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color w:val="000000"/>
                <w:kern w:val="44"/>
                <w:sz w:val="21"/>
                <w:szCs w:val="20"/>
              </w:rPr>
            </w:pPr>
            <w:r>
              <w:rPr>
                <w:rFonts w:hint="default" w:ascii="Times New Roman" w:hAnsi="Times New Roman" w:cs="Times New Roman"/>
                <w:color w:val="000000"/>
                <w:kern w:val="44"/>
                <w:sz w:val="21"/>
                <w:szCs w:val="20"/>
              </w:rPr>
              <w:t>满足要求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51"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kern w:val="44"/>
                <w:sz w:val="21"/>
                <w:szCs w:val="20"/>
              </w:rPr>
            </w:pPr>
            <w:r>
              <w:rPr>
                <w:rFonts w:hint="default" w:ascii="Times New Roman" w:hAnsi="Times New Roman" w:eastAsia="仿宋" w:cs="Times New Roman"/>
                <w:color w:val="000000"/>
                <w:kern w:val="44"/>
                <w:sz w:val="21"/>
                <w:szCs w:val="20"/>
              </w:rPr>
              <w:t>2</w:t>
            </w:r>
          </w:p>
        </w:tc>
        <w:tc>
          <w:tcPr>
            <w:tcW w:w="917" w:type="dxa"/>
            <w:vMerge w:val="continue"/>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color w:val="000000"/>
                <w:kern w:val="44"/>
                <w:sz w:val="21"/>
                <w:szCs w:val="20"/>
              </w:rPr>
            </w:pPr>
          </w:p>
        </w:tc>
        <w:tc>
          <w:tcPr>
            <w:tcW w:w="3778"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color w:val="000000"/>
                <w:kern w:val="44"/>
                <w:sz w:val="21"/>
                <w:szCs w:val="20"/>
              </w:rPr>
            </w:pPr>
            <w:r>
              <w:rPr>
                <w:rFonts w:hint="default" w:ascii="Times New Roman" w:hAnsi="Times New Roman" w:cs="Times New Roman"/>
                <w:color w:val="000000"/>
                <w:kern w:val="0"/>
                <w:sz w:val="21"/>
                <w:szCs w:val="21"/>
              </w:rPr>
              <w:t>第二十四条：生产建设项目选址、选线应当避让水土流失重点预防区和重点治理区；无法避让的，应当提高防治标准，优化施工工艺，减少地表扰动和植被损坏范围，有效控制可能造成的水土流失。</w:t>
            </w:r>
          </w:p>
        </w:tc>
        <w:tc>
          <w:tcPr>
            <w:tcW w:w="2806"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color w:val="000000"/>
                <w:kern w:val="44"/>
                <w:sz w:val="21"/>
                <w:szCs w:val="20"/>
              </w:rPr>
            </w:pPr>
            <w:r>
              <w:rPr>
                <w:rFonts w:hint="default" w:ascii="Times New Roman" w:hAnsi="Times New Roman" w:cs="Times New Roman"/>
                <w:color w:val="000000"/>
                <w:kern w:val="0"/>
                <w:sz w:val="21"/>
                <w:szCs w:val="21"/>
              </w:rPr>
              <w:t>本项目不</w:t>
            </w:r>
            <w:r>
              <w:rPr>
                <w:rFonts w:hint="default" w:ascii="Times New Roman" w:hAnsi="Times New Roman" w:cs="Times New Roman"/>
                <w:color w:val="000000"/>
                <w:kern w:val="0"/>
                <w:sz w:val="21"/>
                <w:szCs w:val="21"/>
                <w:lang w:val="en-US" w:eastAsia="zh-CN"/>
              </w:rPr>
              <w:t>涉及</w:t>
            </w:r>
            <w:r>
              <w:rPr>
                <w:rFonts w:hint="default" w:ascii="Times New Roman" w:hAnsi="Times New Roman" w:cs="Times New Roman"/>
                <w:color w:val="000000"/>
                <w:kern w:val="0"/>
                <w:sz w:val="21"/>
                <w:szCs w:val="21"/>
              </w:rPr>
              <w:t>水土流失重点预防区和重点治理区</w:t>
            </w:r>
          </w:p>
        </w:tc>
        <w:tc>
          <w:tcPr>
            <w:tcW w:w="703"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color w:val="000000"/>
                <w:kern w:val="44"/>
                <w:sz w:val="21"/>
                <w:szCs w:val="20"/>
              </w:rPr>
            </w:pPr>
            <w:r>
              <w:rPr>
                <w:rFonts w:hint="default" w:ascii="Times New Roman" w:hAnsi="Times New Roman" w:cs="Times New Roman"/>
                <w:color w:val="000000"/>
                <w:kern w:val="44"/>
                <w:sz w:val="21"/>
                <w:szCs w:val="20"/>
              </w:rPr>
              <w:t>满足要求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51"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kern w:val="44"/>
                <w:sz w:val="21"/>
                <w:szCs w:val="20"/>
              </w:rPr>
            </w:pPr>
            <w:r>
              <w:rPr>
                <w:rFonts w:hint="default" w:ascii="Times New Roman" w:hAnsi="Times New Roman" w:eastAsia="仿宋" w:cs="Times New Roman"/>
                <w:color w:val="000000"/>
                <w:kern w:val="44"/>
                <w:sz w:val="21"/>
                <w:szCs w:val="20"/>
              </w:rPr>
              <w:t>3</w:t>
            </w:r>
          </w:p>
        </w:tc>
        <w:tc>
          <w:tcPr>
            <w:tcW w:w="917"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color w:val="000000"/>
                <w:kern w:val="44"/>
                <w:sz w:val="21"/>
                <w:szCs w:val="20"/>
              </w:rPr>
            </w:pPr>
            <w:r>
              <w:rPr>
                <w:rFonts w:hint="default" w:ascii="Times New Roman" w:hAnsi="Times New Roman" w:cs="Times New Roman"/>
                <w:color w:val="000000"/>
                <w:kern w:val="44"/>
                <w:sz w:val="21"/>
                <w:szCs w:val="20"/>
              </w:rPr>
              <w:t>《安徽省实施水土保持法办法》</w:t>
            </w:r>
          </w:p>
        </w:tc>
        <w:tc>
          <w:tcPr>
            <w:tcW w:w="3778"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kern w:val="44"/>
                <w:sz w:val="21"/>
                <w:szCs w:val="20"/>
              </w:rPr>
              <w:t>第十八条：生产建设项目选址、选线应当避让水土流失重点预防区和重点治理区；无法避让的，应当提高防治标准，优化施工工艺，减少地表扰动和植被损坏范围，有效控制可能造成的水土流失。在城市规划区范围内，禁止新建破坏植被、损坏地貌等可能造成水土流失的露天采矿生产建设项目。</w:t>
            </w:r>
          </w:p>
        </w:tc>
        <w:tc>
          <w:tcPr>
            <w:tcW w:w="2806"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kern w:val="44"/>
                <w:sz w:val="21"/>
                <w:szCs w:val="20"/>
              </w:rPr>
              <w:t>本项目不涉及国家级、省级、市级水土流失重点防治区。</w:t>
            </w:r>
          </w:p>
        </w:tc>
        <w:tc>
          <w:tcPr>
            <w:tcW w:w="703"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color w:val="000000"/>
                <w:kern w:val="44"/>
                <w:sz w:val="21"/>
                <w:szCs w:val="20"/>
              </w:rPr>
            </w:pPr>
            <w:r>
              <w:rPr>
                <w:rFonts w:hint="default" w:ascii="Times New Roman" w:hAnsi="Times New Roman" w:cs="Times New Roman"/>
                <w:color w:val="000000"/>
                <w:kern w:val="44"/>
                <w:sz w:val="21"/>
                <w:szCs w:val="20"/>
              </w:rPr>
              <w:t>满足要求</w:t>
            </w:r>
          </w:p>
        </w:tc>
      </w:tr>
    </w:tbl>
    <w:p>
      <w:pPr>
        <w:pStyle w:val="22"/>
        <w:jc w:val="center"/>
        <w:rPr>
          <w:rFonts w:hint="default" w:ascii="Times New Roman" w:hAnsi="Times New Roman" w:cs="Times New Roman"/>
        </w:rPr>
      </w:pPr>
      <w:r>
        <w:rPr>
          <w:rFonts w:hint="default" w:ascii="Times New Roman" w:hAnsi="Times New Roman" w:cs="Times New Roman"/>
          <w:lang w:val="en-US" w:eastAsia="zh-CN"/>
        </w:rPr>
        <w:t>表</w:t>
      </w:r>
      <w:r>
        <w:rPr>
          <w:rFonts w:hint="eastAsia" w:cs="Times New Roman"/>
          <w:lang w:val="en-US" w:eastAsia="zh-CN"/>
        </w:rPr>
        <w:t>6</w:t>
      </w:r>
      <w:r>
        <w:rPr>
          <w:rFonts w:hint="default" w:ascii="Times New Roman" w:hAnsi="Times New Roman" w:cs="Times New Roman"/>
          <w:lang w:val="en-US" w:eastAsia="zh-CN"/>
        </w:rPr>
        <w:t>-2 根据</w:t>
      </w:r>
      <w:r>
        <w:rPr>
          <w:rFonts w:hint="default" w:ascii="Times New Roman" w:hAnsi="Times New Roman" w:cs="Times New Roman"/>
        </w:rPr>
        <w:t>《生产建设项目水土保持技术标准》（GB50433-2018）</w:t>
      </w:r>
    </w:p>
    <w:tbl>
      <w:tblPr>
        <w:tblStyle w:val="19"/>
        <w:tblW w:w="895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51"/>
        <w:gridCol w:w="917"/>
        <w:gridCol w:w="3778"/>
        <w:gridCol w:w="2806"/>
        <w:gridCol w:w="70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51"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b/>
                <w:bCs/>
                <w:color w:val="000000"/>
                <w:kern w:val="44"/>
                <w:sz w:val="21"/>
                <w:szCs w:val="20"/>
                <w:lang w:val="en-US" w:eastAsia="zh-CN"/>
              </w:rPr>
            </w:pPr>
            <w:r>
              <w:rPr>
                <w:rFonts w:hint="eastAsia" w:ascii="仿宋_GB2312" w:hAnsi="仿宋_GB2312" w:cs="仿宋_GB2312"/>
                <w:b/>
                <w:bCs/>
                <w:color w:val="000000"/>
                <w:kern w:val="44"/>
                <w:sz w:val="21"/>
                <w:szCs w:val="20"/>
              </w:rPr>
              <w:t>序号</w:t>
            </w:r>
          </w:p>
        </w:tc>
        <w:tc>
          <w:tcPr>
            <w:tcW w:w="917"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b/>
                <w:bCs/>
                <w:color w:val="000000"/>
                <w:kern w:val="44"/>
                <w:sz w:val="21"/>
                <w:szCs w:val="20"/>
              </w:rPr>
            </w:pPr>
            <w:r>
              <w:rPr>
                <w:rFonts w:hint="eastAsia" w:ascii="仿宋_GB2312" w:hAnsi="仿宋_GB2312" w:cs="仿宋_GB2312"/>
                <w:b/>
                <w:bCs/>
                <w:color w:val="000000"/>
                <w:kern w:val="44"/>
                <w:sz w:val="21"/>
                <w:szCs w:val="20"/>
              </w:rPr>
              <w:t>依据</w:t>
            </w:r>
          </w:p>
        </w:tc>
        <w:tc>
          <w:tcPr>
            <w:tcW w:w="3778"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b/>
                <w:bCs/>
                <w:kern w:val="44"/>
                <w:sz w:val="21"/>
                <w:szCs w:val="20"/>
              </w:rPr>
            </w:pPr>
            <w:r>
              <w:rPr>
                <w:rFonts w:hint="eastAsia" w:ascii="仿宋_GB2312" w:hAnsi="仿宋_GB2312" w:cs="仿宋_GB2312"/>
                <w:b/>
                <w:bCs/>
                <w:color w:val="000000"/>
                <w:kern w:val="44"/>
                <w:sz w:val="21"/>
                <w:szCs w:val="20"/>
              </w:rPr>
              <w:t>条例规定</w:t>
            </w:r>
          </w:p>
        </w:tc>
        <w:tc>
          <w:tcPr>
            <w:tcW w:w="2806"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b/>
                <w:bCs/>
                <w:color w:val="000000"/>
                <w:kern w:val="0"/>
                <w:sz w:val="21"/>
                <w:szCs w:val="21"/>
              </w:rPr>
            </w:pPr>
            <w:r>
              <w:rPr>
                <w:rFonts w:hint="eastAsia" w:ascii="仿宋_GB2312" w:hAnsi="仿宋_GB2312" w:cs="仿宋_GB2312"/>
                <w:b/>
                <w:bCs/>
                <w:color w:val="000000"/>
                <w:kern w:val="44"/>
                <w:sz w:val="21"/>
                <w:szCs w:val="20"/>
              </w:rPr>
              <w:t>本工程</w:t>
            </w:r>
          </w:p>
        </w:tc>
        <w:tc>
          <w:tcPr>
            <w:tcW w:w="703"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b/>
                <w:bCs/>
                <w:color w:val="000000"/>
                <w:kern w:val="44"/>
                <w:sz w:val="21"/>
                <w:szCs w:val="20"/>
              </w:rPr>
            </w:pPr>
            <w:r>
              <w:rPr>
                <w:rFonts w:hint="eastAsia" w:ascii="仿宋_GB2312" w:hAnsi="仿宋_GB2312" w:cs="仿宋_GB2312"/>
                <w:b/>
                <w:bCs/>
                <w:color w:val="000000"/>
                <w:kern w:val="44"/>
                <w:sz w:val="21"/>
                <w:szCs w:val="20"/>
              </w:rPr>
              <w:t>评价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51"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kern w:val="44"/>
                <w:sz w:val="21"/>
                <w:szCs w:val="20"/>
                <w:lang w:val="en-US" w:eastAsia="zh-CN"/>
              </w:rPr>
            </w:pPr>
            <w:r>
              <w:rPr>
                <w:rFonts w:hint="default" w:ascii="Times New Roman" w:hAnsi="Times New Roman" w:eastAsia="仿宋" w:cs="Times New Roman"/>
                <w:color w:val="000000"/>
                <w:kern w:val="44"/>
                <w:sz w:val="21"/>
                <w:szCs w:val="20"/>
                <w:lang w:val="en-US" w:eastAsia="zh-CN"/>
              </w:rPr>
              <w:t>1</w:t>
            </w:r>
          </w:p>
        </w:tc>
        <w:tc>
          <w:tcPr>
            <w:tcW w:w="917" w:type="dxa"/>
            <w:vMerge w:val="restart"/>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kern w:val="44"/>
                <w:sz w:val="21"/>
                <w:szCs w:val="20"/>
              </w:rPr>
            </w:pPr>
            <w:r>
              <w:rPr>
                <w:rFonts w:hint="default" w:ascii="Times New Roman" w:hAnsi="Times New Roman" w:cs="Times New Roman"/>
                <w:color w:val="000000"/>
                <w:kern w:val="44"/>
                <w:sz w:val="21"/>
                <w:szCs w:val="20"/>
              </w:rPr>
              <w:t>《生产建设项目水土保持技术标准》</w:t>
            </w:r>
            <w:r>
              <w:rPr>
                <w:rFonts w:hint="default" w:ascii="Times New Roman" w:hAnsi="Times New Roman" w:eastAsia="仿宋" w:cs="Times New Roman"/>
                <w:color w:val="000000"/>
                <w:kern w:val="44"/>
                <w:sz w:val="21"/>
                <w:szCs w:val="20"/>
              </w:rPr>
              <w:t>（GB50433-2018）</w:t>
            </w:r>
          </w:p>
        </w:tc>
        <w:tc>
          <w:tcPr>
            <w:tcW w:w="3778"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kern w:val="44"/>
                <w:sz w:val="21"/>
                <w:szCs w:val="20"/>
              </w:rPr>
              <w:t>3.2.1.1 主体工程选址(线)应避让下列区域：水土流失重点预防区和重点治理区。</w:t>
            </w:r>
          </w:p>
        </w:tc>
        <w:tc>
          <w:tcPr>
            <w:tcW w:w="2806"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不</w:t>
            </w:r>
            <w:r>
              <w:rPr>
                <w:rFonts w:hint="default" w:ascii="Times New Roman" w:hAnsi="Times New Roman" w:cs="Times New Roman"/>
                <w:color w:val="000000"/>
                <w:kern w:val="0"/>
                <w:sz w:val="21"/>
                <w:szCs w:val="21"/>
                <w:lang w:val="en-US" w:eastAsia="zh-CN"/>
              </w:rPr>
              <w:t>涉及</w:t>
            </w:r>
            <w:r>
              <w:rPr>
                <w:rFonts w:hint="default" w:ascii="Times New Roman" w:hAnsi="Times New Roman" w:cs="Times New Roman"/>
                <w:color w:val="000000"/>
                <w:kern w:val="0"/>
                <w:sz w:val="21"/>
                <w:szCs w:val="21"/>
              </w:rPr>
              <w:t>水土流失重点预防区和重点治理区内。</w:t>
            </w:r>
          </w:p>
        </w:tc>
        <w:tc>
          <w:tcPr>
            <w:tcW w:w="703"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color w:val="000000"/>
                <w:kern w:val="44"/>
                <w:sz w:val="21"/>
                <w:szCs w:val="20"/>
              </w:rPr>
            </w:pPr>
            <w:r>
              <w:rPr>
                <w:rFonts w:hint="default" w:ascii="Times New Roman" w:hAnsi="Times New Roman" w:cs="Times New Roman"/>
                <w:color w:val="000000"/>
                <w:kern w:val="44"/>
                <w:sz w:val="21"/>
                <w:szCs w:val="20"/>
              </w:rPr>
              <w:t>满足要求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51"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kern w:val="44"/>
                <w:sz w:val="21"/>
                <w:szCs w:val="20"/>
                <w:lang w:val="en-US" w:eastAsia="zh-CN"/>
              </w:rPr>
            </w:pPr>
            <w:r>
              <w:rPr>
                <w:rFonts w:hint="default" w:ascii="Times New Roman" w:hAnsi="Times New Roman" w:eastAsia="仿宋" w:cs="Times New Roman"/>
                <w:color w:val="000000"/>
                <w:kern w:val="44"/>
                <w:sz w:val="21"/>
                <w:szCs w:val="20"/>
                <w:lang w:val="en-US" w:eastAsia="zh-CN"/>
              </w:rPr>
              <w:t>2</w:t>
            </w:r>
          </w:p>
        </w:tc>
        <w:tc>
          <w:tcPr>
            <w:tcW w:w="917" w:type="dxa"/>
            <w:vMerge w:val="continue"/>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kern w:val="44"/>
                <w:sz w:val="21"/>
                <w:szCs w:val="20"/>
              </w:rPr>
            </w:pPr>
          </w:p>
        </w:tc>
        <w:tc>
          <w:tcPr>
            <w:tcW w:w="3778"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kern w:val="44"/>
                <w:sz w:val="21"/>
                <w:szCs w:val="20"/>
              </w:rPr>
              <w:t>3.2.1.2 主体工程选址(线)应避让下列区域：河流两岸、湖泊和水库周边的植物保护带。</w:t>
            </w:r>
          </w:p>
        </w:tc>
        <w:tc>
          <w:tcPr>
            <w:tcW w:w="2806"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不占用河流两岸、湖泊和水库周边的植物防护带。</w:t>
            </w:r>
          </w:p>
        </w:tc>
        <w:tc>
          <w:tcPr>
            <w:tcW w:w="703"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color w:val="000000"/>
                <w:kern w:val="44"/>
                <w:sz w:val="21"/>
                <w:szCs w:val="20"/>
              </w:rPr>
            </w:pPr>
            <w:r>
              <w:rPr>
                <w:rFonts w:hint="default" w:ascii="Times New Roman" w:hAnsi="Times New Roman" w:cs="Times New Roman"/>
                <w:color w:val="000000"/>
                <w:kern w:val="44"/>
                <w:sz w:val="21"/>
                <w:szCs w:val="20"/>
              </w:rPr>
              <w:t>满足要求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51"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kern w:val="44"/>
                <w:sz w:val="21"/>
                <w:szCs w:val="20"/>
                <w:lang w:val="en-US" w:eastAsia="zh-CN"/>
              </w:rPr>
            </w:pPr>
            <w:r>
              <w:rPr>
                <w:rFonts w:hint="default" w:ascii="Times New Roman" w:hAnsi="Times New Roman" w:eastAsia="仿宋" w:cs="Times New Roman"/>
                <w:color w:val="000000"/>
                <w:kern w:val="44"/>
                <w:sz w:val="21"/>
                <w:szCs w:val="20"/>
                <w:lang w:val="en-US" w:eastAsia="zh-CN"/>
              </w:rPr>
              <w:t>3</w:t>
            </w:r>
          </w:p>
        </w:tc>
        <w:tc>
          <w:tcPr>
            <w:tcW w:w="917" w:type="dxa"/>
            <w:vMerge w:val="continue"/>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eastAsia="仿宋" w:cs="Times New Roman"/>
                <w:color w:val="000000"/>
                <w:kern w:val="44"/>
                <w:sz w:val="21"/>
                <w:szCs w:val="20"/>
              </w:rPr>
            </w:pPr>
          </w:p>
        </w:tc>
        <w:tc>
          <w:tcPr>
            <w:tcW w:w="3778"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kern w:val="44"/>
                <w:sz w:val="21"/>
                <w:szCs w:val="20"/>
              </w:rPr>
              <w:t>3.2.1.3 主体工程选址(线)应避让下列区域：全国水土保持监测网络中的水土保持监测站点、重点试验区及国家确定的水土保持长期定位观测站。</w:t>
            </w:r>
          </w:p>
        </w:tc>
        <w:tc>
          <w:tcPr>
            <w:tcW w:w="2806"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不占用</w:t>
            </w:r>
            <w:r>
              <w:rPr>
                <w:rFonts w:hint="default" w:ascii="Times New Roman" w:hAnsi="Times New Roman" w:cs="Times New Roman"/>
                <w:kern w:val="44"/>
                <w:sz w:val="21"/>
                <w:szCs w:val="20"/>
              </w:rPr>
              <w:t>全国水土保持监测网络中的水土保持监测站点、重点试验区及国家确定的水土保持长期定位观测站。</w:t>
            </w:r>
          </w:p>
        </w:tc>
        <w:tc>
          <w:tcPr>
            <w:tcW w:w="703" w:type="dxa"/>
            <w:tcBorders>
              <w:tl2br w:val="nil"/>
              <w:tr2bl w:val="nil"/>
            </w:tcBorders>
            <w:vAlign w:val="center"/>
          </w:tcPr>
          <w:p>
            <w:pPr>
              <w:adjustRightInd w:val="0"/>
              <w:snapToGrid w:val="0"/>
              <w:spacing w:line="240" w:lineRule="auto"/>
              <w:ind w:firstLine="0" w:firstLineChars="0"/>
              <w:jc w:val="center"/>
              <w:textAlignment w:val="center"/>
              <w:rPr>
                <w:rFonts w:hint="default" w:ascii="Times New Roman" w:hAnsi="Times New Roman" w:cs="Times New Roman"/>
                <w:color w:val="000000"/>
                <w:kern w:val="44"/>
                <w:sz w:val="21"/>
                <w:szCs w:val="20"/>
              </w:rPr>
            </w:pPr>
            <w:r>
              <w:rPr>
                <w:rFonts w:hint="default" w:ascii="Times New Roman" w:hAnsi="Times New Roman" w:cs="Times New Roman"/>
                <w:color w:val="000000"/>
                <w:kern w:val="44"/>
                <w:sz w:val="21"/>
                <w:szCs w:val="20"/>
              </w:rPr>
              <w:t>满足要求</w:t>
            </w:r>
          </w:p>
        </w:tc>
      </w:tr>
    </w:tbl>
    <w:p>
      <w:pPr>
        <w:ind w:left="0" w:leftChars="0" w:firstLine="480" w:firstLineChars="200"/>
        <w:rPr>
          <w:rFonts w:hint="default" w:ascii="Times New Roman" w:hAnsi="Times New Roman" w:cs="Times New Roman"/>
        </w:rPr>
      </w:pPr>
      <w:r>
        <w:rPr>
          <w:rFonts w:hint="default" w:ascii="Times New Roman" w:hAnsi="Times New Roman" w:cs="Times New Roman"/>
        </w:rPr>
        <w:t>综上，本项目选址（线）项目不涉及河流两岸、护坡和水库周边的植物保护带；不涉及全国水土流失重点预防区和重点治理区；不涉及全国水土保持监测网络中的水土保持监测站点、重点实验区及国家确定的水土保持长期定位观测站。满足水土保持要求，无制约性因素，项目可行。</w:t>
      </w:r>
    </w:p>
    <w:p>
      <w:pPr>
        <w:pStyle w:val="4"/>
        <w:rPr>
          <w:rFonts w:hint="default" w:ascii="Times New Roman" w:hAnsi="Times New Roman" w:cs="Times New Roman"/>
        </w:rPr>
      </w:pPr>
      <w:bookmarkStart w:id="50" w:name="_Toc17664"/>
      <w:r>
        <w:rPr>
          <w:rFonts w:hint="eastAsia" w:ascii="Times New Roman" w:hAnsi="Times New Roman" w:cs="Times New Roman"/>
          <w:lang w:val="en-US" w:eastAsia="zh-CN"/>
        </w:rPr>
        <w:t>6</w:t>
      </w:r>
      <w:r>
        <w:rPr>
          <w:rFonts w:hint="default" w:ascii="Times New Roman" w:hAnsi="Times New Roman" w:cs="Times New Roman"/>
        </w:rPr>
        <w:t>.2 建设方案与布局水土保持评价</w:t>
      </w:r>
      <w:bookmarkEnd w:id="50"/>
    </w:p>
    <w:p>
      <w:pPr>
        <w:rPr>
          <w:rFonts w:hint="default" w:ascii="Times New Roman" w:hAnsi="Times New Roman" w:cs="Times New Roman"/>
          <w:kern w:val="44"/>
          <w:lang w:bidi="en-US"/>
        </w:rPr>
      </w:pPr>
      <w:r>
        <w:rPr>
          <w:rFonts w:hint="eastAsia"/>
          <w:b/>
          <w:bCs/>
          <w:lang w:val="en-US" w:eastAsia="zh-CN"/>
        </w:rPr>
        <w:t>建设方案评价：</w:t>
      </w:r>
      <w:r>
        <w:rPr>
          <w:rFonts w:hint="default" w:ascii="Times New Roman" w:hAnsi="Times New Roman" w:cs="Times New Roman"/>
          <w:kern w:val="44"/>
          <w:lang w:bidi="en-US"/>
        </w:rPr>
        <w:t>根据《生产建设项目水土保持技术标准》的约束性规定，建设方案是否满足对技术标准的约束性规定评价详见表</w:t>
      </w:r>
      <w:r>
        <w:rPr>
          <w:rFonts w:hint="eastAsia" w:cs="Times New Roman"/>
          <w:kern w:val="44"/>
          <w:lang w:val="en-US" w:eastAsia="zh-CN" w:bidi="en-US"/>
        </w:rPr>
        <w:t>6</w:t>
      </w:r>
      <w:r>
        <w:rPr>
          <w:rFonts w:hint="default" w:ascii="Times New Roman" w:hAnsi="Times New Roman" w:cs="Times New Roman"/>
          <w:kern w:val="44"/>
          <w:lang w:bidi="en-US"/>
        </w:rPr>
        <w:t>-</w:t>
      </w:r>
      <w:r>
        <w:rPr>
          <w:rFonts w:hint="eastAsia" w:cs="Times New Roman"/>
          <w:kern w:val="44"/>
          <w:lang w:val="en-US" w:eastAsia="zh-CN" w:bidi="en-US"/>
        </w:rPr>
        <w:t>3</w:t>
      </w:r>
      <w:r>
        <w:rPr>
          <w:rFonts w:hint="default" w:ascii="Times New Roman" w:hAnsi="Times New Roman" w:cs="Times New Roman"/>
          <w:kern w:val="44"/>
          <w:lang w:bidi="en-US"/>
        </w:rPr>
        <w:t>。</w:t>
      </w:r>
    </w:p>
    <w:p>
      <w:pPr>
        <w:spacing w:line="240" w:lineRule="auto"/>
        <w:ind w:firstLine="0" w:firstLineChars="0"/>
        <w:jc w:val="center"/>
        <w:rPr>
          <w:rFonts w:hint="default" w:ascii="Times New Roman" w:hAnsi="Times New Roman" w:cs="Times New Roman"/>
          <w:b/>
          <w:bCs/>
          <w:kern w:val="28"/>
          <w:sz w:val="21"/>
          <w:szCs w:val="32"/>
        </w:rPr>
      </w:pPr>
      <w:r>
        <w:rPr>
          <w:rFonts w:hint="default" w:ascii="Times New Roman" w:hAnsi="Times New Roman" w:cs="Times New Roman"/>
          <w:b/>
          <w:bCs/>
          <w:kern w:val="28"/>
          <w:sz w:val="21"/>
          <w:szCs w:val="32"/>
        </w:rPr>
        <w:t>表</w:t>
      </w:r>
      <w:r>
        <w:rPr>
          <w:rFonts w:hint="eastAsia" w:cs="Times New Roman"/>
          <w:b/>
          <w:bCs/>
          <w:kern w:val="28"/>
          <w:sz w:val="21"/>
          <w:szCs w:val="32"/>
          <w:lang w:val="en-US" w:eastAsia="zh-CN"/>
        </w:rPr>
        <w:t>6</w:t>
      </w:r>
      <w:r>
        <w:rPr>
          <w:rFonts w:hint="default" w:ascii="Times New Roman" w:hAnsi="Times New Roman" w:cs="Times New Roman"/>
          <w:b/>
          <w:bCs/>
          <w:kern w:val="28"/>
          <w:sz w:val="21"/>
          <w:szCs w:val="32"/>
        </w:rPr>
        <w:t>-</w:t>
      </w:r>
      <w:r>
        <w:rPr>
          <w:rFonts w:hint="eastAsia" w:cs="Times New Roman"/>
          <w:b/>
          <w:bCs/>
          <w:kern w:val="28"/>
          <w:sz w:val="21"/>
          <w:szCs w:val="32"/>
          <w:lang w:val="en-US" w:eastAsia="zh-CN"/>
        </w:rPr>
        <w:t>3</w:t>
      </w:r>
      <w:r>
        <w:rPr>
          <w:rFonts w:hint="default" w:ascii="Times New Roman" w:hAnsi="Times New Roman" w:cs="Times New Roman"/>
          <w:b/>
          <w:bCs/>
          <w:kern w:val="28"/>
          <w:sz w:val="21"/>
          <w:szCs w:val="32"/>
        </w:rPr>
        <w:t xml:space="preserve">  对建设方案的约束性规定</w:t>
      </w:r>
    </w:p>
    <w:tbl>
      <w:tblPr>
        <w:tblStyle w:val="18"/>
        <w:tblW w:w="508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9"/>
        <w:gridCol w:w="5657"/>
        <w:gridCol w:w="1815"/>
        <w:gridCol w:w="5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86" w:type="pct"/>
            <w:tcBorders>
              <w:tl2br w:val="nil"/>
              <w:tr2bl w:val="nil"/>
            </w:tcBorders>
            <w:vAlign w:val="center"/>
          </w:tcPr>
          <w:p>
            <w:pPr>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序号</w:t>
            </w:r>
          </w:p>
        </w:tc>
        <w:tc>
          <w:tcPr>
            <w:tcW w:w="3265" w:type="pct"/>
            <w:tcBorders>
              <w:tl2br w:val="nil"/>
              <w:tr2bl w:val="nil"/>
            </w:tcBorders>
            <w:vAlign w:val="center"/>
          </w:tcPr>
          <w:p>
            <w:pPr>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对建设方案的约束性规定</w:t>
            </w:r>
          </w:p>
        </w:tc>
        <w:tc>
          <w:tcPr>
            <w:tcW w:w="1047" w:type="pct"/>
            <w:tcBorders>
              <w:tl2br w:val="nil"/>
              <w:tr2bl w:val="nil"/>
            </w:tcBorders>
            <w:vAlign w:val="center"/>
          </w:tcPr>
          <w:p>
            <w:pPr>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本工程</w:t>
            </w:r>
          </w:p>
        </w:tc>
        <w:tc>
          <w:tcPr>
            <w:tcW w:w="300"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86" w:type="pct"/>
            <w:tcBorders>
              <w:tl2br w:val="nil"/>
              <w:tr2bl w:val="nil"/>
            </w:tcBorders>
            <w:vAlign w:val="center"/>
          </w:tcPr>
          <w:p>
            <w:pPr>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1</w:t>
            </w:r>
          </w:p>
        </w:tc>
        <w:tc>
          <w:tcPr>
            <w:tcW w:w="3265" w:type="pct"/>
            <w:tcBorders>
              <w:tl2br w:val="nil"/>
              <w:tr2bl w:val="nil"/>
            </w:tcBorders>
            <w:vAlign w:val="center"/>
          </w:tcPr>
          <w:p>
            <w:pPr>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公路、铁路工程在高填深挖路段，应采用加大桥隧比例的方案，减少大填大挖；填高大于20m，挖深大于30m的，应进行桥隧替代方案论证；路堤、路垫在保证边坡稳定的基础上，应采用植物防护或工程与植物防护相结合的设计方案。</w:t>
            </w:r>
          </w:p>
        </w:tc>
        <w:tc>
          <w:tcPr>
            <w:tcW w:w="1047" w:type="pct"/>
            <w:tcBorders>
              <w:tl2br w:val="nil"/>
              <w:tr2bl w:val="nil"/>
            </w:tcBorders>
            <w:vAlign w:val="center"/>
          </w:tcPr>
          <w:p>
            <w:pPr>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本项目为</w:t>
            </w:r>
            <w:r>
              <w:rPr>
                <w:rFonts w:hint="eastAsia" w:cs="Times New Roman"/>
                <w:bCs/>
                <w:sz w:val="21"/>
                <w:szCs w:val="21"/>
                <w:lang w:eastAsia="zh-CN"/>
              </w:rPr>
              <w:t>输电线路</w:t>
            </w:r>
            <w:r>
              <w:rPr>
                <w:rFonts w:hint="default" w:ascii="Times New Roman" w:hAnsi="Times New Roman" w:cs="Times New Roman"/>
                <w:bCs/>
                <w:sz w:val="21"/>
                <w:szCs w:val="21"/>
              </w:rPr>
              <w:t>项目，不涉及高填深挖路段。</w:t>
            </w:r>
          </w:p>
        </w:tc>
        <w:tc>
          <w:tcPr>
            <w:tcW w:w="300"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6" w:type="pct"/>
            <w:tcBorders>
              <w:tl2br w:val="nil"/>
              <w:tr2bl w:val="nil"/>
            </w:tcBorders>
            <w:vAlign w:val="center"/>
          </w:tcPr>
          <w:p>
            <w:pPr>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2</w:t>
            </w:r>
          </w:p>
        </w:tc>
        <w:tc>
          <w:tcPr>
            <w:tcW w:w="3265" w:type="pct"/>
            <w:tcBorders>
              <w:tl2br w:val="nil"/>
              <w:tr2bl w:val="nil"/>
            </w:tcBorders>
            <w:vAlign w:val="center"/>
          </w:tcPr>
          <w:p>
            <w:pPr>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城镇区的建设项目应提高植被建设标准，注重景观效果，配套建设灌慨、排水和雨水利用设施。</w:t>
            </w:r>
          </w:p>
        </w:tc>
        <w:tc>
          <w:tcPr>
            <w:tcW w:w="1047" w:type="pct"/>
            <w:tcBorders>
              <w:tl2br w:val="nil"/>
              <w:tr2bl w:val="nil"/>
            </w:tcBorders>
            <w:vAlign w:val="center"/>
          </w:tcPr>
          <w:p>
            <w:pPr>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项目建设不在城镇区内</w:t>
            </w:r>
          </w:p>
        </w:tc>
        <w:tc>
          <w:tcPr>
            <w:tcW w:w="300"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86" w:type="pct"/>
            <w:tcBorders>
              <w:tl2br w:val="nil"/>
              <w:tr2bl w:val="nil"/>
            </w:tcBorders>
            <w:vAlign w:val="center"/>
          </w:tcPr>
          <w:p>
            <w:pPr>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3</w:t>
            </w:r>
          </w:p>
        </w:tc>
        <w:tc>
          <w:tcPr>
            <w:tcW w:w="3265" w:type="pct"/>
            <w:tcBorders>
              <w:tl2br w:val="nil"/>
              <w:tr2bl w:val="nil"/>
            </w:tcBorders>
            <w:vAlign w:val="center"/>
          </w:tcPr>
          <w:p>
            <w:pPr>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山丘区输电工程塔基应采用不等高基础，经过林区的应采用加高杆塔跨越方式。</w:t>
            </w:r>
          </w:p>
        </w:tc>
        <w:tc>
          <w:tcPr>
            <w:tcW w:w="1047" w:type="pct"/>
            <w:tcBorders>
              <w:tl2br w:val="nil"/>
              <w:tr2bl w:val="nil"/>
            </w:tcBorders>
            <w:vAlign w:val="center"/>
          </w:tcPr>
          <w:p>
            <w:pPr>
              <w:spacing w:line="240" w:lineRule="auto"/>
              <w:ind w:firstLine="0" w:firstLineChars="0"/>
              <w:jc w:val="center"/>
              <w:rPr>
                <w:rFonts w:hint="eastAsia" w:ascii="Times New Roman" w:hAnsi="Times New Roman" w:eastAsia="仿宋_GB2312" w:cs="Times New Roman"/>
                <w:bCs/>
                <w:sz w:val="21"/>
                <w:szCs w:val="21"/>
                <w:lang w:eastAsia="zh-CN"/>
              </w:rPr>
            </w:pPr>
            <w:r>
              <w:rPr>
                <w:rFonts w:hint="default" w:ascii="Times New Roman" w:hAnsi="Times New Roman" w:cs="Times New Roman"/>
                <w:bCs/>
                <w:sz w:val="21"/>
                <w:szCs w:val="21"/>
                <w:lang w:val="en-US" w:eastAsia="zh-CN"/>
              </w:rPr>
              <w:t>本工程位于平原区，沿线主要为</w:t>
            </w:r>
            <w:r>
              <w:rPr>
                <w:rFonts w:hint="eastAsia" w:cs="Times New Roman"/>
                <w:bCs/>
                <w:sz w:val="21"/>
                <w:szCs w:val="21"/>
                <w:lang w:val="en-US" w:eastAsia="zh-CN"/>
              </w:rPr>
              <w:t>耕地</w:t>
            </w:r>
            <w:r>
              <w:rPr>
                <w:rFonts w:hint="default" w:ascii="Times New Roman" w:hAnsi="Times New Roman" w:cs="Times New Roman"/>
                <w:bCs/>
                <w:sz w:val="21"/>
                <w:szCs w:val="21"/>
                <w:lang w:val="en-US" w:eastAsia="zh-CN"/>
              </w:rPr>
              <w:t>，在</w:t>
            </w:r>
            <w:r>
              <w:rPr>
                <w:rFonts w:hint="eastAsia" w:ascii="Times New Roman" w:hAnsi="Times New Roman" w:cs="Times New Roman"/>
                <w:bCs/>
                <w:sz w:val="21"/>
                <w:szCs w:val="21"/>
                <w:lang w:val="en-US" w:eastAsia="zh-CN"/>
              </w:rPr>
              <w:t>跨越农田防护林时采用加高塔身的方法进行高跨，减少林木砍伐。</w:t>
            </w:r>
          </w:p>
        </w:tc>
        <w:tc>
          <w:tcPr>
            <w:tcW w:w="300" w:type="pct"/>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bCs/>
                <w:sz w:val="21"/>
                <w:szCs w:val="21"/>
                <w:lang w:eastAsia="zh-CN"/>
              </w:rPr>
            </w:pPr>
            <w:r>
              <w:rPr>
                <w:rFonts w:hint="eastAsia" w:ascii="Times New Roman" w:hAnsi="Times New Roman" w:cs="Times New Roman"/>
                <w:bCs/>
                <w:sz w:val="21"/>
                <w:szCs w:val="21"/>
                <w:lang w:eastAsia="zh-CN"/>
              </w:rPr>
              <w:t>满足要求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86" w:type="pct"/>
            <w:tcBorders>
              <w:tl2br w:val="nil"/>
              <w:tr2bl w:val="nil"/>
            </w:tcBorders>
            <w:vAlign w:val="center"/>
          </w:tcPr>
          <w:p>
            <w:pPr>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4</w:t>
            </w:r>
          </w:p>
        </w:tc>
        <w:tc>
          <w:tcPr>
            <w:tcW w:w="3265" w:type="pct"/>
            <w:tcBorders>
              <w:tl2br w:val="nil"/>
              <w:tr2bl w:val="nil"/>
            </w:tcBorders>
            <w:vAlign w:val="center"/>
          </w:tcPr>
          <w:p>
            <w:pPr>
              <w:spacing w:line="240" w:lineRule="auto"/>
              <w:ind w:firstLine="0" w:firstLineChars="0"/>
              <w:rPr>
                <w:rFonts w:hint="default" w:ascii="Times New Roman" w:hAnsi="Times New Roman" w:cs="Times New Roman"/>
                <w:bCs/>
                <w:sz w:val="21"/>
                <w:szCs w:val="21"/>
              </w:rPr>
            </w:pPr>
            <w:r>
              <w:rPr>
                <w:rFonts w:hint="default" w:ascii="Times New Roman" w:hAnsi="Times New Roman" w:cs="Times New Roman"/>
                <w:bCs/>
                <w:sz w:val="21"/>
                <w:szCs w:val="21"/>
              </w:rPr>
              <w:t>对于无法避让水土流失重点治理区和重点预防区的生产建设项目，建设方案应符合下列规定：</w:t>
            </w:r>
          </w:p>
          <w:p>
            <w:pPr>
              <w:spacing w:line="240" w:lineRule="auto"/>
              <w:ind w:firstLine="0" w:firstLineChars="0"/>
              <w:rPr>
                <w:rFonts w:hint="default" w:ascii="Times New Roman" w:hAnsi="Times New Roman" w:cs="Times New Roman"/>
                <w:bCs/>
                <w:sz w:val="21"/>
                <w:szCs w:val="21"/>
              </w:rPr>
            </w:pPr>
            <w:r>
              <w:rPr>
                <w:rFonts w:hint="default" w:ascii="Times New Roman" w:hAnsi="Times New Roman" w:cs="Times New Roman"/>
                <w:bCs/>
                <w:sz w:val="21"/>
                <w:szCs w:val="21"/>
              </w:rPr>
              <w:t>①应优化方案，减少工程占地和土石方量；公路、铁路等项目填高大于8m宜采用桥梁方案；管道工程各行穿越宜采用隧道、定向钻、顶管等方式；山丘区工业场地宜优先采用阶梯式布置。</w:t>
            </w:r>
          </w:p>
          <w:p>
            <w:pPr>
              <w:spacing w:line="240" w:lineRule="auto"/>
              <w:ind w:firstLine="0" w:firstLineChars="0"/>
              <w:rPr>
                <w:rFonts w:hint="default" w:ascii="Times New Roman" w:hAnsi="Times New Roman" w:cs="Times New Roman"/>
                <w:bCs/>
                <w:sz w:val="21"/>
                <w:szCs w:val="21"/>
              </w:rPr>
            </w:pPr>
            <w:r>
              <w:rPr>
                <w:rFonts w:hint="default" w:ascii="Times New Roman" w:hAnsi="Times New Roman" w:cs="Times New Roman"/>
                <w:bCs/>
                <w:sz w:val="21"/>
                <w:szCs w:val="21"/>
              </w:rPr>
              <w:t>②截排水工程、拦挡工程的工程等级和防洪标准应提高一级。</w:t>
            </w:r>
          </w:p>
          <w:p>
            <w:pPr>
              <w:spacing w:line="240" w:lineRule="auto"/>
              <w:ind w:firstLine="0" w:firstLineChars="0"/>
              <w:rPr>
                <w:rFonts w:hint="default" w:ascii="Times New Roman" w:hAnsi="Times New Roman" w:cs="Times New Roman"/>
                <w:bCs/>
                <w:sz w:val="21"/>
                <w:szCs w:val="21"/>
              </w:rPr>
            </w:pPr>
            <w:r>
              <w:rPr>
                <w:rFonts w:hint="default" w:ascii="Times New Roman" w:hAnsi="Times New Roman" w:cs="Times New Roman"/>
                <w:bCs/>
                <w:sz w:val="21"/>
                <w:szCs w:val="21"/>
              </w:rPr>
              <w:t>③宜布设雨洪集蓄、沉淀设施。</w:t>
            </w:r>
          </w:p>
          <w:p>
            <w:pPr>
              <w:spacing w:line="240" w:lineRule="auto"/>
              <w:ind w:firstLine="0" w:firstLineChars="0"/>
              <w:rPr>
                <w:rFonts w:hint="default" w:ascii="Times New Roman" w:hAnsi="Times New Roman" w:cs="Times New Roman"/>
                <w:bCs/>
                <w:sz w:val="21"/>
                <w:szCs w:val="21"/>
              </w:rPr>
            </w:pPr>
            <w:r>
              <w:rPr>
                <w:rFonts w:hint="default" w:ascii="Times New Roman" w:hAnsi="Times New Roman" w:cs="Times New Roman"/>
                <w:bCs/>
                <w:sz w:val="21"/>
                <w:szCs w:val="21"/>
              </w:rPr>
              <w:t>④提高植物措施标准，林草覆盖率应提高1个~2个百分点。</w:t>
            </w:r>
          </w:p>
        </w:tc>
        <w:tc>
          <w:tcPr>
            <w:tcW w:w="1047" w:type="pct"/>
            <w:tcBorders>
              <w:tl2br w:val="nil"/>
              <w:tr2bl w:val="nil"/>
            </w:tcBorders>
            <w:vAlign w:val="center"/>
          </w:tcPr>
          <w:p>
            <w:pPr>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本项目不涉及水土流失重点治理区和重点预防区。</w:t>
            </w:r>
          </w:p>
        </w:tc>
        <w:tc>
          <w:tcPr>
            <w:tcW w:w="300"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w:t>
            </w:r>
          </w:p>
        </w:tc>
      </w:tr>
    </w:tbl>
    <w:p>
      <w:pPr>
        <w:ind w:firstLine="480"/>
        <w:rPr>
          <w:rFonts w:hint="default" w:ascii="Times New Roman" w:hAnsi="Times New Roman" w:cs="Times New Roman"/>
          <w:szCs w:val="22"/>
        </w:rPr>
      </w:pPr>
      <w:r>
        <w:rPr>
          <w:rFonts w:hint="default" w:ascii="Times New Roman" w:hAnsi="Times New Roman" w:cs="Times New Roman"/>
        </w:rPr>
        <w:t>从上表可以看出</w:t>
      </w:r>
      <w:r>
        <w:rPr>
          <w:rFonts w:hint="default" w:ascii="Times New Roman" w:hAnsi="Times New Roman" w:cs="Times New Roman"/>
          <w:szCs w:val="22"/>
        </w:rPr>
        <w:t>，本项目满足水土保持的《生产建设项目水土保持技术标准》要求，不存在水土保持制约性因素。</w:t>
      </w:r>
    </w:p>
    <w:p>
      <w:pPr>
        <w:ind w:firstLine="480"/>
        <w:rPr>
          <w:rFonts w:hint="eastAsia" w:ascii="Times New Roman" w:hAnsi="Times New Roman" w:cs="Times New Roman"/>
          <w:lang w:eastAsia="zh-CN"/>
        </w:rPr>
      </w:pPr>
      <w:r>
        <w:rPr>
          <w:rFonts w:hint="eastAsia" w:ascii="Times New Roman" w:hAnsi="Times New Roman" w:cs="Times New Roman"/>
          <w:b/>
          <w:bCs/>
          <w:lang w:eastAsia="zh-CN"/>
        </w:rPr>
        <w:t>工程占地评价：</w:t>
      </w:r>
      <w:r>
        <w:rPr>
          <w:rFonts w:ascii="Times New Roman" w:hAnsi="Times New Roman" w:eastAsia="仿宋_GB2312" w:cs="Times New Roman"/>
          <w:sz w:val="24"/>
          <w:szCs w:val="22"/>
        </w:rPr>
        <w:t>本工程本着节约用地的原则，尽量控制施工边界宽度，在既满足工程总体规划布局所需要必须占地外，不占用其他土地，最大限度的减少对地表的挖填、占压和破坏。项目用地占地类型为</w:t>
      </w:r>
      <w:r>
        <w:rPr>
          <w:rFonts w:hint="eastAsia" w:ascii="Times New Roman" w:hAnsi="Times New Roman" w:eastAsia="仿宋_GB2312" w:cs="Times New Roman"/>
          <w:sz w:val="24"/>
          <w:szCs w:val="22"/>
        </w:rPr>
        <w:t>耕地</w:t>
      </w:r>
      <w:r>
        <w:rPr>
          <w:rFonts w:ascii="Times New Roman" w:hAnsi="Times New Roman" w:eastAsia="仿宋_GB2312" w:cs="Times New Roman"/>
          <w:sz w:val="24"/>
          <w:szCs w:val="22"/>
        </w:rPr>
        <w:t>，施工结束后依然维持原地貌种植</w:t>
      </w:r>
      <w:r>
        <w:rPr>
          <w:rFonts w:hint="eastAsia" w:ascii="Times New Roman" w:hAnsi="Times New Roman" w:eastAsia="仿宋_GB2312" w:cs="Times New Roman"/>
          <w:sz w:val="24"/>
          <w:szCs w:val="22"/>
        </w:rPr>
        <w:t>。</w:t>
      </w:r>
    </w:p>
    <w:p>
      <w:pPr>
        <w:spacing w:line="360" w:lineRule="auto"/>
        <w:ind w:firstLine="482" w:firstLineChars="200"/>
        <w:jc w:val="left"/>
        <w:rPr>
          <w:rFonts w:hint="eastAsia" w:ascii="Times New Roman" w:hAnsi="Times New Roman" w:cs="Times New Roman"/>
          <w:lang w:eastAsia="zh-CN"/>
        </w:rPr>
      </w:pPr>
      <w:r>
        <w:rPr>
          <w:rFonts w:hint="eastAsia" w:ascii="Times New Roman" w:hAnsi="Times New Roman" w:cs="Times New Roman"/>
          <w:b/>
          <w:bCs/>
          <w:lang w:eastAsia="zh-CN"/>
        </w:rPr>
        <w:t>土石方平衡评价</w:t>
      </w:r>
      <w:r>
        <w:rPr>
          <w:rFonts w:hint="eastAsia" w:cs="Times New Roman"/>
          <w:b/>
          <w:bCs/>
          <w:lang w:eastAsia="zh-CN"/>
        </w:rPr>
        <w:t>：</w:t>
      </w:r>
      <w:r>
        <w:rPr>
          <w:rFonts w:ascii="Times New Roman" w:hAnsi="Times New Roman" w:eastAsia="仿宋_GB2312" w:cs="Times New Roman"/>
          <w:kern w:val="0"/>
          <w:sz w:val="24"/>
          <w:szCs w:val="22"/>
          <w:shd w:val="clear" w:color="auto" w:fill="FFFFFF"/>
        </w:rPr>
        <w:t>本项目为</w:t>
      </w:r>
      <w:r>
        <w:rPr>
          <w:rFonts w:hint="eastAsia" w:cs="Times New Roman"/>
          <w:kern w:val="0"/>
          <w:sz w:val="24"/>
          <w:szCs w:val="22"/>
          <w:shd w:val="clear" w:color="auto" w:fill="FFFFFF"/>
          <w:lang w:eastAsia="zh-CN"/>
        </w:rPr>
        <w:t>生产</w:t>
      </w:r>
      <w:r>
        <w:rPr>
          <w:rFonts w:ascii="Times New Roman" w:hAnsi="Times New Roman" w:eastAsia="仿宋_GB2312" w:cs="Times New Roman"/>
          <w:kern w:val="0"/>
          <w:sz w:val="24"/>
          <w:szCs w:val="22"/>
          <w:shd w:val="clear" w:color="auto" w:fill="FFFFFF"/>
        </w:rPr>
        <w:t>建设项目，</w:t>
      </w:r>
      <w:r>
        <w:rPr>
          <w:rFonts w:hint="eastAsia" w:ascii="Times New Roman" w:hAnsi="Times New Roman" w:eastAsia="仿宋_GB2312" w:cs="Times New Roman"/>
          <w:kern w:val="0"/>
          <w:sz w:val="24"/>
          <w:szCs w:val="22"/>
          <w:shd w:val="clear" w:color="auto" w:fill="FFFFFF"/>
        </w:rPr>
        <w:t>开挖土方</w:t>
      </w:r>
      <w:r>
        <w:rPr>
          <w:rFonts w:hint="eastAsia" w:cs="Times New Roman"/>
          <w:kern w:val="0"/>
          <w:sz w:val="24"/>
          <w:szCs w:val="22"/>
          <w:shd w:val="clear" w:color="auto" w:fill="FFFFFF"/>
          <w:lang w:val="en-US" w:eastAsia="zh-CN"/>
        </w:rPr>
        <w:t>0.16</w:t>
      </w:r>
      <w:r>
        <w:rPr>
          <w:rFonts w:hint="eastAsia" w:ascii="Times New Roman" w:hAnsi="Times New Roman" w:eastAsia="仿宋_GB2312" w:cs="Times New Roman"/>
          <w:kern w:val="0"/>
          <w:sz w:val="24"/>
          <w:szCs w:val="22"/>
          <w:shd w:val="clear" w:color="auto" w:fill="FFFFFF"/>
        </w:rPr>
        <w:t>万m</w:t>
      </w:r>
      <w:r>
        <w:rPr>
          <w:rFonts w:hint="eastAsia" w:ascii="Times New Roman" w:hAnsi="Times New Roman" w:eastAsia="仿宋_GB2312" w:cs="Times New Roman"/>
          <w:kern w:val="0"/>
          <w:sz w:val="24"/>
          <w:szCs w:val="22"/>
          <w:shd w:val="clear" w:color="auto" w:fill="FFFFFF"/>
          <w:vertAlign w:val="superscript"/>
        </w:rPr>
        <w:t>3</w:t>
      </w:r>
      <w:r>
        <w:rPr>
          <w:rFonts w:hint="eastAsia" w:ascii="Times New Roman" w:hAnsi="Times New Roman" w:eastAsia="仿宋_GB2312" w:cs="Times New Roman"/>
          <w:kern w:val="0"/>
          <w:sz w:val="24"/>
          <w:szCs w:val="22"/>
          <w:shd w:val="clear" w:color="auto" w:fill="FFFFFF"/>
        </w:rPr>
        <w:t>，回填</w:t>
      </w:r>
      <w:r>
        <w:rPr>
          <w:rFonts w:hint="eastAsia" w:cs="Times New Roman"/>
          <w:kern w:val="0"/>
          <w:sz w:val="24"/>
          <w:szCs w:val="22"/>
          <w:shd w:val="clear" w:color="auto" w:fill="FFFFFF"/>
          <w:lang w:val="en-US" w:eastAsia="zh-CN"/>
        </w:rPr>
        <w:t>0.16</w:t>
      </w:r>
      <w:r>
        <w:rPr>
          <w:rFonts w:hint="eastAsia" w:ascii="Times New Roman" w:hAnsi="Times New Roman" w:eastAsia="仿宋_GB2312" w:cs="Times New Roman"/>
          <w:kern w:val="0"/>
          <w:sz w:val="24"/>
          <w:szCs w:val="22"/>
          <w:shd w:val="clear" w:color="auto" w:fill="FFFFFF"/>
        </w:rPr>
        <w:t>万m</w:t>
      </w:r>
      <w:r>
        <w:rPr>
          <w:rFonts w:hint="eastAsia" w:ascii="Times New Roman" w:hAnsi="Times New Roman" w:eastAsia="仿宋_GB2312" w:cs="Times New Roman"/>
          <w:kern w:val="0"/>
          <w:sz w:val="24"/>
          <w:szCs w:val="22"/>
          <w:shd w:val="clear" w:color="auto" w:fill="FFFFFF"/>
          <w:vertAlign w:val="superscript"/>
        </w:rPr>
        <w:t>3</w:t>
      </w:r>
      <w:r>
        <w:rPr>
          <w:rFonts w:hint="eastAsia" w:ascii="Times New Roman" w:hAnsi="Times New Roman" w:eastAsia="仿宋_GB2312" w:cs="Times New Roman"/>
          <w:kern w:val="0"/>
          <w:sz w:val="24"/>
          <w:szCs w:val="22"/>
          <w:shd w:val="clear" w:color="auto" w:fill="FFFFFF"/>
        </w:rPr>
        <w:t>，开挖土方全部回填，无借方、弃方</w:t>
      </w:r>
      <w:r>
        <w:rPr>
          <w:rFonts w:ascii="Times New Roman" w:hAnsi="Times New Roman" w:eastAsia="仿宋_GB2312" w:cs="Times New Roman"/>
          <w:kern w:val="0"/>
          <w:sz w:val="24"/>
          <w:szCs w:val="22"/>
          <w:shd w:val="clear" w:color="auto" w:fill="FFFFFF"/>
        </w:rPr>
        <w:t>，</w:t>
      </w:r>
      <w:r>
        <w:rPr>
          <w:rFonts w:hint="eastAsia" w:ascii="Times New Roman" w:hAnsi="Times New Roman" w:eastAsia="仿宋_GB2312" w:cs="Times New Roman"/>
          <w:kern w:val="0"/>
          <w:sz w:val="24"/>
          <w:szCs w:val="22"/>
          <w:shd w:val="clear" w:color="auto" w:fill="FFFFFF"/>
        </w:rPr>
        <w:t>土石方挖填方平衡，</w:t>
      </w:r>
      <w:r>
        <w:rPr>
          <w:rFonts w:ascii="Times New Roman" w:hAnsi="Times New Roman" w:eastAsia="仿宋_GB2312" w:cs="Times New Roman"/>
          <w:kern w:val="0"/>
          <w:sz w:val="24"/>
          <w:szCs w:val="22"/>
          <w:shd w:val="clear" w:color="auto" w:fill="FFFFFF"/>
        </w:rPr>
        <w:t>满足水土保持要</w:t>
      </w:r>
      <w:r>
        <w:rPr>
          <w:rFonts w:ascii="Times New Roman" w:hAnsi="Times New Roman" w:eastAsia="仿宋_GB2312" w:cs="Times New Roman"/>
          <w:color w:val="000000" w:themeColor="text1"/>
          <w:kern w:val="0"/>
          <w:sz w:val="24"/>
          <w:szCs w:val="22"/>
          <w:shd w:val="clear" w:color="auto" w:fill="FFFFFF"/>
          <w14:textFill>
            <w14:solidFill>
              <w14:schemeClr w14:val="tx1"/>
            </w14:solidFill>
          </w14:textFill>
        </w:rPr>
        <w:t>求。</w:t>
      </w:r>
    </w:p>
    <w:p>
      <w:pPr>
        <w:ind w:firstLine="480"/>
        <w:rPr>
          <w:rFonts w:hint="eastAsia" w:ascii="Times New Roman" w:hAnsi="Times New Roman" w:cs="Times New Roman"/>
          <w:lang w:eastAsia="zh-CN"/>
        </w:rPr>
      </w:pPr>
      <w:r>
        <w:rPr>
          <w:rFonts w:hint="eastAsia" w:ascii="Times New Roman" w:hAnsi="Times New Roman" w:cs="Times New Roman"/>
          <w:b/>
          <w:bCs/>
          <w:lang w:eastAsia="zh-CN"/>
        </w:rPr>
        <w:t>取土（石、砂）场设置评价：</w:t>
      </w:r>
      <w:r>
        <w:rPr>
          <w:rFonts w:hint="eastAsia" w:cs="Times New Roman"/>
          <w:lang w:eastAsia="zh-CN"/>
        </w:rPr>
        <w:t>本项目不涉及取土场</w:t>
      </w:r>
    </w:p>
    <w:p>
      <w:pPr>
        <w:ind w:firstLine="480"/>
        <w:rPr>
          <w:rFonts w:hint="eastAsia" w:ascii="Times New Roman" w:hAnsi="Times New Roman" w:cs="Times New Roman"/>
          <w:lang w:eastAsia="zh-CN"/>
        </w:rPr>
      </w:pPr>
      <w:r>
        <w:rPr>
          <w:rFonts w:hint="eastAsia" w:ascii="Times New Roman" w:hAnsi="Times New Roman" w:cs="Times New Roman"/>
          <w:b/>
          <w:bCs/>
          <w:lang w:eastAsia="zh-CN"/>
        </w:rPr>
        <w:t>弃土（石、渣、灰）场设置评价</w:t>
      </w:r>
      <w:r>
        <w:rPr>
          <w:rFonts w:hint="eastAsia" w:cs="Times New Roman"/>
          <w:b/>
          <w:bCs/>
          <w:lang w:eastAsia="zh-CN"/>
        </w:rPr>
        <w:t>：</w:t>
      </w:r>
      <w:r>
        <w:rPr>
          <w:rFonts w:hint="eastAsia" w:cs="Times New Roman"/>
          <w:lang w:eastAsia="zh-CN"/>
        </w:rPr>
        <w:t>本项目不涉及弃土场</w:t>
      </w:r>
    </w:p>
    <w:p>
      <w:pPr>
        <w:ind w:firstLine="480"/>
        <w:rPr>
          <w:rFonts w:hint="eastAsia" w:ascii="Times New Roman" w:hAnsi="Times New Roman" w:cs="Times New Roman"/>
          <w:lang w:eastAsia="zh-CN"/>
        </w:rPr>
      </w:pPr>
      <w:r>
        <w:rPr>
          <w:rFonts w:hint="eastAsia" w:ascii="Times New Roman" w:hAnsi="Times New Roman" w:cs="Times New Roman"/>
          <w:b/>
          <w:bCs/>
          <w:lang w:eastAsia="zh-CN"/>
        </w:rPr>
        <w:t>施工方法与工艺评价：</w:t>
      </w:r>
      <w:r>
        <w:rPr>
          <w:rFonts w:hint="eastAsia"/>
        </w:rPr>
        <w:t>土方开挖、填筑采用机械和人工相结合的施工工艺和方法，土建施工采取分段、分区施工，有效地减少扰动的范围，减少裸露时间和裸露面积；按设计施工严格控制施工范围，施工工序和施工时间计划合理；符合水土保持要求。</w:t>
      </w:r>
    </w:p>
    <w:p>
      <w:pPr>
        <w:pStyle w:val="8"/>
        <w:rPr>
          <w:rFonts w:hint="default"/>
          <w:lang w:val="en-US" w:eastAsia="zh-CN"/>
        </w:rPr>
      </w:pPr>
      <w:r>
        <w:rPr>
          <w:rFonts w:hint="eastAsia"/>
          <w:b/>
          <w:bCs/>
          <w:lang w:eastAsia="zh-CN"/>
        </w:rPr>
        <w:t>主体工程设计中具有水土保持功能工程的评价：</w:t>
      </w:r>
      <w:r>
        <w:rPr>
          <w:rFonts w:hint="eastAsia"/>
        </w:rPr>
        <w:t>主体设计中</w:t>
      </w:r>
      <w:r>
        <w:rPr>
          <w:rFonts w:hint="eastAsia"/>
          <w:lang w:val="en-US" w:eastAsia="zh-CN"/>
        </w:rPr>
        <w:t>各项水土保持</w:t>
      </w:r>
      <w:r>
        <w:rPr>
          <w:rFonts w:hint="eastAsia"/>
        </w:rPr>
        <w:t>措施</w:t>
      </w:r>
      <w:r>
        <w:rPr>
          <w:rFonts w:hint="eastAsia"/>
          <w:lang w:val="en-US" w:eastAsia="zh-CN"/>
        </w:rPr>
        <w:t>较为缺乏</w:t>
      </w:r>
      <w:r>
        <w:rPr>
          <w:rFonts w:hint="eastAsia"/>
        </w:rPr>
        <w:t>，针对</w:t>
      </w:r>
      <w:r>
        <w:rPr>
          <w:rFonts w:hint="eastAsia"/>
          <w:lang w:val="en-US" w:eastAsia="zh-CN"/>
        </w:rPr>
        <w:t>施工中</w:t>
      </w:r>
      <w:r>
        <w:rPr>
          <w:rFonts w:hint="eastAsia"/>
        </w:rPr>
        <w:t>苫盖措施</w:t>
      </w:r>
      <w:r>
        <w:rPr>
          <w:rFonts w:hint="eastAsia"/>
          <w:lang w:eastAsia="zh-CN"/>
        </w:rPr>
        <w:t>、</w:t>
      </w:r>
      <w:r>
        <w:rPr>
          <w:rFonts w:hint="eastAsia"/>
        </w:rPr>
        <w:t>施工</w:t>
      </w:r>
      <w:r>
        <w:rPr>
          <w:rFonts w:hint="eastAsia"/>
          <w:lang w:val="en-US" w:eastAsia="zh-CN"/>
        </w:rPr>
        <w:t>结束恢复措施</w:t>
      </w:r>
      <w:r>
        <w:rPr>
          <w:rFonts w:hint="eastAsia"/>
        </w:rPr>
        <w:t>尚设计不足，需本方案补</w:t>
      </w:r>
      <w:r>
        <w:rPr>
          <w:rFonts w:hint="eastAsia" w:ascii="Times New Roman" w:hAnsi="Times New Roman" w:eastAsia="仿宋_GB2312" w:cstheme="minorBidi"/>
          <w:kern w:val="2"/>
          <w:sz w:val="24"/>
          <w:szCs w:val="22"/>
          <w:lang w:val="en-US" w:eastAsia="zh-CN" w:bidi="ar-SA"/>
        </w:rPr>
        <w:t>充设计。</w:t>
      </w:r>
    </w:p>
    <w:p>
      <w:pPr>
        <w:pStyle w:val="4"/>
        <w:rPr>
          <w:rFonts w:hint="eastAsia" w:ascii="Times New Roman" w:hAnsi="Times New Roman" w:cs="Times New Roman"/>
          <w:lang w:val="en-US" w:eastAsia="zh-CN"/>
        </w:rPr>
      </w:pPr>
      <w:r>
        <w:rPr>
          <w:rFonts w:hint="eastAsia" w:ascii="Times New Roman" w:hAnsi="Times New Roman" w:cs="Times New Roman"/>
          <w:lang w:val="en-US" w:eastAsia="zh-CN"/>
        </w:rPr>
        <w:t>6.3 主体工程设计中水土保持措施界定</w:t>
      </w:r>
    </w:p>
    <w:p>
      <w:pPr>
        <w:pStyle w:val="8"/>
        <w:rPr>
          <w:rFonts w:hint="default"/>
          <w:lang w:val="en-US" w:eastAsia="zh-CN"/>
        </w:rPr>
      </w:pPr>
      <w:r>
        <w:rPr>
          <w:rFonts w:hint="eastAsia"/>
          <w:lang w:val="en-US" w:eastAsia="zh-CN"/>
        </w:rPr>
        <w:t>主体未设计水土保持措施，本方案进行补充设计。</w:t>
      </w:r>
    </w:p>
    <w:p>
      <w:pPr>
        <w:pStyle w:val="3"/>
        <w:rPr>
          <w:rFonts w:hint="eastAsia"/>
        </w:rPr>
      </w:pPr>
      <w:bookmarkStart w:id="51" w:name="_Toc50731624"/>
      <w:r>
        <w:rPr>
          <w:rFonts w:hint="eastAsia"/>
          <w:lang w:val="en-US" w:eastAsia="zh-CN"/>
        </w:rPr>
        <w:t>7</w:t>
      </w:r>
      <w:r>
        <w:t xml:space="preserve"> </w:t>
      </w:r>
      <w:r>
        <w:rPr>
          <w:rFonts w:hint="eastAsia"/>
        </w:rPr>
        <w:t>水土流失分析与预测</w:t>
      </w:r>
      <w:bookmarkEnd w:id="51"/>
    </w:p>
    <w:p>
      <w:pPr>
        <w:pStyle w:val="4"/>
        <w:rPr>
          <w:rFonts w:hint="default" w:ascii="Times New Roman" w:hAnsi="Times New Roman" w:cs="Times New Roman"/>
          <w:lang w:val="en-US" w:eastAsia="zh-CN"/>
        </w:rPr>
      </w:pPr>
      <w:bookmarkStart w:id="52" w:name="_Toc15074"/>
      <w:bookmarkStart w:id="53" w:name="_Toc24433"/>
      <w:bookmarkStart w:id="54" w:name="_Toc2366"/>
      <w:bookmarkStart w:id="55" w:name="_Toc1718"/>
      <w:bookmarkStart w:id="56" w:name="_Toc27194"/>
      <w:bookmarkStart w:id="57" w:name="_Toc32732"/>
      <w:bookmarkStart w:id="58" w:name="_Toc22302"/>
      <w:bookmarkStart w:id="59" w:name="_Toc18167"/>
      <w:bookmarkStart w:id="60" w:name="_Toc12090"/>
      <w:bookmarkStart w:id="61" w:name="_Toc39672231"/>
      <w:bookmarkStart w:id="62" w:name="_Toc32560"/>
      <w:r>
        <w:rPr>
          <w:rFonts w:hint="eastAsia" w:cs="Times New Roman"/>
          <w:lang w:val="en-US" w:eastAsia="zh-CN"/>
        </w:rPr>
        <w:t>7</w:t>
      </w:r>
      <w:r>
        <w:rPr>
          <w:rFonts w:hint="default" w:ascii="Times New Roman" w:hAnsi="Times New Roman" w:cs="Times New Roman"/>
          <w:lang w:val="en-US" w:eastAsia="zh-CN"/>
        </w:rPr>
        <w:t>.1 水土流失现状</w:t>
      </w:r>
      <w:bookmarkEnd w:id="52"/>
      <w:bookmarkEnd w:id="53"/>
      <w:bookmarkEnd w:id="54"/>
      <w:bookmarkEnd w:id="55"/>
      <w:bookmarkEnd w:id="56"/>
      <w:bookmarkEnd w:id="57"/>
      <w:bookmarkEnd w:id="58"/>
      <w:bookmarkEnd w:id="59"/>
      <w:bookmarkEnd w:id="60"/>
      <w:bookmarkEnd w:id="61"/>
      <w:bookmarkEnd w:id="62"/>
    </w:p>
    <w:p>
      <w:pPr>
        <w:ind w:firstLine="480"/>
        <w:rPr>
          <w:rFonts w:hint="default" w:ascii="Times New Roman" w:hAnsi="Times New Roman" w:cs="Times New Roman"/>
        </w:rPr>
      </w:pPr>
      <w:r>
        <w:rPr>
          <w:rFonts w:hint="default" w:ascii="Times New Roman" w:hAnsi="Times New Roman" w:cs="Times New Roman"/>
        </w:rPr>
        <w:t>根据《土壤侵蚀分类分级标准》（SL190—2007），项目区属于以水力侵蚀为主类型区中的</w:t>
      </w:r>
      <w:r>
        <w:rPr>
          <w:rFonts w:hint="eastAsia" w:cs="Times New Roman"/>
          <w:lang w:eastAsia="zh-CN"/>
        </w:rPr>
        <w:t>北方土石山</w:t>
      </w:r>
      <w:r>
        <w:rPr>
          <w:rFonts w:hint="default" w:ascii="Times New Roman" w:hAnsi="Times New Roman" w:cs="Times New Roman"/>
        </w:rPr>
        <w:t>区，容许土壤流失量</w:t>
      </w:r>
      <w:r>
        <w:rPr>
          <w:rFonts w:hint="eastAsia" w:cs="Times New Roman"/>
          <w:lang w:val="en-US" w:eastAsia="zh-CN"/>
        </w:rPr>
        <w:t>2</w:t>
      </w:r>
      <w:r>
        <w:rPr>
          <w:rFonts w:hint="default" w:ascii="Times New Roman" w:hAnsi="Times New Roman" w:cs="Times New Roman"/>
        </w:rPr>
        <w:t>00t/（km</w:t>
      </w:r>
      <w:r>
        <w:rPr>
          <w:rFonts w:hint="default" w:ascii="Times New Roman" w:hAnsi="Times New Roman" w:cs="Times New Roman"/>
          <w:vertAlign w:val="superscript"/>
        </w:rPr>
        <w:t>2</w:t>
      </w:r>
      <w:r>
        <w:rPr>
          <w:rFonts w:hint="default" w:ascii="Times New Roman" w:hAnsi="Times New Roman" w:cs="Times New Roman"/>
        </w:rPr>
        <w:t>•a）。</w:t>
      </w:r>
    </w:p>
    <w:p>
      <w:pPr>
        <w:ind w:firstLine="480"/>
        <w:rPr>
          <w:rFonts w:hint="default" w:ascii="Times New Roman" w:hAnsi="Times New Roman" w:cs="Times New Roman"/>
          <w:szCs w:val="22"/>
        </w:rPr>
      </w:pPr>
      <w:r>
        <w:rPr>
          <w:rFonts w:hint="default" w:ascii="Times New Roman" w:hAnsi="Times New Roman" w:cs="Times New Roman"/>
          <w:kern w:val="0"/>
          <w:szCs w:val="22"/>
          <w:shd w:val="clear" w:color="auto" w:fill="FFFFFF"/>
        </w:rPr>
        <w:t>项目位于</w:t>
      </w:r>
      <w:r>
        <w:rPr>
          <w:rFonts w:hint="eastAsia" w:cs="Times New Roman"/>
          <w:kern w:val="0"/>
          <w:szCs w:val="22"/>
          <w:shd w:val="clear" w:color="auto" w:fill="FFFFFF"/>
          <w:lang w:eastAsia="zh-CN"/>
        </w:rPr>
        <w:t>宿州市灵璧县</w:t>
      </w:r>
      <w:r>
        <w:rPr>
          <w:rFonts w:hint="default" w:ascii="Times New Roman" w:hAnsi="Times New Roman" w:cs="Times New Roman"/>
          <w:szCs w:val="22"/>
        </w:rPr>
        <w:t>。</w:t>
      </w:r>
      <w:r>
        <w:rPr>
          <w:rFonts w:hint="default" w:ascii="Times New Roman" w:hAnsi="Times New Roman" w:cs="Times New Roman"/>
          <w:kern w:val="0"/>
          <w:szCs w:val="22"/>
          <w:shd w:val="clear" w:color="auto" w:fill="FFFFFF"/>
        </w:rPr>
        <w:t>根据《安徽省水土保持公报》（2019），项目所在水土流失情况见表</w:t>
      </w:r>
      <w:r>
        <w:rPr>
          <w:rFonts w:hint="eastAsia" w:cs="Times New Roman"/>
          <w:kern w:val="0"/>
          <w:szCs w:val="22"/>
          <w:shd w:val="clear" w:color="auto" w:fill="FFFFFF"/>
          <w:lang w:val="en-US" w:eastAsia="zh-CN"/>
        </w:rPr>
        <w:t>7</w:t>
      </w:r>
      <w:r>
        <w:rPr>
          <w:rFonts w:hint="default" w:ascii="Times New Roman" w:hAnsi="Times New Roman" w:cs="Times New Roman"/>
          <w:kern w:val="0"/>
          <w:szCs w:val="22"/>
          <w:shd w:val="clear" w:color="auto" w:fill="FFFFFF"/>
        </w:rPr>
        <w:t>-1。</w:t>
      </w:r>
    </w:p>
    <w:p>
      <w:pPr>
        <w:spacing w:line="240" w:lineRule="auto"/>
        <w:ind w:firstLine="0" w:firstLineChars="0"/>
        <w:jc w:val="center"/>
        <w:rPr>
          <w:rFonts w:hint="default" w:ascii="Times New Roman" w:hAnsi="Times New Roman" w:cs="Times New Roman"/>
          <w:b/>
          <w:bCs/>
          <w:kern w:val="28"/>
          <w:sz w:val="21"/>
          <w:szCs w:val="32"/>
        </w:rPr>
      </w:pPr>
      <w:r>
        <w:rPr>
          <w:rFonts w:hint="default" w:ascii="Times New Roman" w:hAnsi="Times New Roman" w:cs="Times New Roman"/>
          <w:b/>
          <w:bCs/>
          <w:kern w:val="28"/>
          <w:sz w:val="21"/>
          <w:szCs w:val="32"/>
        </w:rPr>
        <w:t>表</w:t>
      </w:r>
      <w:r>
        <w:rPr>
          <w:rFonts w:hint="eastAsia" w:cs="Times New Roman"/>
          <w:b/>
          <w:bCs/>
          <w:kern w:val="28"/>
          <w:sz w:val="21"/>
          <w:szCs w:val="32"/>
          <w:lang w:val="en-US" w:eastAsia="zh-CN"/>
        </w:rPr>
        <w:t>7</w:t>
      </w:r>
      <w:r>
        <w:rPr>
          <w:rFonts w:hint="default" w:ascii="Times New Roman" w:hAnsi="Times New Roman" w:cs="Times New Roman"/>
          <w:b/>
          <w:bCs/>
          <w:kern w:val="28"/>
          <w:sz w:val="21"/>
          <w:szCs w:val="32"/>
        </w:rPr>
        <w:t xml:space="preserve">-1 </w:t>
      </w:r>
      <w:r>
        <w:rPr>
          <w:rFonts w:hint="eastAsia" w:ascii="Times New Roman" w:hAnsi="Times New Roman" w:cs="Times New Roman"/>
          <w:b/>
          <w:bCs/>
          <w:kern w:val="28"/>
          <w:sz w:val="21"/>
          <w:szCs w:val="32"/>
          <w:lang w:eastAsia="zh-CN"/>
        </w:rPr>
        <w:t>宿州市灵璧县</w:t>
      </w:r>
      <w:r>
        <w:rPr>
          <w:rFonts w:hint="default" w:ascii="Times New Roman" w:hAnsi="Times New Roman" w:cs="Times New Roman"/>
          <w:b/>
          <w:bCs/>
          <w:kern w:val="28"/>
          <w:sz w:val="21"/>
          <w:szCs w:val="32"/>
        </w:rPr>
        <w:t>水土流失情况表</w:t>
      </w:r>
    </w:p>
    <w:tbl>
      <w:tblPr>
        <w:tblStyle w:val="18"/>
        <w:tblW w:w="4999"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968"/>
        <w:gridCol w:w="1155"/>
        <w:gridCol w:w="3382"/>
        <w:gridCol w:w="301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1246" w:type="pct"/>
            <w:gridSpan w:val="2"/>
            <w:vMerge w:val="restart"/>
            <w:tcBorders>
              <w:tl2br w:val="nil"/>
              <w:tr2bl w:val="nil"/>
            </w:tcBorders>
            <w:vAlign w:val="center"/>
          </w:tcPr>
          <w:p>
            <w:pPr>
              <w:widowControl/>
              <w:bidi/>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侵 蚀 程 度</w:t>
            </w:r>
          </w:p>
        </w:tc>
        <w:tc>
          <w:tcPr>
            <w:tcW w:w="3753" w:type="pct"/>
            <w:gridSpan w:val="2"/>
            <w:tcBorders>
              <w:tl2br w:val="nil"/>
              <w:tr2bl w:val="nil"/>
            </w:tcBorders>
            <w:vAlign w:val="center"/>
          </w:tcPr>
          <w:p>
            <w:pPr>
              <w:widowControl/>
              <w:bidi/>
              <w:spacing w:line="240" w:lineRule="auto"/>
              <w:ind w:firstLine="0" w:firstLineChars="0"/>
              <w:jc w:val="center"/>
              <w:rPr>
                <w:rFonts w:hint="default" w:ascii="Times New Roman" w:hAnsi="Times New Roman" w:cs="Times New Roman"/>
                <w:b/>
                <w:bCs/>
                <w:kern w:val="0"/>
                <w:sz w:val="21"/>
                <w:szCs w:val="21"/>
              </w:rPr>
            </w:pPr>
            <w:r>
              <w:rPr>
                <w:rFonts w:hint="eastAsia" w:cs="Times New Roman"/>
                <w:b/>
                <w:bCs/>
                <w:kern w:val="0"/>
                <w:sz w:val="21"/>
                <w:szCs w:val="21"/>
                <w:shd w:val="clear" w:color="auto" w:fill="FFFFFF"/>
                <w:lang w:eastAsia="zh-CN"/>
              </w:rPr>
              <w:t>宿州市灵璧县</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trPr>
        <w:tc>
          <w:tcPr>
            <w:tcW w:w="1246" w:type="pct"/>
            <w:gridSpan w:val="2"/>
            <w:vMerge w:val="continue"/>
            <w:tcBorders>
              <w:tl2br w:val="nil"/>
              <w:tr2bl w:val="nil"/>
            </w:tcBorders>
            <w:vAlign w:val="center"/>
          </w:tcPr>
          <w:p>
            <w:pPr>
              <w:widowControl/>
              <w:bidi/>
              <w:spacing w:line="240" w:lineRule="auto"/>
              <w:ind w:firstLine="0" w:firstLineChars="0"/>
              <w:jc w:val="center"/>
              <w:rPr>
                <w:rFonts w:hint="default" w:ascii="Times New Roman" w:hAnsi="Times New Roman" w:cs="Times New Roman"/>
                <w:b/>
                <w:bCs/>
                <w:kern w:val="0"/>
                <w:sz w:val="21"/>
                <w:szCs w:val="21"/>
              </w:rPr>
            </w:pPr>
          </w:p>
        </w:tc>
        <w:tc>
          <w:tcPr>
            <w:tcW w:w="1984" w:type="pct"/>
            <w:tcBorders>
              <w:tl2br w:val="nil"/>
              <w:tr2bl w:val="nil"/>
            </w:tcBorders>
            <w:vAlign w:val="center"/>
          </w:tcPr>
          <w:p>
            <w:pPr>
              <w:widowControl/>
              <w:bidi/>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水土流失面积（km²）</w:t>
            </w:r>
          </w:p>
        </w:tc>
        <w:tc>
          <w:tcPr>
            <w:tcW w:w="1768" w:type="pct"/>
            <w:tcBorders>
              <w:tl2br w:val="nil"/>
              <w:tr2bl w:val="nil"/>
            </w:tcBorders>
            <w:vAlign w:val="center"/>
          </w:tcPr>
          <w:p>
            <w:pPr>
              <w:widowControl/>
              <w:bidi/>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占水土流失面积（%）</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2" w:hRule="atLeast"/>
        </w:trPr>
        <w:tc>
          <w:tcPr>
            <w:tcW w:w="1246" w:type="pct"/>
            <w:gridSpan w:val="2"/>
            <w:tcBorders>
              <w:tl2br w:val="nil"/>
              <w:tr2bl w:val="nil"/>
            </w:tcBorders>
            <w:vAlign w:val="center"/>
          </w:tcPr>
          <w:p>
            <w:pPr>
              <w:widowControl/>
              <w:bidi/>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微度（km²）</w:t>
            </w:r>
          </w:p>
        </w:tc>
        <w:tc>
          <w:tcPr>
            <w:tcW w:w="1984" w:type="pct"/>
            <w:tcBorders>
              <w:tl2br w:val="nil"/>
              <w:tr2bl w:val="nil"/>
            </w:tcBorders>
            <w:vAlign w:val="center"/>
          </w:tcPr>
          <w:p>
            <w:pPr>
              <w:widowControl/>
              <w:bidi/>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2045.62</w:t>
            </w:r>
          </w:p>
        </w:tc>
        <w:tc>
          <w:tcPr>
            <w:tcW w:w="1768" w:type="pct"/>
            <w:tcBorders>
              <w:tl2br w:val="nil"/>
              <w:tr2bl w:val="nil"/>
            </w:tcBorders>
            <w:vAlign w:val="center"/>
          </w:tcPr>
          <w:p>
            <w:pPr>
              <w:widowControl/>
              <w:bidi/>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99.59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568" w:type="pct"/>
            <w:vMerge w:val="restart"/>
            <w:tcBorders>
              <w:tl2br w:val="nil"/>
              <w:tr2bl w:val="nil"/>
            </w:tcBorders>
            <w:vAlign w:val="center"/>
          </w:tcPr>
          <w:p>
            <w:pPr>
              <w:widowControl/>
              <w:bidi/>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水土</w:t>
            </w:r>
          </w:p>
          <w:p>
            <w:pPr>
              <w:widowControl/>
              <w:bidi/>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流失</w:t>
            </w:r>
          </w:p>
          <w:p>
            <w:pPr>
              <w:widowControl/>
              <w:bidi/>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面积（km²）</w:t>
            </w:r>
          </w:p>
        </w:tc>
        <w:tc>
          <w:tcPr>
            <w:tcW w:w="678" w:type="pct"/>
            <w:tcBorders>
              <w:tl2br w:val="nil"/>
              <w:tr2bl w:val="nil"/>
            </w:tcBorders>
            <w:vAlign w:val="center"/>
          </w:tcPr>
          <w:p>
            <w:pPr>
              <w:widowControl/>
              <w:bidi/>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轻度</w:t>
            </w:r>
          </w:p>
        </w:tc>
        <w:tc>
          <w:tcPr>
            <w:tcW w:w="1984" w:type="pct"/>
            <w:tcBorders>
              <w:tl2br w:val="nil"/>
              <w:tr2bl w:val="nil"/>
            </w:tcBorders>
            <w:vAlign w:val="center"/>
          </w:tcPr>
          <w:p>
            <w:pPr>
              <w:widowControl/>
              <w:bidi/>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8.38</w:t>
            </w:r>
          </w:p>
        </w:tc>
        <w:tc>
          <w:tcPr>
            <w:tcW w:w="1768" w:type="pct"/>
            <w:vMerge w:val="restart"/>
            <w:tcBorders>
              <w:tl2br w:val="nil"/>
              <w:tr2bl w:val="nil"/>
            </w:tcBorders>
            <w:vAlign w:val="center"/>
          </w:tcPr>
          <w:p>
            <w:pPr>
              <w:widowControl/>
              <w:bidi/>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0.41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568" w:type="pct"/>
            <w:vMerge w:val="continue"/>
            <w:tcBorders>
              <w:tl2br w:val="nil"/>
              <w:tr2bl w:val="nil"/>
            </w:tcBorders>
            <w:vAlign w:val="center"/>
          </w:tcPr>
          <w:p>
            <w:pPr>
              <w:widowControl/>
              <w:bidi/>
              <w:spacing w:line="240" w:lineRule="auto"/>
              <w:ind w:firstLine="0" w:firstLineChars="0"/>
              <w:jc w:val="center"/>
              <w:rPr>
                <w:rFonts w:hint="default" w:ascii="Times New Roman" w:hAnsi="Times New Roman" w:cs="Times New Roman"/>
                <w:kern w:val="0"/>
                <w:sz w:val="21"/>
                <w:szCs w:val="21"/>
              </w:rPr>
            </w:pPr>
          </w:p>
        </w:tc>
        <w:tc>
          <w:tcPr>
            <w:tcW w:w="678" w:type="pct"/>
            <w:tcBorders>
              <w:tl2br w:val="nil"/>
              <w:tr2bl w:val="nil"/>
            </w:tcBorders>
            <w:vAlign w:val="center"/>
          </w:tcPr>
          <w:p>
            <w:pPr>
              <w:widowControl/>
              <w:bidi/>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中度</w:t>
            </w:r>
          </w:p>
        </w:tc>
        <w:tc>
          <w:tcPr>
            <w:tcW w:w="1984" w:type="pct"/>
            <w:tcBorders>
              <w:tl2br w:val="nil"/>
              <w:tr2bl w:val="nil"/>
            </w:tcBorders>
            <w:vAlign w:val="center"/>
          </w:tcPr>
          <w:p>
            <w:pPr>
              <w:widowControl/>
              <w:bidi/>
              <w:spacing w:line="240" w:lineRule="auto"/>
              <w:ind w:firstLine="0" w:firstLineChars="0"/>
              <w:jc w:val="center"/>
              <w:rPr>
                <w:rFonts w:hint="default" w:ascii="Times New Roman" w:hAnsi="Times New Roman" w:cs="Times New Roman"/>
                <w:kern w:val="0"/>
                <w:sz w:val="21"/>
                <w:szCs w:val="21"/>
              </w:rPr>
            </w:pPr>
          </w:p>
        </w:tc>
        <w:tc>
          <w:tcPr>
            <w:tcW w:w="1768" w:type="pct"/>
            <w:vMerge w:val="continue"/>
            <w:tcBorders>
              <w:tl2br w:val="nil"/>
              <w:tr2bl w:val="nil"/>
            </w:tcBorders>
            <w:vAlign w:val="center"/>
          </w:tcPr>
          <w:p>
            <w:pPr>
              <w:widowControl/>
              <w:bidi/>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568" w:type="pct"/>
            <w:vMerge w:val="continue"/>
            <w:tcBorders>
              <w:tl2br w:val="nil"/>
              <w:tr2bl w:val="nil"/>
            </w:tcBorders>
            <w:vAlign w:val="center"/>
          </w:tcPr>
          <w:p>
            <w:pPr>
              <w:widowControl/>
              <w:bidi/>
              <w:spacing w:line="240" w:lineRule="auto"/>
              <w:ind w:firstLine="0" w:firstLineChars="0"/>
              <w:jc w:val="center"/>
              <w:rPr>
                <w:rFonts w:hint="default" w:ascii="Times New Roman" w:hAnsi="Times New Roman" w:cs="Times New Roman"/>
                <w:kern w:val="0"/>
                <w:sz w:val="21"/>
                <w:szCs w:val="21"/>
              </w:rPr>
            </w:pPr>
          </w:p>
        </w:tc>
        <w:tc>
          <w:tcPr>
            <w:tcW w:w="678" w:type="pct"/>
            <w:tcBorders>
              <w:tl2br w:val="nil"/>
              <w:tr2bl w:val="nil"/>
            </w:tcBorders>
            <w:vAlign w:val="center"/>
          </w:tcPr>
          <w:p>
            <w:pPr>
              <w:widowControl/>
              <w:bidi/>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强烈</w:t>
            </w:r>
          </w:p>
        </w:tc>
        <w:tc>
          <w:tcPr>
            <w:tcW w:w="1984" w:type="pct"/>
            <w:tcBorders>
              <w:tl2br w:val="nil"/>
              <w:tr2bl w:val="nil"/>
            </w:tcBorders>
            <w:vAlign w:val="center"/>
          </w:tcPr>
          <w:p>
            <w:pPr>
              <w:widowControl/>
              <w:bidi/>
              <w:spacing w:line="240" w:lineRule="auto"/>
              <w:ind w:firstLine="0" w:firstLineChars="0"/>
              <w:jc w:val="center"/>
              <w:rPr>
                <w:rFonts w:hint="default" w:ascii="Times New Roman" w:hAnsi="Times New Roman" w:cs="Times New Roman"/>
                <w:kern w:val="0"/>
                <w:sz w:val="21"/>
                <w:szCs w:val="21"/>
              </w:rPr>
            </w:pPr>
          </w:p>
        </w:tc>
        <w:tc>
          <w:tcPr>
            <w:tcW w:w="1768" w:type="pct"/>
            <w:vMerge w:val="continue"/>
            <w:tcBorders>
              <w:tl2br w:val="nil"/>
              <w:tr2bl w:val="nil"/>
            </w:tcBorders>
            <w:vAlign w:val="center"/>
          </w:tcPr>
          <w:p>
            <w:pPr>
              <w:widowControl/>
              <w:bidi/>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568" w:type="pct"/>
            <w:vMerge w:val="continue"/>
            <w:tcBorders>
              <w:tl2br w:val="nil"/>
              <w:tr2bl w:val="nil"/>
            </w:tcBorders>
            <w:vAlign w:val="center"/>
          </w:tcPr>
          <w:p>
            <w:pPr>
              <w:widowControl/>
              <w:bidi/>
              <w:spacing w:line="240" w:lineRule="auto"/>
              <w:ind w:firstLine="0" w:firstLineChars="0"/>
              <w:jc w:val="center"/>
              <w:rPr>
                <w:rFonts w:hint="default" w:ascii="Times New Roman" w:hAnsi="Times New Roman" w:cs="Times New Roman"/>
                <w:kern w:val="0"/>
                <w:sz w:val="21"/>
                <w:szCs w:val="21"/>
              </w:rPr>
            </w:pPr>
          </w:p>
        </w:tc>
        <w:tc>
          <w:tcPr>
            <w:tcW w:w="678" w:type="pct"/>
            <w:tcBorders>
              <w:tl2br w:val="nil"/>
              <w:tr2bl w:val="nil"/>
            </w:tcBorders>
            <w:vAlign w:val="center"/>
          </w:tcPr>
          <w:p>
            <w:pPr>
              <w:widowControl/>
              <w:bidi/>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极强烈</w:t>
            </w:r>
          </w:p>
        </w:tc>
        <w:tc>
          <w:tcPr>
            <w:tcW w:w="1984" w:type="pct"/>
            <w:tcBorders>
              <w:tl2br w:val="nil"/>
              <w:tr2bl w:val="nil"/>
            </w:tcBorders>
            <w:vAlign w:val="center"/>
          </w:tcPr>
          <w:p>
            <w:pPr>
              <w:widowControl/>
              <w:bidi/>
              <w:spacing w:line="240" w:lineRule="auto"/>
              <w:ind w:firstLine="0" w:firstLineChars="0"/>
              <w:jc w:val="center"/>
              <w:rPr>
                <w:rFonts w:hint="default" w:ascii="Times New Roman" w:hAnsi="Times New Roman" w:cs="Times New Roman"/>
                <w:kern w:val="0"/>
                <w:sz w:val="21"/>
                <w:szCs w:val="21"/>
              </w:rPr>
            </w:pPr>
          </w:p>
        </w:tc>
        <w:tc>
          <w:tcPr>
            <w:tcW w:w="1768" w:type="pct"/>
            <w:vMerge w:val="continue"/>
            <w:tcBorders>
              <w:tl2br w:val="nil"/>
              <w:tr2bl w:val="nil"/>
            </w:tcBorders>
            <w:vAlign w:val="center"/>
          </w:tcPr>
          <w:p>
            <w:pPr>
              <w:widowControl/>
              <w:bidi/>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568" w:type="pct"/>
            <w:vMerge w:val="continue"/>
            <w:tcBorders>
              <w:tl2br w:val="nil"/>
              <w:tr2bl w:val="nil"/>
            </w:tcBorders>
            <w:vAlign w:val="center"/>
          </w:tcPr>
          <w:p>
            <w:pPr>
              <w:widowControl/>
              <w:bidi/>
              <w:spacing w:line="240" w:lineRule="auto"/>
              <w:ind w:firstLine="0" w:firstLineChars="0"/>
              <w:jc w:val="center"/>
              <w:rPr>
                <w:rFonts w:hint="default" w:ascii="Times New Roman" w:hAnsi="Times New Roman" w:cs="Times New Roman"/>
                <w:kern w:val="0"/>
                <w:sz w:val="21"/>
                <w:szCs w:val="21"/>
              </w:rPr>
            </w:pPr>
          </w:p>
        </w:tc>
        <w:tc>
          <w:tcPr>
            <w:tcW w:w="678" w:type="pct"/>
            <w:tcBorders>
              <w:tl2br w:val="nil"/>
              <w:tr2bl w:val="nil"/>
            </w:tcBorders>
            <w:vAlign w:val="center"/>
          </w:tcPr>
          <w:p>
            <w:pPr>
              <w:widowControl/>
              <w:bidi/>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剧烈</w:t>
            </w:r>
          </w:p>
        </w:tc>
        <w:tc>
          <w:tcPr>
            <w:tcW w:w="1984" w:type="pct"/>
            <w:tcBorders>
              <w:tl2br w:val="nil"/>
              <w:tr2bl w:val="nil"/>
            </w:tcBorders>
            <w:vAlign w:val="center"/>
          </w:tcPr>
          <w:p>
            <w:pPr>
              <w:widowControl/>
              <w:bidi/>
              <w:spacing w:line="240" w:lineRule="auto"/>
              <w:ind w:firstLine="0" w:firstLineChars="0"/>
              <w:jc w:val="center"/>
              <w:rPr>
                <w:rFonts w:hint="default" w:ascii="Times New Roman" w:hAnsi="Times New Roman" w:cs="Times New Roman"/>
                <w:kern w:val="0"/>
                <w:sz w:val="21"/>
                <w:szCs w:val="21"/>
              </w:rPr>
            </w:pPr>
          </w:p>
        </w:tc>
        <w:tc>
          <w:tcPr>
            <w:tcW w:w="1768" w:type="pct"/>
            <w:vMerge w:val="continue"/>
            <w:tcBorders>
              <w:tl2br w:val="nil"/>
              <w:tr2bl w:val="nil"/>
            </w:tcBorders>
            <w:vAlign w:val="center"/>
          </w:tcPr>
          <w:p>
            <w:pPr>
              <w:widowControl/>
              <w:bidi/>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568" w:type="pct"/>
            <w:vMerge w:val="continue"/>
            <w:tcBorders>
              <w:tl2br w:val="nil"/>
              <w:tr2bl w:val="nil"/>
            </w:tcBorders>
            <w:vAlign w:val="center"/>
          </w:tcPr>
          <w:p>
            <w:pPr>
              <w:widowControl/>
              <w:bidi/>
              <w:spacing w:line="240" w:lineRule="auto"/>
              <w:ind w:firstLine="0" w:firstLineChars="0"/>
              <w:jc w:val="center"/>
              <w:rPr>
                <w:rFonts w:hint="default" w:ascii="Times New Roman" w:hAnsi="Times New Roman" w:cs="Times New Roman"/>
                <w:kern w:val="0"/>
                <w:sz w:val="21"/>
                <w:szCs w:val="21"/>
              </w:rPr>
            </w:pPr>
          </w:p>
        </w:tc>
        <w:tc>
          <w:tcPr>
            <w:tcW w:w="678" w:type="pct"/>
            <w:tcBorders>
              <w:tl2br w:val="nil"/>
              <w:tr2bl w:val="nil"/>
            </w:tcBorders>
            <w:vAlign w:val="center"/>
          </w:tcPr>
          <w:p>
            <w:pPr>
              <w:widowControl/>
              <w:bidi/>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小计</w:t>
            </w:r>
          </w:p>
        </w:tc>
        <w:tc>
          <w:tcPr>
            <w:tcW w:w="1984" w:type="pct"/>
            <w:tcBorders>
              <w:tl2br w:val="nil"/>
              <w:tr2bl w:val="nil"/>
            </w:tcBorders>
            <w:vAlign w:val="center"/>
          </w:tcPr>
          <w:p>
            <w:pPr>
              <w:widowControl/>
              <w:bidi/>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8.38</w:t>
            </w:r>
          </w:p>
        </w:tc>
        <w:tc>
          <w:tcPr>
            <w:tcW w:w="1768" w:type="pct"/>
            <w:vMerge w:val="continue"/>
            <w:tcBorders>
              <w:tl2br w:val="nil"/>
              <w:tr2bl w:val="nil"/>
            </w:tcBorders>
            <w:vAlign w:val="center"/>
          </w:tcPr>
          <w:p>
            <w:pPr>
              <w:widowControl/>
              <w:bidi/>
              <w:spacing w:line="240" w:lineRule="auto"/>
              <w:ind w:firstLine="0" w:firstLineChars="0"/>
              <w:jc w:val="center"/>
              <w:rPr>
                <w:rFonts w:hint="default" w:ascii="Times New Roman" w:hAnsi="Times New Roman" w:cs="Times New Roman"/>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5" w:hRule="atLeast"/>
        </w:trPr>
        <w:tc>
          <w:tcPr>
            <w:tcW w:w="1246" w:type="pct"/>
            <w:gridSpan w:val="2"/>
            <w:tcBorders>
              <w:tl2br w:val="nil"/>
              <w:tr2bl w:val="nil"/>
            </w:tcBorders>
            <w:vAlign w:val="center"/>
          </w:tcPr>
          <w:p>
            <w:pPr>
              <w:widowControl/>
              <w:bidi/>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总面积（km²）</w:t>
            </w:r>
          </w:p>
        </w:tc>
        <w:tc>
          <w:tcPr>
            <w:tcW w:w="1984" w:type="pct"/>
            <w:tcBorders>
              <w:tl2br w:val="nil"/>
              <w:tr2bl w:val="nil"/>
            </w:tcBorders>
            <w:vAlign w:val="center"/>
          </w:tcPr>
          <w:p>
            <w:pPr>
              <w:widowControl/>
              <w:bidi/>
              <w:spacing w:line="240" w:lineRule="auto"/>
              <w:ind w:firstLine="0" w:firstLineChars="0"/>
              <w:jc w:val="center"/>
              <w:rPr>
                <w:rFonts w:hint="default" w:ascii="Times New Roman" w:hAnsi="Times New Roman" w:eastAsia="仿宋_GB2312" w:cs="Times New Roman"/>
                <w:b/>
                <w:bCs/>
                <w:kern w:val="0"/>
                <w:sz w:val="21"/>
                <w:szCs w:val="21"/>
                <w:lang w:val="en-US" w:eastAsia="zh-CN"/>
              </w:rPr>
            </w:pPr>
            <w:r>
              <w:rPr>
                <w:rFonts w:hint="eastAsia" w:cs="Times New Roman"/>
                <w:b/>
                <w:bCs/>
                <w:kern w:val="0"/>
                <w:sz w:val="21"/>
                <w:szCs w:val="21"/>
                <w:lang w:val="en-US" w:eastAsia="zh-CN"/>
              </w:rPr>
              <w:t>2054.00</w:t>
            </w:r>
          </w:p>
        </w:tc>
        <w:tc>
          <w:tcPr>
            <w:tcW w:w="1768" w:type="pct"/>
            <w:tcBorders>
              <w:tl2br w:val="nil"/>
              <w:tr2bl w:val="nil"/>
            </w:tcBorders>
            <w:vAlign w:val="center"/>
          </w:tcPr>
          <w:p>
            <w:pPr>
              <w:widowControl/>
              <w:bidi/>
              <w:spacing w:line="240" w:lineRule="auto"/>
              <w:ind w:firstLine="0" w:firstLineChars="0"/>
              <w:jc w:val="center"/>
              <w:rPr>
                <w:rFonts w:hint="default" w:ascii="Times New Roman" w:hAnsi="Times New Roman" w:cs="Times New Roman"/>
                <w:b/>
                <w:bCs/>
                <w:kern w:val="0"/>
                <w:sz w:val="21"/>
                <w:szCs w:val="21"/>
              </w:rPr>
            </w:pPr>
          </w:p>
        </w:tc>
      </w:tr>
    </w:tbl>
    <w:p>
      <w:pPr>
        <w:ind w:firstLine="480"/>
        <w:rPr>
          <w:rFonts w:hint="default" w:ascii="Times New Roman" w:hAnsi="Times New Roman" w:cs="Times New Roman"/>
          <w:kern w:val="0"/>
          <w:szCs w:val="22"/>
          <w:shd w:val="clear" w:color="auto" w:fill="FFFFFF"/>
        </w:rPr>
      </w:pPr>
      <w:r>
        <w:rPr>
          <w:rFonts w:hint="default" w:ascii="Times New Roman" w:hAnsi="Times New Roman" w:cs="Times New Roman"/>
          <w:kern w:val="0"/>
          <w:szCs w:val="22"/>
          <w:shd w:val="clear" w:color="auto" w:fill="FFFFFF"/>
        </w:rPr>
        <w:t>项目区各工程单元（分区）现状水土流失情况需经过现场调查及类比工程调查获得。根据《土壤侵蚀分类分级标准》，结合现场查勘，本项目区现状土壤侵蚀模数值为</w:t>
      </w:r>
      <w:r>
        <w:rPr>
          <w:rFonts w:hint="eastAsia" w:cs="Times New Roman"/>
          <w:kern w:val="0"/>
          <w:szCs w:val="22"/>
          <w:shd w:val="clear" w:color="auto" w:fill="FFFFFF"/>
          <w:lang w:val="en-US" w:eastAsia="zh-CN"/>
        </w:rPr>
        <w:t>18</w:t>
      </w:r>
      <w:r>
        <w:rPr>
          <w:rFonts w:hint="default" w:ascii="Times New Roman" w:hAnsi="Times New Roman" w:cs="Times New Roman"/>
          <w:kern w:val="0"/>
          <w:szCs w:val="22"/>
          <w:shd w:val="clear" w:color="auto" w:fill="FFFFFF"/>
        </w:rPr>
        <w:t>0t/km</w:t>
      </w:r>
      <w:r>
        <w:rPr>
          <w:rFonts w:hint="default" w:ascii="Times New Roman" w:hAnsi="Times New Roman" w:cs="Times New Roman"/>
          <w:kern w:val="0"/>
          <w:szCs w:val="22"/>
          <w:shd w:val="clear" w:color="auto" w:fill="FFFFFF"/>
          <w:vertAlign w:val="superscript"/>
        </w:rPr>
        <w:t>2</w:t>
      </w:r>
      <w:r>
        <w:rPr>
          <w:rFonts w:hint="default" w:ascii="Times New Roman" w:hAnsi="Times New Roman" w:cs="Times New Roman"/>
          <w:kern w:val="0"/>
          <w:szCs w:val="22"/>
          <w:shd w:val="clear" w:color="auto" w:fill="FFFFFF"/>
        </w:rPr>
        <w:t>•a。</w:t>
      </w:r>
    </w:p>
    <w:p>
      <w:pPr>
        <w:keepNext/>
        <w:keepLines/>
        <w:spacing w:before="40" w:after="40"/>
        <w:ind w:firstLine="0" w:firstLineChars="0"/>
        <w:outlineLvl w:val="1"/>
        <w:rPr>
          <w:rFonts w:hint="default" w:ascii="Times New Roman" w:hAnsi="Times New Roman" w:cs="Times New Roman"/>
          <w:b/>
          <w:bCs/>
          <w:sz w:val="30"/>
          <w:szCs w:val="32"/>
          <w:shd w:val="clear" w:color="auto" w:fill="FFFFFF"/>
        </w:rPr>
      </w:pPr>
      <w:bookmarkStart w:id="63" w:name="_Toc18507"/>
      <w:bookmarkStart w:id="64" w:name="_Toc5737"/>
      <w:bookmarkStart w:id="65" w:name="_Toc21994"/>
      <w:bookmarkStart w:id="66" w:name="_Toc22946"/>
      <w:bookmarkStart w:id="67" w:name="_Toc32547"/>
      <w:bookmarkStart w:id="68" w:name="_Toc25373"/>
      <w:bookmarkStart w:id="69" w:name="_Toc39672232"/>
      <w:bookmarkStart w:id="70" w:name="_Toc10909"/>
      <w:bookmarkStart w:id="71" w:name="_Toc26259"/>
      <w:bookmarkStart w:id="72" w:name="_Toc19136"/>
      <w:bookmarkStart w:id="73" w:name="_Toc2285"/>
      <w:r>
        <w:rPr>
          <w:rFonts w:hint="eastAsia" w:cs="Times New Roman"/>
          <w:b/>
          <w:bCs/>
          <w:sz w:val="30"/>
          <w:szCs w:val="32"/>
          <w:shd w:val="clear" w:color="auto" w:fill="FFFFFF"/>
          <w:lang w:val="en-US" w:eastAsia="zh-CN"/>
        </w:rPr>
        <w:t>7</w:t>
      </w:r>
      <w:r>
        <w:rPr>
          <w:rFonts w:hint="default" w:ascii="Times New Roman" w:hAnsi="Times New Roman" w:cs="Times New Roman"/>
          <w:b/>
          <w:bCs/>
          <w:sz w:val="30"/>
          <w:szCs w:val="32"/>
          <w:shd w:val="clear" w:color="auto" w:fill="FFFFFF"/>
        </w:rPr>
        <w:t>.2 水土流失影响因素分析</w:t>
      </w:r>
      <w:bookmarkEnd w:id="63"/>
      <w:bookmarkEnd w:id="64"/>
      <w:bookmarkEnd w:id="65"/>
      <w:bookmarkEnd w:id="66"/>
      <w:bookmarkEnd w:id="67"/>
      <w:bookmarkEnd w:id="68"/>
      <w:bookmarkEnd w:id="69"/>
      <w:bookmarkEnd w:id="70"/>
      <w:bookmarkEnd w:id="71"/>
      <w:bookmarkEnd w:id="72"/>
      <w:bookmarkEnd w:id="73"/>
    </w:p>
    <w:p>
      <w:pPr>
        <w:ind w:firstLine="480"/>
        <w:rPr>
          <w:rFonts w:hint="default" w:ascii="Times New Roman" w:hAnsi="Times New Roman" w:cs="Times New Roman"/>
        </w:rPr>
      </w:pPr>
      <w:bookmarkStart w:id="74" w:name="_Toc3934"/>
      <w:bookmarkStart w:id="75" w:name="_Toc26317"/>
      <w:bookmarkStart w:id="76" w:name="_Toc12747"/>
      <w:r>
        <w:rPr>
          <w:rFonts w:hint="default" w:ascii="Times New Roman" w:hAnsi="Times New Roman" w:cs="Times New Roman"/>
        </w:rPr>
        <w:t>根据实地调查，工程占地面积</w:t>
      </w:r>
      <w:r>
        <w:rPr>
          <w:rFonts w:hint="eastAsia" w:cs="Times New Roman"/>
          <w:lang w:val="en-US" w:eastAsia="zh-CN"/>
        </w:rPr>
        <w:t>3.63</w:t>
      </w:r>
      <w:r>
        <w:rPr>
          <w:rFonts w:hint="default" w:ascii="Times New Roman" w:hAnsi="Times New Roman" w:cs="Times New Roman"/>
        </w:rPr>
        <w:t>hm²，扰动地表面积为</w:t>
      </w:r>
      <w:r>
        <w:rPr>
          <w:rFonts w:hint="eastAsia" w:cs="Times New Roman"/>
          <w:lang w:val="en-US" w:eastAsia="zh-CN"/>
        </w:rPr>
        <w:t>3.63</w:t>
      </w:r>
      <w:r>
        <w:rPr>
          <w:rFonts w:hint="default" w:ascii="Times New Roman" w:hAnsi="Times New Roman" w:cs="Times New Roman"/>
        </w:rPr>
        <w:t>hm²。</w:t>
      </w:r>
    </w:p>
    <w:p>
      <w:pPr>
        <w:ind w:firstLine="480"/>
        <w:rPr>
          <w:rFonts w:hint="default" w:ascii="Times New Roman" w:hAnsi="Times New Roman" w:cs="Times New Roman"/>
        </w:rPr>
      </w:pPr>
      <w:r>
        <w:rPr>
          <w:rFonts w:hint="default" w:ascii="Times New Roman" w:hAnsi="Times New Roman" w:cs="Times New Roman"/>
        </w:rPr>
        <w:t>通过实地查勘，本项目占地范围的所有土地类型将受到不同程度扰动、占压或损坏，所有的植被均遭到损毁。项目区域内的林草植被面积为</w:t>
      </w:r>
      <w:r>
        <w:rPr>
          <w:rFonts w:hint="eastAsia" w:cs="Times New Roman"/>
          <w:lang w:val="en-US" w:eastAsia="zh-CN"/>
        </w:rPr>
        <w:t>0.07</w:t>
      </w:r>
      <w:r>
        <w:rPr>
          <w:rFonts w:hint="default" w:ascii="Times New Roman" w:hAnsi="Times New Roman" w:cs="Times New Roman"/>
        </w:rPr>
        <w:t>hm²，故本项目损毁植被面积为</w:t>
      </w:r>
      <w:r>
        <w:rPr>
          <w:rFonts w:hint="eastAsia" w:cs="Times New Roman"/>
          <w:lang w:val="en-US" w:eastAsia="zh-CN"/>
        </w:rPr>
        <w:t>0.07</w:t>
      </w:r>
      <w:r>
        <w:rPr>
          <w:rFonts w:hint="default" w:ascii="Times New Roman" w:hAnsi="Times New Roman" w:cs="Times New Roman"/>
        </w:rPr>
        <w:t>hm²。</w:t>
      </w:r>
    </w:p>
    <w:p>
      <w:pPr>
        <w:adjustRightInd w:val="0"/>
        <w:snapToGrid w:val="0"/>
        <w:spacing w:beforeLines="50" w:line="240" w:lineRule="auto"/>
        <w:ind w:firstLine="0" w:firstLineChars="0"/>
        <w:jc w:val="center"/>
        <w:rPr>
          <w:rFonts w:hint="default" w:ascii="Times New Roman" w:hAnsi="Times New Roman" w:cs="Times New Roman"/>
          <w:b/>
          <w:kern w:val="0"/>
          <w:szCs w:val="21"/>
          <w:vertAlign w:val="superscript"/>
        </w:rPr>
      </w:pPr>
      <w:r>
        <w:rPr>
          <w:rFonts w:hint="default" w:ascii="Times New Roman" w:hAnsi="Times New Roman" w:cs="Times New Roman"/>
          <w:b/>
          <w:kern w:val="0"/>
          <w:szCs w:val="21"/>
        </w:rPr>
        <w:t>表4.2-1 扰动地表面积表 单位：hm</w:t>
      </w:r>
      <w:r>
        <w:rPr>
          <w:rFonts w:hint="default" w:ascii="Times New Roman" w:hAnsi="Times New Roman" w:cs="Times New Roman"/>
          <w:b/>
          <w:kern w:val="0"/>
          <w:szCs w:val="21"/>
          <w:vertAlign w:val="superscript"/>
        </w:rPr>
        <w:t>2</w:t>
      </w:r>
    </w:p>
    <w:tbl>
      <w:tblPr>
        <w:tblStyle w:val="18"/>
        <w:tblW w:w="4998"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108" w:type="dxa"/>
          <w:bottom w:w="0" w:type="dxa"/>
          <w:right w:w="108" w:type="dxa"/>
        </w:tblCellMar>
      </w:tblPr>
      <w:tblGrid>
        <w:gridCol w:w="3030"/>
        <w:gridCol w:w="2561"/>
        <w:gridCol w:w="2928"/>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03" w:hRule="exact"/>
          <w:jc w:val="center"/>
        </w:trPr>
        <w:tc>
          <w:tcPr>
            <w:tcW w:w="1778" w:type="pct"/>
            <w:tcBorders>
              <w:tl2br w:val="nil"/>
              <w:tr2bl w:val="nil"/>
            </w:tcBorders>
            <w:vAlign w:val="center"/>
          </w:tcPr>
          <w:p>
            <w:pPr>
              <w:pStyle w:val="23"/>
              <w:spacing w:before="34" w:line="240" w:lineRule="auto"/>
              <w:ind w:left="0" w:leftChars="0" w:firstLine="0" w:firstLineChars="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防治分区</w:t>
            </w:r>
          </w:p>
        </w:tc>
        <w:tc>
          <w:tcPr>
            <w:tcW w:w="1503" w:type="pct"/>
            <w:tcBorders>
              <w:tl2br w:val="nil"/>
              <w:tr2bl w:val="nil"/>
            </w:tcBorders>
            <w:vAlign w:val="center"/>
          </w:tcPr>
          <w:p>
            <w:pPr>
              <w:pStyle w:val="23"/>
              <w:spacing w:before="34" w:line="240" w:lineRule="auto"/>
              <w:ind w:left="0" w:leftChars="0" w:firstLine="0" w:firstLineChars="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占地面积</w:t>
            </w:r>
          </w:p>
        </w:tc>
        <w:tc>
          <w:tcPr>
            <w:tcW w:w="1718" w:type="pct"/>
            <w:tcBorders>
              <w:tl2br w:val="nil"/>
              <w:tr2bl w:val="nil"/>
            </w:tcBorders>
            <w:vAlign w:val="center"/>
          </w:tcPr>
          <w:p>
            <w:pPr>
              <w:pStyle w:val="23"/>
              <w:spacing w:before="34" w:line="240" w:lineRule="auto"/>
              <w:ind w:left="0" w:leftChars="0" w:firstLine="0" w:firstLineChars="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扰动地表面积</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18" w:hRule="exact"/>
          <w:jc w:val="center"/>
        </w:trPr>
        <w:tc>
          <w:tcPr>
            <w:tcW w:w="1778"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集电线路</w:t>
            </w:r>
            <w:r>
              <w:rPr>
                <w:rFonts w:hint="default" w:ascii="Times New Roman" w:hAnsi="Times New Roman" w:eastAsia="仿宋_GB2312" w:cs="Times New Roman"/>
                <w:kern w:val="2"/>
                <w:sz w:val="21"/>
                <w:szCs w:val="21"/>
                <w:lang w:val="en-US" w:eastAsia="zh-CN" w:bidi="ar-SA"/>
              </w:rPr>
              <w:t>区</w:t>
            </w:r>
          </w:p>
        </w:tc>
        <w:tc>
          <w:tcPr>
            <w:tcW w:w="1503"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2.57</w:t>
            </w:r>
          </w:p>
        </w:tc>
        <w:tc>
          <w:tcPr>
            <w:tcW w:w="1718"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2.57</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08" w:hRule="exact"/>
          <w:jc w:val="center"/>
        </w:trPr>
        <w:tc>
          <w:tcPr>
            <w:tcW w:w="1778"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施工道路区</w:t>
            </w:r>
          </w:p>
        </w:tc>
        <w:tc>
          <w:tcPr>
            <w:tcW w:w="1503"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0.40</w:t>
            </w:r>
          </w:p>
        </w:tc>
        <w:tc>
          <w:tcPr>
            <w:tcW w:w="1718"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0.40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18" w:hRule="exact"/>
          <w:jc w:val="center"/>
        </w:trPr>
        <w:tc>
          <w:tcPr>
            <w:tcW w:w="1778"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牵张场</w:t>
            </w:r>
            <w:r>
              <w:rPr>
                <w:rFonts w:hint="default" w:ascii="Times New Roman" w:hAnsi="Times New Roman" w:eastAsia="仿宋_GB2312" w:cs="Times New Roman"/>
                <w:kern w:val="2"/>
                <w:sz w:val="21"/>
                <w:szCs w:val="21"/>
                <w:lang w:val="en-US" w:eastAsia="zh-CN" w:bidi="ar-SA"/>
              </w:rPr>
              <w:t>区</w:t>
            </w:r>
          </w:p>
        </w:tc>
        <w:tc>
          <w:tcPr>
            <w:tcW w:w="1503"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0.66</w:t>
            </w:r>
          </w:p>
        </w:tc>
        <w:tc>
          <w:tcPr>
            <w:tcW w:w="1718"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0.66</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03" w:hRule="exact"/>
          <w:jc w:val="center"/>
        </w:trPr>
        <w:tc>
          <w:tcPr>
            <w:tcW w:w="1778" w:type="pct"/>
            <w:tcBorders>
              <w:tl2br w:val="nil"/>
              <w:tr2bl w:val="nil"/>
            </w:tcBorders>
            <w:vAlign w:val="center"/>
          </w:tcPr>
          <w:p>
            <w:pPr>
              <w:pStyle w:val="23"/>
              <w:spacing w:before="34"/>
              <w:ind w:left="0" w:leftChars="0" w:firstLine="0" w:firstLineChars="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kern w:val="2"/>
                <w:sz w:val="21"/>
                <w:szCs w:val="21"/>
                <w:lang w:val="en-US" w:eastAsia="zh-CN" w:bidi="ar-SA"/>
              </w:rPr>
              <w:t>合计</w:t>
            </w:r>
          </w:p>
        </w:tc>
        <w:tc>
          <w:tcPr>
            <w:tcW w:w="1503" w:type="pct"/>
            <w:tcBorders>
              <w:tl2br w:val="nil"/>
              <w:tr2bl w:val="nil"/>
            </w:tcBorders>
            <w:vAlign w:val="center"/>
          </w:tcPr>
          <w:p>
            <w:pPr>
              <w:pStyle w:val="23"/>
              <w:spacing w:before="85" w:line="240" w:lineRule="auto"/>
              <w:ind w:left="0" w:leftChars="0" w:firstLine="0" w:firstLineChars="0"/>
              <w:jc w:val="center"/>
              <w:rPr>
                <w:rFonts w:hint="default" w:ascii="Times New Roman" w:hAnsi="Times New Roman" w:eastAsia="仿宋_GB2312"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3.63</w:t>
            </w:r>
          </w:p>
        </w:tc>
        <w:tc>
          <w:tcPr>
            <w:tcW w:w="1718" w:type="pct"/>
            <w:tcBorders>
              <w:tl2br w:val="nil"/>
              <w:tr2bl w:val="nil"/>
            </w:tcBorders>
            <w:vAlign w:val="center"/>
          </w:tcPr>
          <w:p>
            <w:pPr>
              <w:pStyle w:val="23"/>
              <w:spacing w:before="85" w:line="240" w:lineRule="auto"/>
              <w:ind w:left="0" w:leftChars="0" w:firstLine="0" w:firstLineChars="0"/>
              <w:jc w:val="center"/>
              <w:rPr>
                <w:rFonts w:hint="default" w:ascii="Times New Roman" w:hAnsi="Times New Roman" w:eastAsia="仿宋_GB2312"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3.63</w:t>
            </w:r>
          </w:p>
        </w:tc>
      </w:tr>
    </w:tbl>
    <w:p>
      <w:pPr>
        <w:ind w:firstLine="480"/>
        <w:rPr>
          <w:rFonts w:hint="default" w:ascii="Times New Roman" w:hAnsi="Times New Roman" w:cs="Times New Roman"/>
          <w:sz w:val="21"/>
        </w:rPr>
      </w:pPr>
      <w:r>
        <w:rPr>
          <w:rFonts w:hint="default" w:ascii="Times New Roman" w:hAnsi="Times New Roman" w:cs="Times New Roman"/>
        </w:rPr>
        <w:t>本项目总开挖土石方量</w:t>
      </w:r>
      <w:r>
        <w:rPr>
          <w:rFonts w:hint="eastAsia" w:cs="Times New Roman"/>
          <w:lang w:val="en-US" w:eastAsia="zh-CN"/>
        </w:rPr>
        <w:t>0.16</w:t>
      </w:r>
      <w:r>
        <w:rPr>
          <w:rFonts w:hint="default" w:ascii="Times New Roman" w:hAnsi="Times New Roman" w:cs="Times New Roman"/>
        </w:rPr>
        <w:t>万</w:t>
      </w:r>
      <w:r>
        <w:rPr>
          <w:rFonts w:hint="default" w:ascii="Times New Roman" w:hAnsi="Times New Roman" w:eastAsia="仿宋" w:cs="Times New Roman"/>
        </w:rPr>
        <w:t>m</w:t>
      </w:r>
      <w:r>
        <w:rPr>
          <w:rFonts w:hint="default" w:ascii="Times New Roman" w:hAnsi="Times New Roman" w:eastAsia="仿宋" w:cs="Times New Roman"/>
          <w:vertAlign w:val="superscript"/>
        </w:rPr>
        <w:t>3</w:t>
      </w:r>
      <w:r>
        <w:rPr>
          <w:rFonts w:hint="default" w:ascii="Times New Roman" w:hAnsi="Times New Roman" w:cs="Times New Roman"/>
        </w:rPr>
        <w:t>，回填土石方量</w:t>
      </w:r>
      <w:r>
        <w:rPr>
          <w:rFonts w:hint="eastAsia" w:cs="Times New Roman"/>
          <w:lang w:val="en-US" w:eastAsia="zh-CN"/>
        </w:rPr>
        <w:t>0.1</w:t>
      </w:r>
      <w:r>
        <w:rPr>
          <w:rFonts w:hint="default" w:ascii="Times New Roman" w:hAnsi="Times New Roman" w:cs="Times New Roman"/>
        </w:rPr>
        <w:t>万</w:t>
      </w:r>
      <w:r>
        <w:rPr>
          <w:rFonts w:hint="default" w:ascii="Times New Roman" w:hAnsi="Times New Roman" w:eastAsia="仿宋" w:cs="Times New Roman"/>
        </w:rPr>
        <w:t>m</w:t>
      </w:r>
      <w:r>
        <w:rPr>
          <w:rFonts w:hint="default" w:ascii="Times New Roman" w:hAnsi="Times New Roman" w:eastAsia="仿宋" w:cs="Times New Roman"/>
          <w:vertAlign w:val="superscript"/>
        </w:rPr>
        <w:t>3</w:t>
      </w:r>
      <w:r>
        <w:rPr>
          <w:rFonts w:hint="default" w:ascii="Times New Roman" w:hAnsi="Times New Roman" w:cs="Times New Roman"/>
        </w:rPr>
        <w:t>，无借方，无弃方。</w:t>
      </w:r>
    </w:p>
    <w:bookmarkEnd w:id="74"/>
    <w:bookmarkEnd w:id="75"/>
    <w:bookmarkEnd w:id="76"/>
    <w:p>
      <w:pPr>
        <w:keepNext/>
        <w:keepLines/>
        <w:spacing w:before="40" w:after="40"/>
        <w:ind w:firstLine="0" w:firstLineChars="0"/>
        <w:outlineLvl w:val="1"/>
        <w:rPr>
          <w:rFonts w:hint="default" w:ascii="Times New Roman" w:hAnsi="Times New Roman" w:cs="Times New Roman"/>
          <w:b/>
          <w:bCs/>
          <w:sz w:val="30"/>
          <w:szCs w:val="32"/>
          <w:shd w:val="clear" w:color="auto" w:fill="FFFFFF"/>
        </w:rPr>
      </w:pPr>
      <w:bookmarkStart w:id="77" w:name="_Toc11905"/>
      <w:bookmarkStart w:id="78" w:name="_Toc32543"/>
      <w:bookmarkStart w:id="79" w:name="_Toc8703"/>
      <w:bookmarkStart w:id="80" w:name="_Toc39672233"/>
      <w:bookmarkStart w:id="81" w:name="_Toc23561"/>
      <w:bookmarkStart w:id="82" w:name="_Toc17933"/>
      <w:bookmarkStart w:id="83" w:name="_Toc29417"/>
      <w:bookmarkStart w:id="84" w:name="_Toc15566"/>
      <w:bookmarkStart w:id="85" w:name="_Toc856"/>
      <w:r>
        <w:rPr>
          <w:rFonts w:hint="eastAsia" w:cs="Times New Roman"/>
          <w:b/>
          <w:bCs/>
          <w:sz w:val="30"/>
          <w:szCs w:val="32"/>
          <w:shd w:val="clear" w:color="auto" w:fill="FFFFFF"/>
          <w:lang w:val="en-US" w:eastAsia="zh-CN"/>
        </w:rPr>
        <w:t>7</w:t>
      </w:r>
      <w:r>
        <w:rPr>
          <w:rFonts w:hint="default" w:ascii="Times New Roman" w:hAnsi="Times New Roman" w:cs="Times New Roman"/>
          <w:b/>
          <w:bCs/>
          <w:sz w:val="30"/>
          <w:szCs w:val="32"/>
          <w:shd w:val="clear" w:color="auto" w:fill="FFFFFF"/>
        </w:rPr>
        <w:t>.3 土壤流失量</w:t>
      </w:r>
      <w:r>
        <w:rPr>
          <w:rFonts w:hint="default" w:ascii="Times New Roman" w:hAnsi="Times New Roman" w:cs="Times New Roman"/>
          <w:b/>
          <w:bCs/>
          <w:sz w:val="30"/>
          <w:szCs w:val="32"/>
          <w:shd w:val="clear" w:color="auto" w:fill="FFFFFF"/>
          <w:lang w:eastAsia="zh-CN"/>
        </w:rPr>
        <w:t>调查与</w:t>
      </w:r>
      <w:r>
        <w:rPr>
          <w:rFonts w:hint="default" w:ascii="Times New Roman" w:hAnsi="Times New Roman" w:cs="Times New Roman"/>
          <w:b/>
          <w:bCs/>
          <w:sz w:val="30"/>
          <w:szCs w:val="32"/>
          <w:shd w:val="clear" w:color="auto" w:fill="FFFFFF"/>
        </w:rPr>
        <w:t>预测</w:t>
      </w:r>
      <w:bookmarkEnd w:id="77"/>
      <w:bookmarkEnd w:id="78"/>
      <w:bookmarkEnd w:id="79"/>
      <w:bookmarkEnd w:id="80"/>
      <w:bookmarkEnd w:id="81"/>
      <w:bookmarkEnd w:id="82"/>
      <w:bookmarkEnd w:id="83"/>
      <w:bookmarkEnd w:id="84"/>
      <w:bookmarkEnd w:id="85"/>
    </w:p>
    <w:p>
      <w:pPr>
        <w:ind w:firstLine="480"/>
        <w:jc w:val="left"/>
        <w:rPr>
          <w:rFonts w:hint="default" w:ascii="Times New Roman" w:hAnsi="Times New Roman" w:cs="Times New Roman"/>
        </w:rPr>
      </w:pPr>
      <w:r>
        <w:rPr>
          <w:rFonts w:hint="default" w:ascii="Times New Roman" w:hAnsi="Times New Roman" w:cs="Times New Roman"/>
          <w:szCs w:val="22"/>
        </w:rPr>
        <w:t>根据本工程建设的特点，水土流失预测的范围即各防治区的扰动地表面积，面积共计</w:t>
      </w:r>
      <w:r>
        <w:rPr>
          <w:rFonts w:hint="eastAsia" w:cs="Times New Roman"/>
          <w:szCs w:val="22"/>
          <w:lang w:val="en-US" w:eastAsia="zh-CN"/>
        </w:rPr>
        <w:t>3.63</w:t>
      </w:r>
      <w:r>
        <w:rPr>
          <w:rFonts w:hint="default" w:ascii="Times New Roman" w:hAnsi="Times New Roman" w:cs="Times New Roman"/>
          <w:szCs w:val="22"/>
        </w:rPr>
        <w:t>hm²。预测单元为工程建设扰动地表的时段和形式总体相同、扰动强度和特点大体一致的区域。本工程预测单元可分为</w:t>
      </w:r>
      <w:r>
        <w:rPr>
          <w:rFonts w:hint="eastAsia" w:cs="Times New Roman"/>
          <w:szCs w:val="22"/>
          <w:lang w:eastAsia="zh-CN"/>
        </w:rPr>
        <w:t>集电线路</w:t>
      </w:r>
      <w:r>
        <w:rPr>
          <w:rFonts w:hint="default" w:ascii="Times New Roman" w:hAnsi="Times New Roman" w:cs="Times New Roman"/>
          <w:szCs w:val="22"/>
        </w:rPr>
        <w:t>区、</w:t>
      </w:r>
      <w:r>
        <w:rPr>
          <w:rFonts w:hint="eastAsia" w:cs="Times New Roman"/>
          <w:szCs w:val="22"/>
          <w:lang w:eastAsia="zh-CN"/>
        </w:rPr>
        <w:t>施工道路</w:t>
      </w:r>
      <w:r>
        <w:rPr>
          <w:rFonts w:hint="default" w:ascii="Times New Roman" w:hAnsi="Times New Roman" w:cs="Times New Roman"/>
          <w:szCs w:val="22"/>
        </w:rPr>
        <w:t>区、</w:t>
      </w:r>
      <w:r>
        <w:rPr>
          <w:rFonts w:hint="eastAsia" w:cs="Times New Roman"/>
          <w:szCs w:val="22"/>
          <w:lang w:eastAsia="zh-CN"/>
        </w:rPr>
        <w:t>牵张场</w:t>
      </w:r>
      <w:r>
        <w:rPr>
          <w:rFonts w:hint="default" w:ascii="Times New Roman" w:hAnsi="Times New Roman" w:cs="Times New Roman"/>
          <w:szCs w:val="22"/>
        </w:rPr>
        <w:t>区。各分区预测单元为各分区扰动地表面积。</w:t>
      </w:r>
    </w:p>
    <w:p>
      <w:pPr>
        <w:spacing w:line="240" w:lineRule="auto"/>
        <w:ind w:firstLine="0" w:firstLineChars="0"/>
        <w:jc w:val="center"/>
        <w:rPr>
          <w:rFonts w:hint="default" w:ascii="Times New Roman" w:hAnsi="Times New Roman" w:cs="Times New Roman" w:eastAsiaTheme="minorEastAsia"/>
          <w:sz w:val="21"/>
        </w:rPr>
      </w:pPr>
      <w:r>
        <w:rPr>
          <w:rFonts w:hint="default" w:ascii="Times New Roman" w:hAnsi="Times New Roman" w:cs="Times New Roman"/>
          <w:b/>
          <w:bCs/>
          <w:kern w:val="28"/>
          <w:sz w:val="21"/>
          <w:szCs w:val="32"/>
        </w:rPr>
        <w:t>表4.3-</w:t>
      </w:r>
      <w:r>
        <w:rPr>
          <w:rFonts w:hint="default" w:ascii="Times New Roman" w:hAnsi="Times New Roman" w:cs="Times New Roman"/>
          <w:b/>
          <w:bCs/>
          <w:kern w:val="28"/>
          <w:sz w:val="21"/>
          <w:szCs w:val="32"/>
          <w:lang w:val="en-US" w:eastAsia="zh-CN"/>
        </w:rPr>
        <w:t>2</w:t>
      </w:r>
      <w:r>
        <w:rPr>
          <w:rFonts w:hint="default" w:ascii="Times New Roman" w:hAnsi="Times New Roman" w:cs="Times New Roman"/>
          <w:b/>
          <w:bCs/>
          <w:kern w:val="28"/>
          <w:sz w:val="21"/>
          <w:szCs w:val="32"/>
        </w:rPr>
        <w:t xml:space="preserve"> 本项目各分区预测范围表</w:t>
      </w:r>
    </w:p>
    <w:tbl>
      <w:tblPr>
        <w:tblStyle w:val="18"/>
        <w:tblW w:w="4999"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2" w:space="0"/>
          <w:insideV w:val="single" w:color="000000" w:themeColor="text1" w:sz="2" w:space="0"/>
        </w:tblBorders>
        <w:tblLayout w:type="autofit"/>
        <w:tblCellMar>
          <w:top w:w="0" w:type="dxa"/>
          <w:left w:w="108" w:type="dxa"/>
          <w:bottom w:w="0" w:type="dxa"/>
          <w:right w:w="108" w:type="dxa"/>
        </w:tblCellMar>
      </w:tblPr>
      <w:tblGrid>
        <w:gridCol w:w="1032"/>
        <w:gridCol w:w="4045"/>
        <w:gridCol w:w="3443"/>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2" w:space="0"/>
            <w:insideV w:val="single" w:color="000000" w:themeColor="text1" w:sz="2" w:space="0"/>
          </w:tblBorders>
          <w:tblCellMar>
            <w:top w:w="0" w:type="dxa"/>
            <w:left w:w="108" w:type="dxa"/>
            <w:bottom w:w="0" w:type="dxa"/>
            <w:right w:w="108" w:type="dxa"/>
          </w:tblCellMar>
        </w:tblPrEx>
        <w:trPr>
          <w:cantSplit/>
          <w:trHeight w:val="342" w:hRule="atLeast"/>
          <w:jc w:val="center"/>
        </w:trPr>
        <w:tc>
          <w:tcPr>
            <w:tcW w:w="606" w:type="pct"/>
            <w:tcBorders>
              <w:tl2br w:val="nil"/>
              <w:tr2bl w:val="nil"/>
            </w:tcBorders>
            <w:vAlign w:val="center"/>
          </w:tcPr>
          <w:p>
            <w:pPr>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序号</w:t>
            </w:r>
          </w:p>
        </w:tc>
        <w:tc>
          <w:tcPr>
            <w:tcW w:w="2373" w:type="pct"/>
            <w:tcBorders>
              <w:tl2br w:val="nil"/>
              <w:tr2bl w:val="nil"/>
            </w:tcBorders>
            <w:vAlign w:val="center"/>
          </w:tcPr>
          <w:p>
            <w:pPr>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预测单元</w:t>
            </w:r>
          </w:p>
        </w:tc>
        <w:tc>
          <w:tcPr>
            <w:tcW w:w="2020" w:type="pct"/>
            <w:tcBorders>
              <w:tl2br w:val="nil"/>
              <w:tr2bl w:val="nil"/>
            </w:tcBorders>
            <w:vAlign w:val="center"/>
          </w:tcPr>
          <w:p>
            <w:pPr>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预测范围（hm²）</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2" w:space="0"/>
            <w:insideV w:val="single" w:color="000000" w:themeColor="text1" w:sz="2" w:space="0"/>
          </w:tblBorders>
          <w:tblCellMar>
            <w:top w:w="0" w:type="dxa"/>
            <w:left w:w="108" w:type="dxa"/>
            <w:bottom w:w="0" w:type="dxa"/>
            <w:right w:w="108" w:type="dxa"/>
          </w:tblCellMar>
        </w:tblPrEx>
        <w:trPr>
          <w:cantSplit/>
          <w:trHeight w:val="402" w:hRule="atLeast"/>
          <w:jc w:val="center"/>
        </w:trPr>
        <w:tc>
          <w:tcPr>
            <w:tcW w:w="606" w:type="pct"/>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4045"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rPr>
            </w:pPr>
            <w:r>
              <w:rPr>
                <w:rFonts w:hint="eastAsia" w:cs="Times New Roman"/>
                <w:kern w:val="2"/>
                <w:sz w:val="21"/>
                <w:szCs w:val="21"/>
                <w:lang w:val="en-US" w:eastAsia="zh-CN" w:bidi="ar-SA"/>
              </w:rPr>
              <w:t>集电线路</w:t>
            </w:r>
            <w:r>
              <w:rPr>
                <w:rFonts w:hint="default" w:ascii="Times New Roman" w:hAnsi="Times New Roman" w:eastAsia="仿宋_GB2312" w:cs="Times New Roman"/>
                <w:kern w:val="2"/>
                <w:sz w:val="21"/>
                <w:szCs w:val="21"/>
                <w:lang w:val="en-US" w:eastAsia="zh-CN" w:bidi="ar-SA"/>
              </w:rPr>
              <w:t>区</w:t>
            </w:r>
          </w:p>
        </w:tc>
        <w:tc>
          <w:tcPr>
            <w:tcW w:w="2020"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z w:val="21"/>
                <w:szCs w:val="21"/>
                <w:lang w:val="en-US" w:eastAsia="zh-CN"/>
              </w:rPr>
            </w:pPr>
            <w:r>
              <w:rPr>
                <w:rFonts w:hint="eastAsia" w:cs="Times New Roman"/>
                <w:sz w:val="21"/>
                <w:szCs w:val="21"/>
                <w:lang w:val="en-US" w:eastAsia="zh-CN"/>
              </w:rPr>
              <w:t>2..57</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2" w:space="0"/>
            <w:insideV w:val="single" w:color="000000" w:themeColor="text1" w:sz="2" w:space="0"/>
          </w:tblBorders>
          <w:tblCellMar>
            <w:top w:w="0" w:type="dxa"/>
            <w:left w:w="108" w:type="dxa"/>
            <w:bottom w:w="0" w:type="dxa"/>
            <w:right w:w="108" w:type="dxa"/>
          </w:tblCellMar>
        </w:tblPrEx>
        <w:trPr>
          <w:cantSplit/>
          <w:trHeight w:val="371" w:hRule="atLeast"/>
          <w:jc w:val="center"/>
        </w:trPr>
        <w:tc>
          <w:tcPr>
            <w:tcW w:w="606" w:type="pct"/>
            <w:tcBorders>
              <w:tl2br w:val="nil"/>
              <w:tr2bl w:val="nil"/>
            </w:tcBorders>
            <w:vAlign w:val="center"/>
          </w:tcPr>
          <w:p>
            <w:pPr>
              <w:spacing w:line="240" w:lineRule="auto"/>
              <w:ind w:firstLine="0" w:firstLineChars="0"/>
              <w:jc w:val="center"/>
              <w:rPr>
                <w:rFonts w:hint="default" w:ascii="Times New Roman" w:hAnsi="Times New Roman" w:cs="Times New Roman"/>
                <w:snapToGrid w:val="0"/>
                <w:sz w:val="21"/>
                <w:szCs w:val="21"/>
              </w:rPr>
            </w:pPr>
            <w:r>
              <w:rPr>
                <w:rFonts w:hint="default" w:ascii="Times New Roman" w:hAnsi="Times New Roman" w:cs="Times New Roman"/>
                <w:sz w:val="21"/>
                <w:szCs w:val="21"/>
              </w:rPr>
              <w:t>2</w:t>
            </w:r>
          </w:p>
        </w:tc>
        <w:tc>
          <w:tcPr>
            <w:tcW w:w="4045" w:type="dxa"/>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rPr>
            </w:pPr>
            <w:r>
              <w:rPr>
                <w:rFonts w:hint="eastAsia" w:cs="Times New Roman"/>
                <w:kern w:val="2"/>
                <w:sz w:val="21"/>
                <w:szCs w:val="21"/>
                <w:lang w:val="en-US" w:eastAsia="zh-CN" w:bidi="ar-SA"/>
              </w:rPr>
              <w:t>施工道路区</w:t>
            </w:r>
          </w:p>
        </w:tc>
        <w:tc>
          <w:tcPr>
            <w:tcW w:w="2020"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napToGrid w:val="0"/>
                <w:sz w:val="21"/>
                <w:szCs w:val="21"/>
                <w:lang w:val="en-US" w:eastAsia="zh-CN"/>
              </w:rPr>
            </w:pPr>
            <w:r>
              <w:rPr>
                <w:rFonts w:hint="eastAsia" w:cs="Times New Roman"/>
                <w:snapToGrid w:val="0"/>
                <w:sz w:val="21"/>
                <w:szCs w:val="21"/>
                <w:lang w:val="en-US" w:eastAsia="zh-CN"/>
              </w:rPr>
              <w:t>0.40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2" w:space="0"/>
            <w:insideV w:val="single" w:color="000000" w:themeColor="text1" w:sz="2" w:space="0"/>
          </w:tblBorders>
          <w:tblCellMar>
            <w:top w:w="0" w:type="dxa"/>
            <w:left w:w="108" w:type="dxa"/>
            <w:bottom w:w="0" w:type="dxa"/>
            <w:right w:w="108" w:type="dxa"/>
          </w:tblCellMar>
        </w:tblPrEx>
        <w:trPr>
          <w:cantSplit/>
          <w:trHeight w:val="381" w:hRule="atLeast"/>
          <w:jc w:val="center"/>
        </w:trPr>
        <w:tc>
          <w:tcPr>
            <w:tcW w:w="606" w:type="pct"/>
            <w:tcBorders>
              <w:tl2br w:val="nil"/>
              <w:tr2bl w:val="nil"/>
            </w:tcBorders>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4045" w:type="dxa"/>
            <w:tcBorders>
              <w:tl2br w:val="nil"/>
              <w:tr2bl w:val="nil"/>
            </w:tcBorders>
            <w:vAlign w:val="center"/>
          </w:tcPr>
          <w:p>
            <w:pPr>
              <w:spacing w:line="240" w:lineRule="auto"/>
              <w:ind w:firstLine="0" w:firstLineChars="0"/>
              <w:jc w:val="center"/>
              <w:rPr>
                <w:rFonts w:hint="default" w:ascii="Times New Roman" w:hAnsi="Times New Roman" w:cs="Times New Roman"/>
                <w:snapToGrid w:val="0"/>
                <w:sz w:val="21"/>
                <w:szCs w:val="21"/>
              </w:rPr>
            </w:pPr>
            <w:r>
              <w:rPr>
                <w:rFonts w:hint="eastAsia" w:cs="Times New Roman"/>
                <w:kern w:val="2"/>
                <w:sz w:val="21"/>
                <w:szCs w:val="21"/>
                <w:lang w:val="en-US" w:eastAsia="zh-CN" w:bidi="ar-SA"/>
              </w:rPr>
              <w:t>牵张场</w:t>
            </w:r>
            <w:r>
              <w:rPr>
                <w:rFonts w:hint="default" w:ascii="Times New Roman" w:hAnsi="Times New Roman" w:eastAsia="仿宋_GB2312" w:cs="Times New Roman"/>
                <w:kern w:val="2"/>
                <w:sz w:val="21"/>
                <w:szCs w:val="21"/>
                <w:lang w:val="en-US" w:eastAsia="zh-CN" w:bidi="ar-SA"/>
              </w:rPr>
              <w:t>区</w:t>
            </w:r>
          </w:p>
        </w:tc>
        <w:tc>
          <w:tcPr>
            <w:tcW w:w="2020" w:type="pct"/>
            <w:tcBorders>
              <w:tl2br w:val="nil"/>
              <w:tr2bl w:val="nil"/>
            </w:tcBorders>
            <w:vAlign w:val="center"/>
          </w:tcPr>
          <w:p>
            <w:pPr>
              <w:spacing w:line="240" w:lineRule="auto"/>
              <w:ind w:firstLine="0" w:firstLineChars="0"/>
              <w:jc w:val="center"/>
              <w:rPr>
                <w:rFonts w:hint="default" w:ascii="Times New Roman" w:hAnsi="Times New Roman" w:eastAsia="仿宋_GB2312" w:cs="Times New Roman"/>
                <w:snapToGrid w:val="0"/>
                <w:sz w:val="21"/>
                <w:szCs w:val="21"/>
                <w:lang w:val="en-US" w:eastAsia="zh-CN"/>
              </w:rPr>
            </w:pPr>
            <w:r>
              <w:rPr>
                <w:rFonts w:hint="eastAsia" w:cs="Times New Roman"/>
                <w:snapToGrid w:val="0"/>
                <w:sz w:val="21"/>
                <w:szCs w:val="21"/>
                <w:lang w:val="en-US" w:eastAsia="zh-CN"/>
              </w:rPr>
              <w:t>0.66</w:t>
            </w:r>
          </w:p>
        </w:tc>
      </w:tr>
    </w:tbl>
    <w:p>
      <w:pPr>
        <w:keepNext/>
        <w:keepLines/>
        <w:spacing w:before="20" w:line="240" w:lineRule="auto"/>
        <w:ind w:firstLine="0" w:firstLineChars="0"/>
        <w:outlineLvl w:val="3"/>
        <w:rPr>
          <w:rFonts w:hint="default" w:ascii="Times New Roman" w:hAnsi="Times New Roman" w:cs="Times New Roman"/>
          <w:b/>
          <w:bCs/>
          <w:sz w:val="28"/>
          <w:szCs w:val="28"/>
          <w:shd w:val="clear" w:color="auto" w:fill="FFFFFF"/>
        </w:rPr>
      </w:pPr>
      <w:r>
        <w:rPr>
          <w:rFonts w:hint="eastAsia" w:cs="Times New Roman"/>
          <w:b/>
          <w:bCs/>
          <w:sz w:val="28"/>
          <w:szCs w:val="28"/>
          <w:shd w:val="clear" w:color="auto" w:fill="FFFFFF"/>
          <w:lang w:val="en-US" w:eastAsia="zh-CN"/>
        </w:rPr>
        <w:t>7</w:t>
      </w:r>
      <w:r>
        <w:rPr>
          <w:rFonts w:hint="default" w:ascii="Times New Roman" w:hAnsi="Times New Roman" w:cs="Times New Roman"/>
          <w:b/>
          <w:bCs/>
          <w:sz w:val="28"/>
          <w:szCs w:val="28"/>
          <w:shd w:val="clear" w:color="auto" w:fill="FFFFFF"/>
        </w:rPr>
        <w:t>.3.</w:t>
      </w:r>
      <w:r>
        <w:rPr>
          <w:rFonts w:hint="eastAsia" w:cs="Times New Roman"/>
          <w:b/>
          <w:bCs/>
          <w:sz w:val="28"/>
          <w:szCs w:val="28"/>
          <w:shd w:val="clear" w:color="auto" w:fill="FFFFFF"/>
          <w:lang w:val="en-US" w:eastAsia="zh-CN"/>
        </w:rPr>
        <w:t>1</w:t>
      </w:r>
      <w:r>
        <w:rPr>
          <w:rFonts w:hint="default" w:ascii="Times New Roman" w:hAnsi="Times New Roman" w:cs="Times New Roman"/>
          <w:b/>
          <w:bCs/>
          <w:sz w:val="28"/>
          <w:szCs w:val="28"/>
          <w:shd w:val="clear" w:color="auto" w:fill="FFFFFF"/>
        </w:rPr>
        <w:t xml:space="preserve"> 预测时段</w:t>
      </w:r>
    </w:p>
    <w:p>
      <w:pPr>
        <w:ind w:firstLine="480"/>
        <w:jc w:val="left"/>
        <w:rPr>
          <w:rFonts w:hint="default" w:ascii="Times New Roman" w:hAnsi="Times New Roman" w:cs="Times New Roman"/>
          <w:szCs w:val="22"/>
        </w:rPr>
      </w:pPr>
      <w:r>
        <w:rPr>
          <w:rFonts w:hint="default" w:ascii="Times New Roman" w:hAnsi="Times New Roman" w:cs="Times New Roman"/>
          <w:szCs w:val="22"/>
        </w:rPr>
        <w:t>按照《生产建设项目水土保持技术标准》规定，水土流失预测时段分为施工期（含施工准备期）和自然恢复期两个时段。本工程各预测单元施工期和自然恢复期应根据施工进度分别确定，对不同的区域采取不同的预测时段，施工期为实际扰</w:t>
      </w:r>
      <w:r>
        <w:rPr>
          <w:rFonts w:hint="default" w:ascii="Times New Roman" w:hAnsi="Times New Roman" w:cs="Times New Roman"/>
          <w:szCs w:val="22"/>
          <w:lang w:eastAsia="zh-CN"/>
        </w:rPr>
        <w:t>动</w:t>
      </w:r>
      <w:r>
        <w:rPr>
          <w:rFonts w:hint="default" w:ascii="Times New Roman" w:hAnsi="Times New Roman" w:cs="Times New Roman"/>
          <w:szCs w:val="22"/>
        </w:rPr>
        <w:t xml:space="preserve">地表时间；自然恢复期为施工扰动结束后，不采取水土保持措施的情况下，土壤侵蚀强度自然恢复到扰动前土壤侵蚀强度所需要的时间，应根据当地自然条件确定，一般情况下湿润区取2年，故本方案水土流失预测自然恢复期取2年。 </w:t>
      </w:r>
    </w:p>
    <w:p>
      <w:pPr>
        <w:ind w:firstLine="480"/>
        <w:jc w:val="left"/>
        <w:rPr>
          <w:rFonts w:hint="default" w:ascii="Times New Roman" w:hAnsi="Times New Roman" w:cs="Times New Roman"/>
          <w:szCs w:val="22"/>
        </w:rPr>
      </w:pPr>
      <w:r>
        <w:rPr>
          <w:rFonts w:hint="default" w:ascii="Times New Roman" w:hAnsi="Times New Roman" w:cs="Times New Roman"/>
          <w:szCs w:val="22"/>
        </w:rPr>
        <w:t>施工期预测时间应按连续12个月为一年计；不足12个月，但达到一个雨季长度的（本项目区雨季为6～9，历时4个月），按一年计；不足一个雨季长度的，按占雨季长度的比例计算。本项目光伏本工程单元水土流失预测时段划分详见表4.3-</w:t>
      </w:r>
      <w:r>
        <w:rPr>
          <w:rFonts w:hint="default" w:ascii="Times New Roman" w:hAnsi="Times New Roman" w:cs="Times New Roman"/>
          <w:szCs w:val="22"/>
          <w:lang w:val="en-US" w:eastAsia="zh-CN"/>
        </w:rPr>
        <w:t>3</w:t>
      </w:r>
      <w:r>
        <w:rPr>
          <w:rFonts w:hint="default" w:ascii="Times New Roman" w:hAnsi="Times New Roman" w:cs="Times New Roman"/>
          <w:szCs w:val="22"/>
        </w:rPr>
        <w:t>。</w:t>
      </w:r>
    </w:p>
    <w:p>
      <w:pPr>
        <w:spacing w:line="240" w:lineRule="auto"/>
        <w:ind w:firstLine="0" w:firstLineChars="0"/>
        <w:jc w:val="center"/>
        <w:rPr>
          <w:rFonts w:hint="default" w:ascii="Times New Roman" w:hAnsi="Times New Roman" w:cs="Times New Roman"/>
          <w:b/>
          <w:bCs/>
          <w:kern w:val="28"/>
          <w:sz w:val="21"/>
          <w:szCs w:val="32"/>
        </w:rPr>
      </w:pPr>
      <w:r>
        <w:rPr>
          <w:rFonts w:hint="default" w:ascii="Times New Roman" w:hAnsi="Times New Roman" w:cs="Times New Roman"/>
          <w:b/>
          <w:bCs/>
          <w:kern w:val="28"/>
          <w:sz w:val="21"/>
          <w:szCs w:val="32"/>
        </w:rPr>
        <w:t>表4.3-</w:t>
      </w:r>
      <w:r>
        <w:rPr>
          <w:rFonts w:hint="default" w:ascii="Times New Roman" w:hAnsi="Times New Roman" w:cs="Times New Roman"/>
          <w:b/>
          <w:bCs/>
          <w:kern w:val="28"/>
          <w:sz w:val="21"/>
          <w:szCs w:val="32"/>
          <w:lang w:val="en-US" w:eastAsia="zh-CN"/>
        </w:rPr>
        <w:t>3</w:t>
      </w:r>
      <w:r>
        <w:rPr>
          <w:rFonts w:hint="default" w:ascii="Times New Roman" w:hAnsi="Times New Roman" w:cs="Times New Roman"/>
          <w:b/>
          <w:bCs/>
          <w:kern w:val="28"/>
          <w:sz w:val="21"/>
          <w:szCs w:val="32"/>
        </w:rPr>
        <w:t>本项目各分区水土流失预测时段一览表</w:t>
      </w:r>
    </w:p>
    <w:tbl>
      <w:tblPr>
        <w:tblStyle w:val="18"/>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76"/>
        <w:gridCol w:w="2344"/>
        <w:gridCol w:w="1900"/>
        <w:gridCol w:w="30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6" w:hRule="atLeast"/>
          <w:jc w:val="center"/>
        </w:trPr>
        <w:tc>
          <w:tcPr>
            <w:tcW w:w="690" w:type="pct"/>
            <w:vAlign w:val="center"/>
          </w:tcPr>
          <w:p>
            <w:pPr>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阶段</w:t>
            </w:r>
          </w:p>
        </w:tc>
        <w:tc>
          <w:tcPr>
            <w:tcW w:w="1375" w:type="pct"/>
            <w:vAlign w:val="center"/>
          </w:tcPr>
          <w:p>
            <w:pPr>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预测分区（单元）</w:t>
            </w:r>
          </w:p>
        </w:tc>
        <w:tc>
          <w:tcPr>
            <w:tcW w:w="1115" w:type="pct"/>
            <w:vAlign w:val="center"/>
          </w:tcPr>
          <w:p>
            <w:pPr>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预测时段（年）</w:t>
            </w:r>
          </w:p>
        </w:tc>
        <w:tc>
          <w:tcPr>
            <w:tcW w:w="1818" w:type="pct"/>
            <w:vAlign w:val="center"/>
          </w:tcPr>
          <w:p>
            <w:pPr>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水土流失因素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4" w:hRule="atLeast"/>
          <w:jc w:val="center"/>
        </w:trPr>
        <w:tc>
          <w:tcPr>
            <w:tcW w:w="690" w:type="pct"/>
            <w:vMerge w:val="restart"/>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施工期</w:t>
            </w:r>
          </w:p>
        </w:tc>
        <w:tc>
          <w:tcPr>
            <w:tcW w:w="1375" w:type="pct"/>
            <w:vAlign w:val="center"/>
          </w:tcPr>
          <w:p>
            <w:pPr>
              <w:spacing w:line="240" w:lineRule="auto"/>
              <w:ind w:firstLine="0" w:firstLineChars="0"/>
              <w:jc w:val="center"/>
              <w:rPr>
                <w:rFonts w:hint="default" w:ascii="Times New Roman" w:hAnsi="Times New Roman" w:cs="Times New Roman"/>
                <w:sz w:val="21"/>
                <w:szCs w:val="21"/>
              </w:rPr>
            </w:pPr>
            <w:r>
              <w:rPr>
                <w:rFonts w:hint="eastAsia" w:cs="Times New Roman"/>
                <w:sz w:val="21"/>
                <w:szCs w:val="21"/>
                <w:lang w:eastAsia="zh-CN"/>
              </w:rPr>
              <w:t>集电线路</w:t>
            </w:r>
            <w:r>
              <w:rPr>
                <w:rFonts w:hint="default" w:ascii="Times New Roman" w:hAnsi="Times New Roman" w:cs="Times New Roman"/>
                <w:sz w:val="21"/>
                <w:szCs w:val="21"/>
              </w:rPr>
              <w:t>区</w:t>
            </w:r>
          </w:p>
        </w:tc>
        <w:tc>
          <w:tcPr>
            <w:tcW w:w="1115" w:type="pct"/>
            <w:vAlign w:val="center"/>
          </w:tcPr>
          <w:p>
            <w:pPr>
              <w:spacing w:line="240" w:lineRule="auto"/>
              <w:ind w:firstLine="0" w:firstLineChars="0"/>
              <w:jc w:val="center"/>
              <w:rPr>
                <w:rFonts w:hint="default" w:ascii="Times New Roman" w:hAnsi="Times New Roman" w:eastAsia="仿宋_GB2312" w:cs="Times New Roman"/>
                <w:sz w:val="21"/>
                <w:szCs w:val="21"/>
                <w:lang w:val="en-US" w:eastAsia="zh-CN"/>
              </w:rPr>
            </w:pPr>
            <w:r>
              <w:rPr>
                <w:rFonts w:hint="eastAsia" w:cs="Times New Roman"/>
                <w:sz w:val="21"/>
                <w:szCs w:val="21"/>
                <w:lang w:val="en-US" w:eastAsia="zh-CN"/>
              </w:rPr>
              <w:t>1</w:t>
            </w:r>
          </w:p>
        </w:tc>
        <w:tc>
          <w:tcPr>
            <w:tcW w:w="1818" w:type="pct"/>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基础开挖，器材堆放，土方回填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4" w:hRule="atLeast"/>
          <w:jc w:val="center"/>
        </w:trPr>
        <w:tc>
          <w:tcPr>
            <w:tcW w:w="690" w:type="pct"/>
            <w:vMerge w:val="continue"/>
            <w:vAlign w:val="center"/>
          </w:tcPr>
          <w:p>
            <w:pPr>
              <w:spacing w:line="240" w:lineRule="auto"/>
              <w:ind w:firstLine="0" w:firstLineChars="0"/>
              <w:jc w:val="center"/>
              <w:rPr>
                <w:rFonts w:hint="default" w:ascii="Times New Roman" w:hAnsi="Times New Roman" w:cs="Times New Roman"/>
                <w:sz w:val="21"/>
                <w:szCs w:val="21"/>
              </w:rPr>
            </w:pPr>
          </w:p>
        </w:tc>
        <w:tc>
          <w:tcPr>
            <w:tcW w:w="1375" w:type="pct"/>
            <w:vAlign w:val="center"/>
          </w:tcPr>
          <w:p>
            <w:pPr>
              <w:spacing w:line="240" w:lineRule="auto"/>
              <w:ind w:firstLine="0" w:firstLineChars="0"/>
              <w:jc w:val="center"/>
              <w:rPr>
                <w:rFonts w:hint="default" w:ascii="Times New Roman" w:hAnsi="Times New Roman" w:cs="Times New Roman"/>
                <w:sz w:val="21"/>
                <w:szCs w:val="21"/>
              </w:rPr>
            </w:pPr>
            <w:r>
              <w:rPr>
                <w:rFonts w:hint="eastAsia" w:cs="Times New Roman"/>
                <w:sz w:val="21"/>
                <w:szCs w:val="21"/>
                <w:lang w:eastAsia="zh-CN"/>
              </w:rPr>
              <w:t>施工道路</w:t>
            </w:r>
            <w:r>
              <w:rPr>
                <w:rFonts w:hint="default" w:ascii="Times New Roman" w:hAnsi="Times New Roman" w:cs="Times New Roman"/>
                <w:sz w:val="21"/>
                <w:szCs w:val="21"/>
              </w:rPr>
              <w:t>区</w:t>
            </w:r>
          </w:p>
        </w:tc>
        <w:tc>
          <w:tcPr>
            <w:tcW w:w="1115" w:type="pct"/>
            <w:vAlign w:val="center"/>
          </w:tcPr>
          <w:p>
            <w:pPr>
              <w:spacing w:line="240" w:lineRule="auto"/>
              <w:ind w:firstLine="0" w:firstLineChars="0"/>
              <w:jc w:val="center"/>
              <w:rPr>
                <w:rFonts w:hint="eastAsia" w:ascii="Times New Roman" w:hAnsi="Times New Roman" w:eastAsia="仿宋_GB2312" w:cs="Times New Roman"/>
                <w:sz w:val="21"/>
                <w:szCs w:val="21"/>
                <w:lang w:val="en-US" w:eastAsia="zh-CN"/>
              </w:rPr>
            </w:pPr>
            <w:r>
              <w:rPr>
                <w:rFonts w:hint="eastAsia" w:cs="Times New Roman"/>
                <w:sz w:val="21"/>
                <w:szCs w:val="21"/>
                <w:lang w:val="en-US" w:eastAsia="zh-CN"/>
              </w:rPr>
              <w:t>1</w:t>
            </w:r>
          </w:p>
        </w:tc>
        <w:tc>
          <w:tcPr>
            <w:tcW w:w="1818" w:type="pct"/>
            <w:vAlign w:val="center"/>
          </w:tcPr>
          <w:p>
            <w:pPr>
              <w:spacing w:line="240" w:lineRule="auto"/>
              <w:ind w:firstLine="0" w:firstLineChars="0"/>
              <w:jc w:val="center"/>
              <w:rPr>
                <w:rFonts w:hint="eastAsia" w:ascii="Times New Roman" w:hAnsi="Times New Roman" w:eastAsia="仿宋_GB2312" w:cs="Times New Roman"/>
                <w:sz w:val="21"/>
                <w:szCs w:val="21"/>
                <w:lang w:eastAsia="zh-CN"/>
              </w:rPr>
            </w:pPr>
            <w:r>
              <w:rPr>
                <w:rFonts w:hint="eastAsia" w:cs="Times New Roman"/>
                <w:sz w:val="21"/>
                <w:szCs w:val="21"/>
                <w:lang w:eastAsia="zh-CN"/>
              </w:rPr>
              <w:t>钢板铺设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4" w:hRule="atLeast"/>
          <w:jc w:val="center"/>
        </w:trPr>
        <w:tc>
          <w:tcPr>
            <w:tcW w:w="690" w:type="pct"/>
            <w:vMerge w:val="continue"/>
            <w:vAlign w:val="center"/>
          </w:tcPr>
          <w:p>
            <w:pPr>
              <w:spacing w:line="240" w:lineRule="auto"/>
              <w:ind w:firstLine="0" w:firstLineChars="0"/>
              <w:jc w:val="center"/>
              <w:rPr>
                <w:rFonts w:hint="default" w:ascii="Times New Roman" w:hAnsi="Times New Roman" w:cs="Times New Roman"/>
                <w:sz w:val="21"/>
                <w:szCs w:val="21"/>
              </w:rPr>
            </w:pPr>
          </w:p>
        </w:tc>
        <w:tc>
          <w:tcPr>
            <w:tcW w:w="1375" w:type="pct"/>
            <w:vAlign w:val="center"/>
          </w:tcPr>
          <w:p>
            <w:pPr>
              <w:spacing w:line="240" w:lineRule="auto"/>
              <w:ind w:firstLine="0" w:firstLineChars="0"/>
              <w:jc w:val="center"/>
              <w:rPr>
                <w:rFonts w:hint="default" w:ascii="Times New Roman" w:hAnsi="Times New Roman" w:cs="Times New Roman"/>
                <w:sz w:val="21"/>
                <w:szCs w:val="21"/>
              </w:rPr>
            </w:pPr>
            <w:r>
              <w:rPr>
                <w:rFonts w:hint="eastAsia" w:cs="Times New Roman"/>
                <w:sz w:val="21"/>
                <w:szCs w:val="21"/>
                <w:lang w:eastAsia="zh-CN"/>
              </w:rPr>
              <w:t>牵张场</w:t>
            </w:r>
            <w:r>
              <w:rPr>
                <w:rFonts w:hint="default" w:ascii="Times New Roman" w:hAnsi="Times New Roman" w:cs="Times New Roman"/>
                <w:sz w:val="21"/>
                <w:szCs w:val="21"/>
              </w:rPr>
              <w:t>区</w:t>
            </w:r>
          </w:p>
        </w:tc>
        <w:tc>
          <w:tcPr>
            <w:tcW w:w="1115" w:type="pct"/>
            <w:vAlign w:val="center"/>
          </w:tcPr>
          <w:p>
            <w:pPr>
              <w:spacing w:line="240" w:lineRule="auto"/>
              <w:ind w:firstLine="0" w:firstLineChars="0"/>
              <w:jc w:val="center"/>
              <w:rPr>
                <w:rFonts w:hint="eastAsia" w:ascii="Times New Roman" w:hAnsi="Times New Roman" w:eastAsia="仿宋_GB2312" w:cs="Times New Roman"/>
                <w:sz w:val="21"/>
                <w:szCs w:val="21"/>
                <w:lang w:val="en-US" w:eastAsia="zh-CN"/>
              </w:rPr>
            </w:pPr>
            <w:r>
              <w:rPr>
                <w:rFonts w:hint="eastAsia" w:cs="Times New Roman"/>
                <w:sz w:val="21"/>
                <w:szCs w:val="21"/>
                <w:lang w:val="en-US" w:eastAsia="zh-CN"/>
              </w:rPr>
              <w:t>1</w:t>
            </w:r>
          </w:p>
        </w:tc>
        <w:tc>
          <w:tcPr>
            <w:tcW w:w="1818" w:type="pct"/>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器材堆放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0" w:hRule="atLeast"/>
          <w:jc w:val="center"/>
        </w:trPr>
        <w:tc>
          <w:tcPr>
            <w:tcW w:w="690" w:type="pct"/>
            <w:vMerge w:val="restart"/>
            <w:vAlign w:val="center"/>
          </w:tcPr>
          <w:p>
            <w:pPr>
              <w:spacing w:line="240" w:lineRule="auto"/>
              <w:ind w:firstLine="0" w:firstLineChars="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自然恢复期</w:t>
            </w:r>
          </w:p>
        </w:tc>
        <w:tc>
          <w:tcPr>
            <w:tcW w:w="2344" w:type="dxa"/>
            <w:vAlign w:val="center"/>
          </w:tcPr>
          <w:p>
            <w:pPr>
              <w:spacing w:line="240" w:lineRule="auto"/>
              <w:ind w:firstLine="0" w:firstLineChars="0"/>
              <w:jc w:val="center"/>
              <w:rPr>
                <w:rFonts w:hint="default" w:ascii="Times New Roman" w:hAnsi="Times New Roman" w:cs="Times New Roman"/>
                <w:sz w:val="21"/>
                <w:szCs w:val="21"/>
              </w:rPr>
            </w:pPr>
            <w:r>
              <w:rPr>
                <w:rFonts w:hint="eastAsia" w:cs="Times New Roman"/>
                <w:sz w:val="21"/>
                <w:szCs w:val="21"/>
                <w:lang w:eastAsia="zh-CN"/>
              </w:rPr>
              <w:t>集电线路</w:t>
            </w:r>
            <w:r>
              <w:rPr>
                <w:rFonts w:hint="default" w:ascii="Times New Roman" w:hAnsi="Times New Roman" w:cs="Times New Roman"/>
                <w:sz w:val="21"/>
                <w:szCs w:val="21"/>
              </w:rPr>
              <w:t>区</w:t>
            </w:r>
          </w:p>
        </w:tc>
        <w:tc>
          <w:tcPr>
            <w:tcW w:w="1115" w:type="pct"/>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818" w:type="pct"/>
            <w:vMerge w:val="restart"/>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植被尚未完全恢复，水土保持功能不能完全发挥效益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0" w:hRule="atLeast"/>
          <w:jc w:val="center"/>
        </w:trPr>
        <w:tc>
          <w:tcPr>
            <w:tcW w:w="690" w:type="pct"/>
            <w:vMerge w:val="continue"/>
            <w:vAlign w:val="center"/>
          </w:tcPr>
          <w:p>
            <w:pPr>
              <w:spacing w:line="240" w:lineRule="auto"/>
              <w:ind w:firstLine="0" w:firstLineChars="0"/>
              <w:jc w:val="center"/>
              <w:rPr>
                <w:rFonts w:hint="default" w:ascii="Times New Roman" w:hAnsi="Times New Roman" w:cs="Times New Roman"/>
                <w:snapToGrid w:val="0"/>
                <w:sz w:val="21"/>
                <w:szCs w:val="21"/>
              </w:rPr>
            </w:pPr>
          </w:p>
        </w:tc>
        <w:tc>
          <w:tcPr>
            <w:tcW w:w="2344" w:type="dxa"/>
            <w:vAlign w:val="center"/>
          </w:tcPr>
          <w:p>
            <w:pPr>
              <w:spacing w:line="240" w:lineRule="auto"/>
              <w:ind w:firstLine="0" w:firstLineChars="0"/>
              <w:jc w:val="center"/>
              <w:rPr>
                <w:rFonts w:hint="default" w:ascii="Times New Roman" w:hAnsi="Times New Roman" w:cs="Times New Roman"/>
                <w:sz w:val="21"/>
                <w:szCs w:val="21"/>
              </w:rPr>
            </w:pPr>
            <w:r>
              <w:rPr>
                <w:rFonts w:hint="eastAsia" w:cs="Times New Roman"/>
                <w:sz w:val="21"/>
                <w:szCs w:val="21"/>
                <w:lang w:eastAsia="zh-CN"/>
              </w:rPr>
              <w:t>施工道路</w:t>
            </w:r>
            <w:r>
              <w:rPr>
                <w:rFonts w:hint="default" w:ascii="Times New Roman" w:hAnsi="Times New Roman" w:cs="Times New Roman"/>
                <w:sz w:val="21"/>
                <w:szCs w:val="21"/>
              </w:rPr>
              <w:t>区</w:t>
            </w:r>
          </w:p>
        </w:tc>
        <w:tc>
          <w:tcPr>
            <w:tcW w:w="1115" w:type="pct"/>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818" w:type="pct"/>
            <w:vMerge w:val="continue"/>
            <w:vAlign w:val="center"/>
          </w:tcPr>
          <w:p>
            <w:pPr>
              <w:spacing w:line="240" w:lineRule="auto"/>
              <w:ind w:firstLine="0" w:firstLineChars="0"/>
              <w:jc w:val="center"/>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0" w:hRule="atLeast"/>
          <w:jc w:val="center"/>
        </w:trPr>
        <w:tc>
          <w:tcPr>
            <w:tcW w:w="690" w:type="pct"/>
            <w:vMerge w:val="continue"/>
            <w:vAlign w:val="center"/>
          </w:tcPr>
          <w:p>
            <w:pPr>
              <w:spacing w:line="240" w:lineRule="auto"/>
              <w:ind w:firstLine="0" w:firstLineChars="0"/>
              <w:jc w:val="center"/>
              <w:rPr>
                <w:rFonts w:hint="default" w:ascii="Times New Roman" w:hAnsi="Times New Roman" w:cs="Times New Roman"/>
                <w:snapToGrid w:val="0"/>
                <w:sz w:val="21"/>
                <w:szCs w:val="21"/>
              </w:rPr>
            </w:pPr>
          </w:p>
        </w:tc>
        <w:tc>
          <w:tcPr>
            <w:tcW w:w="2344" w:type="dxa"/>
            <w:vAlign w:val="center"/>
          </w:tcPr>
          <w:p>
            <w:pPr>
              <w:spacing w:line="240" w:lineRule="auto"/>
              <w:ind w:firstLine="0" w:firstLineChars="0"/>
              <w:jc w:val="center"/>
              <w:rPr>
                <w:rFonts w:hint="default" w:ascii="Times New Roman" w:hAnsi="Times New Roman" w:cs="Times New Roman"/>
                <w:sz w:val="21"/>
                <w:szCs w:val="21"/>
              </w:rPr>
            </w:pPr>
            <w:r>
              <w:rPr>
                <w:rFonts w:hint="eastAsia" w:cs="Times New Roman"/>
                <w:sz w:val="21"/>
                <w:szCs w:val="21"/>
                <w:lang w:eastAsia="zh-CN"/>
              </w:rPr>
              <w:t>牵张场</w:t>
            </w:r>
            <w:r>
              <w:rPr>
                <w:rFonts w:hint="default" w:ascii="Times New Roman" w:hAnsi="Times New Roman" w:cs="Times New Roman"/>
                <w:sz w:val="21"/>
                <w:szCs w:val="21"/>
              </w:rPr>
              <w:t>区</w:t>
            </w:r>
          </w:p>
        </w:tc>
        <w:tc>
          <w:tcPr>
            <w:tcW w:w="1115" w:type="pct"/>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818" w:type="pct"/>
            <w:vMerge w:val="continue"/>
            <w:vAlign w:val="center"/>
          </w:tcPr>
          <w:p>
            <w:pPr>
              <w:spacing w:line="240" w:lineRule="auto"/>
              <w:ind w:firstLine="0" w:firstLineChars="0"/>
              <w:jc w:val="center"/>
              <w:rPr>
                <w:rFonts w:hint="default" w:ascii="Times New Roman" w:hAnsi="Times New Roman" w:cs="Times New Roman"/>
                <w:sz w:val="21"/>
                <w:szCs w:val="21"/>
              </w:rPr>
            </w:pPr>
          </w:p>
        </w:tc>
      </w:tr>
    </w:tbl>
    <w:p>
      <w:pPr>
        <w:keepNext/>
        <w:keepLines/>
        <w:spacing w:before="20" w:line="240" w:lineRule="auto"/>
        <w:ind w:firstLine="0" w:firstLineChars="0"/>
        <w:outlineLvl w:val="3"/>
        <w:rPr>
          <w:rFonts w:hint="default" w:ascii="Times New Roman" w:hAnsi="Times New Roman" w:cs="Times New Roman"/>
          <w:b/>
          <w:bCs/>
          <w:sz w:val="28"/>
          <w:szCs w:val="28"/>
          <w:shd w:val="clear" w:color="auto" w:fill="FFFFFF"/>
        </w:rPr>
      </w:pPr>
      <w:r>
        <w:rPr>
          <w:rFonts w:hint="eastAsia" w:cs="Times New Roman"/>
          <w:b/>
          <w:bCs/>
          <w:sz w:val="28"/>
          <w:szCs w:val="28"/>
          <w:shd w:val="clear" w:color="auto" w:fill="FFFFFF"/>
          <w:lang w:val="en-US" w:eastAsia="zh-CN"/>
        </w:rPr>
        <w:t>7</w:t>
      </w:r>
      <w:r>
        <w:rPr>
          <w:rFonts w:hint="default" w:ascii="Times New Roman" w:hAnsi="Times New Roman" w:cs="Times New Roman"/>
          <w:b/>
          <w:bCs/>
          <w:sz w:val="28"/>
          <w:szCs w:val="28"/>
          <w:shd w:val="clear" w:color="auto" w:fill="FFFFFF"/>
        </w:rPr>
        <w:t>.3.</w:t>
      </w:r>
      <w:r>
        <w:rPr>
          <w:rFonts w:hint="eastAsia" w:cs="Times New Roman"/>
          <w:b/>
          <w:bCs/>
          <w:sz w:val="28"/>
          <w:szCs w:val="28"/>
          <w:shd w:val="clear" w:color="auto" w:fill="FFFFFF"/>
          <w:lang w:val="en-US" w:eastAsia="zh-CN"/>
        </w:rPr>
        <w:t>2</w:t>
      </w:r>
      <w:r>
        <w:rPr>
          <w:rFonts w:hint="default" w:ascii="Times New Roman" w:hAnsi="Times New Roman" w:cs="Times New Roman"/>
          <w:b/>
          <w:bCs/>
          <w:sz w:val="28"/>
          <w:szCs w:val="28"/>
          <w:shd w:val="clear" w:color="auto" w:fill="FFFFFF"/>
        </w:rPr>
        <w:t xml:space="preserve"> 土壤侵蚀模数</w:t>
      </w:r>
    </w:p>
    <w:p>
      <w:pPr>
        <w:ind w:firstLine="480" w:firstLineChars="200"/>
        <w:rPr>
          <w:rFonts w:hint="eastAsia" w:ascii="Times New Roman" w:hAnsi="Times New Roman" w:cs="Times New Roman"/>
          <w:color w:val="auto"/>
          <w:shd w:val="clear" w:color="auto" w:fill="FFFFFF"/>
          <w:lang w:val="en-US" w:eastAsia="zh-CN"/>
        </w:rPr>
      </w:pPr>
      <w:r>
        <w:rPr>
          <w:rFonts w:hint="eastAsia" w:ascii="Times New Roman" w:hAnsi="Times New Roman" w:cs="Times New Roman"/>
          <w:color w:val="auto"/>
          <w:shd w:val="clear" w:color="auto" w:fill="FFFFFF"/>
          <w:lang w:val="en-US" w:eastAsia="zh-CN"/>
        </w:rPr>
        <w:t>1）调查单元原地貌土壤侵蚀模数</w:t>
      </w:r>
    </w:p>
    <w:p>
      <w:pPr>
        <w:bidi w:val="0"/>
        <w:ind w:firstLine="480" w:firstLineChars="200"/>
        <w:rPr>
          <w:rFonts w:ascii="Times New Roman" w:hAnsi="Times New Roman" w:cs="Times New Roman"/>
          <w:color w:val="auto"/>
        </w:rPr>
      </w:pPr>
      <w:r>
        <w:rPr>
          <w:rFonts w:ascii="Times New Roman" w:hAnsi="Times New Roman" w:cs="Times New Roman"/>
          <w:color w:val="auto"/>
        </w:rPr>
        <w:t>本项目原地貌土壤侵蚀模数是根据区域土壤侵蚀背景资料、水土保持规划资料，结合项目区地形地貌、土地利用现状、降雨情况、土壤母质、植被覆盖等进行综合分析，经现场踏勘、调查综合确定。</w:t>
      </w:r>
    </w:p>
    <w:p>
      <w:pPr>
        <w:widowControl w:val="0"/>
        <w:spacing w:line="360" w:lineRule="auto"/>
        <w:ind w:firstLine="480" w:firstLineChars="200"/>
        <w:jc w:val="left"/>
        <w:rPr>
          <w:rFonts w:ascii="Times New Roman" w:hAnsi="Times New Roman" w:eastAsia="仿宋_GB2312" w:cs="Times New Roman"/>
          <w:color w:val="auto"/>
          <w:kern w:val="2"/>
          <w:sz w:val="24"/>
          <w:szCs w:val="24"/>
          <w:lang w:val="en-US" w:eastAsia="zh-CN" w:bidi="ar-SA"/>
        </w:rPr>
      </w:pPr>
      <w:r>
        <w:rPr>
          <w:rFonts w:ascii="Times New Roman" w:hAnsi="Times New Roman" w:eastAsia="仿宋_GB2312" w:cs="Times New Roman"/>
          <w:color w:val="auto"/>
          <w:kern w:val="2"/>
          <w:sz w:val="24"/>
          <w:szCs w:val="24"/>
          <w:lang w:val="en-US" w:eastAsia="zh-CN" w:bidi="ar-SA"/>
        </w:rPr>
        <w:t>本项目周边区域地势平坦，</w:t>
      </w:r>
      <w:r>
        <w:rPr>
          <w:rFonts w:hint="eastAsia" w:ascii="Times New Roman" w:hAnsi="Times New Roman" w:eastAsia="仿宋_GB2312" w:cs="Times New Roman"/>
          <w:color w:val="auto"/>
          <w:kern w:val="2"/>
          <w:sz w:val="24"/>
          <w:szCs w:val="24"/>
          <w:lang w:val="en-US" w:eastAsia="zh-CN" w:bidi="ar-SA"/>
        </w:rPr>
        <w:t>根据土壤侵蚀模数等值线图等资料，</w:t>
      </w:r>
      <w:r>
        <w:rPr>
          <w:rFonts w:ascii="Times New Roman" w:hAnsi="Times New Roman" w:eastAsia="仿宋_GB2312" w:cs="Times New Roman"/>
          <w:color w:val="auto"/>
          <w:kern w:val="2"/>
          <w:sz w:val="24"/>
          <w:szCs w:val="24"/>
          <w:lang w:val="en-US" w:eastAsia="zh-CN" w:bidi="ar-SA"/>
        </w:rPr>
        <w:t>综合考虑本项目区原地貌土壤侵蚀模数为</w:t>
      </w:r>
      <w:r>
        <w:rPr>
          <w:rFonts w:hint="eastAsia" w:cs="Times New Roman"/>
          <w:color w:val="auto"/>
          <w:kern w:val="2"/>
          <w:sz w:val="24"/>
          <w:szCs w:val="24"/>
          <w:lang w:val="en-US" w:eastAsia="zh-CN" w:bidi="ar-SA"/>
        </w:rPr>
        <w:t>180</w:t>
      </w:r>
      <w:r>
        <w:rPr>
          <w:rFonts w:ascii="Times New Roman" w:hAnsi="Times New Roman" w:eastAsia="仿宋_GB2312" w:cs="Times New Roman"/>
          <w:color w:val="auto"/>
          <w:kern w:val="2"/>
          <w:sz w:val="24"/>
          <w:szCs w:val="24"/>
          <w:lang w:val="en-US" w:eastAsia="zh-CN" w:bidi="ar-SA"/>
        </w:rPr>
        <w:t>t/</w:t>
      </w:r>
      <w:r>
        <w:rPr>
          <w:rFonts w:hint="eastAsia" w:ascii="Times New Roman" w:hAnsi="Times New Roman"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eastAsia="zh-CN" w:bidi="ar-SA"/>
        </w:rPr>
        <w:t>km</w:t>
      </w:r>
      <w:r>
        <w:rPr>
          <w:rFonts w:ascii="Times New Roman" w:hAnsi="Times New Roman" w:eastAsia="仿宋_GB2312" w:cs="Times New Roman"/>
          <w:color w:val="auto"/>
          <w:kern w:val="2"/>
          <w:sz w:val="24"/>
          <w:szCs w:val="24"/>
          <w:vertAlign w:val="superscript"/>
          <w:lang w:val="en-US" w:eastAsia="zh-CN" w:bidi="ar-SA"/>
        </w:rPr>
        <w:t>2</w:t>
      </w:r>
      <w:r>
        <w:rPr>
          <w:rFonts w:ascii="Times New Roman" w:hAnsi="Times New Roman" w:eastAsia="仿宋_GB2312" w:cs="Times New Roman"/>
          <w:color w:val="auto"/>
          <w:kern w:val="2"/>
          <w:sz w:val="24"/>
          <w:szCs w:val="24"/>
          <w:lang w:val="en-US" w:eastAsia="zh-CN" w:bidi="ar-SA"/>
        </w:rPr>
        <w:t>•a</w:t>
      </w:r>
      <w:r>
        <w:rPr>
          <w:rFonts w:hint="eastAsia" w:ascii="Times New Roman" w:hAnsi="Times New Roman" w:eastAsia="仿宋_GB2312" w:cs="Times New Roman"/>
          <w:color w:val="auto"/>
          <w:kern w:val="2"/>
          <w:sz w:val="24"/>
          <w:szCs w:val="24"/>
          <w:lang w:val="en-US" w:eastAsia="zh-CN" w:bidi="ar-SA"/>
        </w:rPr>
        <w:t>）</w:t>
      </w:r>
      <w:r>
        <w:rPr>
          <w:rFonts w:ascii="Times New Roman" w:hAnsi="Times New Roman" w:eastAsia="仿宋_GB2312" w:cs="Times New Roman"/>
          <w:color w:val="auto"/>
          <w:kern w:val="2"/>
          <w:sz w:val="24"/>
          <w:szCs w:val="24"/>
          <w:lang w:val="en-US" w:eastAsia="zh-CN" w:bidi="ar-SA"/>
        </w:rPr>
        <w:t>。</w:t>
      </w:r>
    </w:p>
    <w:p>
      <w:pPr>
        <w:pStyle w:val="12"/>
        <w:ind w:firstLine="480" w:firstLineChars="200"/>
        <w:rPr>
          <w:rFonts w:hint="eastAsia" w:ascii="Times New Roman" w:hAnsi="Times New Roman" w:eastAsia="仿宋_GB2312" w:cs="Times New Roman"/>
          <w:color w:val="auto"/>
          <w:kern w:val="2"/>
          <w:sz w:val="24"/>
          <w:szCs w:val="24"/>
          <w:shd w:val="clear" w:color="auto" w:fill="FFFFFF"/>
          <w:lang w:val="en-US" w:eastAsia="zh-CN" w:bidi="ar-SA"/>
        </w:rPr>
      </w:pPr>
      <w:r>
        <w:rPr>
          <w:rFonts w:hint="eastAsia" w:ascii="Times New Roman" w:hAnsi="Times New Roman" w:eastAsia="仿宋_GB2312" w:cs="Times New Roman"/>
          <w:color w:val="auto"/>
          <w:kern w:val="2"/>
          <w:sz w:val="24"/>
          <w:szCs w:val="24"/>
          <w:shd w:val="clear" w:color="auto" w:fill="FFFFFF"/>
          <w:lang w:val="en-US" w:eastAsia="zh-CN" w:bidi="ar-SA"/>
        </w:rPr>
        <w:t>2）扰动后土壤侵蚀模数</w:t>
      </w:r>
    </w:p>
    <w:p>
      <w:pPr>
        <w:ind w:firstLine="480" w:firstLineChars="200"/>
        <w:rPr>
          <w:rFonts w:ascii="Times New Roman" w:hAnsi="Times New Roman" w:cs="Times New Roman"/>
          <w:color w:val="auto"/>
        </w:rPr>
      </w:pPr>
      <w:r>
        <w:rPr>
          <w:rFonts w:ascii="Times New Roman" w:hAnsi="Times New Roman" w:cs="Times New Roman"/>
          <w:color w:val="auto"/>
        </w:rPr>
        <w:t>本工程已开工，前期可能已造成的水土流失量采用调查法进行估算。通过对项目历史及现状扰动情况、地表附着物、项目区降雨量等各类因子进行实地调查后，根据《生产建设项目土壤流失量测算导则》</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SL773-2018</w:t>
      </w:r>
      <w:r>
        <w:rPr>
          <w:rFonts w:hint="eastAsia" w:ascii="Times New Roman" w:hAnsi="Times New Roman" w:cs="Times New Roman"/>
          <w:color w:val="auto"/>
          <w:lang w:eastAsia="zh-CN"/>
        </w:rPr>
        <w:t>）</w:t>
      </w:r>
      <w:r>
        <w:rPr>
          <w:rFonts w:ascii="Times New Roman" w:hAnsi="Times New Roman" w:cs="Times New Roman"/>
          <w:color w:val="auto"/>
        </w:rPr>
        <w:t>推算扰动后土壤侵蚀模数。</w:t>
      </w:r>
    </w:p>
    <w:p>
      <w:pPr>
        <w:ind w:firstLine="480" w:firstLineChars="200"/>
        <w:rPr>
          <w:rFonts w:ascii="Times New Roman" w:hAnsi="Times New Roman" w:cs="Times New Roman"/>
          <w:color w:val="auto"/>
        </w:rPr>
      </w:pPr>
      <w:r>
        <w:rPr>
          <w:rFonts w:ascii="Times New Roman" w:hAnsi="Times New Roman" w:cs="Times New Roman"/>
          <w:color w:val="auto"/>
        </w:rPr>
        <w:t>本工程场地地势平坦，工程施工扰动地表，造成新增水土流失，施工期扰动后土壤侵蚀模数按照地表翻扰型一般扰动地表进行测算，临</w:t>
      </w:r>
      <w:r>
        <w:rPr>
          <w:rFonts w:hint="eastAsia" w:cs="Times New Roman"/>
          <w:color w:val="auto"/>
          <w:lang w:eastAsia="zh-CN"/>
        </w:rPr>
        <w:t>建设施</w:t>
      </w:r>
      <w:r>
        <w:rPr>
          <w:rFonts w:ascii="Times New Roman" w:hAnsi="Times New Roman" w:cs="Times New Roman"/>
          <w:color w:val="auto"/>
        </w:rPr>
        <w:t>区区域按照上方无来水工程堆积体计算，自然恢复期按照植被破坏型一般扰动地表计算。</w:t>
      </w:r>
    </w:p>
    <w:p>
      <w:pPr>
        <w:ind w:firstLine="480" w:firstLineChars="200"/>
        <w:rPr>
          <w:rFonts w:ascii="Times New Roman" w:hAnsi="Times New Roman" w:cs="Times New Roman"/>
          <w:color w:val="auto"/>
        </w:rPr>
      </w:pPr>
      <w:r>
        <w:rPr>
          <w:rFonts w:ascii="Times New Roman" w:hAnsi="Times New Roman" w:cs="Times New Roman"/>
          <w:color w:val="auto"/>
        </w:rPr>
        <w:t>施工期扰动后土壤侵蚀模数M</w:t>
      </w:r>
      <w:r>
        <w:rPr>
          <w:rFonts w:hint="eastAsia" w:ascii="Times New Roman" w:hAnsi="Times New Roman" w:cs="Times New Roman"/>
          <w:color w:val="auto"/>
          <w:vertAlign w:val="subscript"/>
          <w:lang w:eastAsia="zh-CN"/>
        </w:rPr>
        <w:t>y</w:t>
      </w:r>
      <w:r>
        <w:rPr>
          <w:rFonts w:hint="eastAsia" w:ascii="Times New Roman" w:hAnsi="Times New Roman" w:cs="Times New Roman"/>
          <w:color w:val="auto"/>
          <w:vertAlign w:val="subscript"/>
          <w:lang w:val="en-US" w:eastAsia="zh-CN"/>
        </w:rPr>
        <w:t>d</w:t>
      </w:r>
      <w:r>
        <w:rPr>
          <w:rFonts w:ascii="Times New Roman" w:hAnsi="Times New Roman" w:cs="Times New Roman"/>
          <w:color w:val="auto"/>
        </w:rPr>
        <w:t>=RK</w:t>
      </w:r>
      <w:r>
        <w:rPr>
          <w:rFonts w:ascii="Times New Roman" w:hAnsi="Times New Roman" w:cs="Times New Roman"/>
          <w:color w:val="auto"/>
          <w:vertAlign w:val="subscript"/>
        </w:rPr>
        <w:t>yd</w:t>
      </w:r>
      <w:r>
        <w:rPr>
          <w:rFonts w:ascii="Times New Roman" w:hAnsi="Times New Roman" w:cs="Times New Roman"/>
          <w:color w:val="auto"/>
        </w:rPr>
        <w:t>L</w:t>
      </w:r>
      <w:r>
        <w:rPr>
          <w:rFonts w:ascii="Times New Roman" w:hAnsi="Times New Roman" w:cs="Times New Roman"/>
          <w:color w:val="auto"/>
          <w:vertAlign w:val="subscript"/>
        </w:rPr>
        <w:t>y</w:t>
      </w:r>
      <w:r>
        <w:rPr>
          <w:rFonts w:ascii="Times New Roman" w:hAnsi="Times New Roman" w:cs="Times New Roman"/>
          <w:color w:val="auto"/>
        </w:rPr>
        <w:t>S</w:t>
      </w:r>
      <w:r>
        <w:rPr>
          <w:rFonts w:ascii="Times New Roman" w:hAnsi="Times New Roman" w:cs="Times New Roman"/>
          <w:color w:val="auto"/>
          <w:vertAlign w:val="subscript"/>
        </w:rPr>
        <w:t>y</w:t>
      </w:r>
      <w:r>
        <w:rPr>
          <w:rFonts w:ascii="Times New Roman" w:hAnsi="Times New Roman" w:cs="Times New Roman"/>
          <w:color w:val="auto"/>
        </w:rPr>
        <w:t>B</w:t>
      </w:r>
      <w:r>
        <w:rPr>
          <w:rFonts w:hint="eastAsia" w:ascii="Times New Roman" w:hAnsi="Times New Roman" w:cs="Times New Roman"/>
          <w:color w:val="auto"/>
          <w:lang w:val="en-US" w:eastAsia="zh-CN"/>
        </w:rPr>
        <w:t>ET</w:t>
      </w:r>
      <w:r>
        <w:rPr>
          <w:rFonts w:ascii="Times New Roman" w:hAnsi="Times New Roman" w:cs="Times New Roman"/>
          <w:color w:val="auto"/>
        </w:rPr>
        <w:t>A</w:t>
      </w:r>
      <w:r>
        <w:rPr>
          <w:rFonts w:ascii="Times New Roman" w:hAnsi="Times New Roman" w:cs="Times New Roman"/>
          <w:color w:val="auto"/>
        </w:rPr>
        <w:tab/>
      </w:r>
      <w:r>
        <w:rPr>
          <w:rFonts w:ascii="Times New Roman" w:hAnsi="Times New Roman" w:cs="Times New Roman"/>
          <w:color w:val="auto"/>
        </w:rPr>
        <w:t>公式（1）</w:t>
      </w:r>
    </w:p>
    <w:p>
      <w:pPr>
        <w:ind w:firstLine="480" w:firstLineChars="200"/>
        <w:rPr>
          <w:rFonts w:ascii="Times New Roman" w:hAnsi="Times New Roman" w:cs="Times New Roman"/>
          <w:color w:val="auto"/>
        </w:rPr>
      </w:pPr>
      <w:r>
        <w:rPr>
          <w:rFonts w:ascii="Times New Roman" w:hAnsi="Times New Roman" w:cs="Times New Roman"/>
          <w:color w:val="auto"/>
        </w:rPr>
        <w:t>自然恢复期扰动后土壤侵蚀模数M</w:t>
      </w:r>
      <w:r>
        <w:rPr>
          <w:rFonts w:hint="eastAsia" w:ascii="Times New Roman" w:hAnsi="Times New Roman" w:cs="Times New Roman"/>
          <w:color w:val="auto"/>
          <w:vertAlign w:val="subscript"/>
          <w:lang w:val="en-US" w:eastAsia="zh-CN"/>
        </w:rPr>
        <w:t>y</w:t>
      </w:r>
      <w:r>
        <w:rPr>
          <w:rFonts w:ascii="Times New Roman" w:hAnsi="Times New Roman" w:cs="Times New Roman"/>
          <w:color w:val="auto"/>
          <w:vertAlign w:val="subscript"/>
        </w:rPr>
        <w:t xml:space="preserve">z </w:t>
      </w:r>
      <w:r>
        <w:rPr>
          <w:rFonts w:ascii="Times New Roman" w:hAnsi="Times New Roman" w:cs="Times New Roman"/>
          <w:color w:val="auto"/>
        </w:rPr>
        <w:t>= RKL</w:t>
      </w:r>
      <w:r>
        <w:rPr>
          <w:rFonts w:ascii="Times New Roman" w:hAnsi="Times New Roman" w:cs="Times New Roman"/>
          <w:color w:val="auto"/>
          <w:vertAlign w:val="subscript"/>
        </w:rPr>
        <w:t>y</w:t>
      </w:r>
      <w:r>
        <w:rPr>
          <w:rFonts w:ascii="Times New Roman" w:hAnsi="Times New Roman" w:cs="Times New Roman"/>
          <w:color w:val="auto"/>
        </w:rPr>
        <w:t>S</w:t>
      </w:r>
      <w:r>
        <w:rPr>
          <w:rFonts w:ascii="Times New Roman" w:hAnsi="Times New Roman" w:cs="Times New Roman"/>
          <w:color w:val="auto"/>
          <w:vertAlign w:val="subscript"/>
        </w:rPr>
        <w:t>y</w:t>
      </w:r>
      <w:r>
        <w:rPr>
          <w:rFonts w:ascii="Times New Roman" w:hAnsi="Times New Roman" w:cs="Times New Roman"/>
          <w:color w:val="auto"/>
        </w:rPr>
        <w:t>B</w:t>
      </w:r>
      <w:r>
        <w:rPr>
          <w:rFonts w:hint="eastAsia" w:ascii="Times New Roman" w:hAnsi="Times New Roman" w:cs="Times New Roman"/>
          <w:color w:val="auto"/>
          <w:lang w:val="en-US" w:eastAsia="zh-CN"/>
        </w:rPr>
        <w:t>ET</w:t>
      </w:r>
      <w:r>
        <w:rPr>
          <w:rFonts w:ascii="Times New Roman" w:hAnsi="Times New Roman" w:cs="Times New Roman"/>
          <w:color w:val="auto"/>
        </w:rPr>
        <w:t>A</w:t>
      </w:r>
      <w:r>
        <w:rPr>
          <w:rFonts w:ascii="Times New Roman" w:hAnsi="Times New Roman" w:cs="Times New Roman"/>
          <w:color w:val="auto"/>
        </w:rPr>
        <w:tab/>
      </w:r>
      <w:r>
        <w:rPr>
          <w:rFonts w:ascii="Times New Roman" w:hAnsi="Times New Roman" w:cs="Times New Roman"/>
          <w:color w:val="auto"/>
        </w:rPr>
        <w:t>公式（2）</w:t>
      </w:r>
    </w:p>
    <w:p>
      <w:pPr>
        <w:ind w:firstLine="480" w:firstLineChars="200"/>
        <w:rPr>
          <w:rFonts w:ascii="Times New Roman" w:hAnsi="Times New Roman" w:cs="Times New Roman"/>
          <w:color w:val="auto"/>
        </w:rPr>
      </w:pPr>
      <w:r>
        <w:rPr>
          <w:rFonts w:ascii="Times New Roman" w:hAnsi="Times New Roman" w:cs="Times New Roman"/>
          <w:color w:val="auto"/>
        </w:rPr>
        <w:t xml:space="preserve">Kyd = </w:t>
      </w:r>
      <w:r>
        <w:rPr>
          <w:rFonts w:hint="eastAsia" w:ascii="Times New Roman" w:hAnsi="Times New Roman" w:cs="Times New Roman"/>
          <w:color w:val="auto"/>
          <w:lang w:val="en-US" w:eastAsia="zh-CN"/>
        </w:rPr>
        <w:t>N</w:t>
      </w:r>
      <w:r>
        <w:rPr>
          <w:rFonts w:ascii="Times New Roman" w:hAnsi="Times New Roman" w:cs="Times New Roman"/>
          <w:color w:val="auto"/>
        </w:rPr>
        <w:t>K</w:t>
      </w:r>
      <w:r>
        <w:rPr>
          <w:rFonts w:ascii="Times New Roman" w:hAnsi="Times New Roman" w:cs="Times New Roman"/>
          <w:color w:val="auto"/>
        </w:rPr>
        <w:tab/>
      </w:r>
      <w:r>
        <w:rPr>
          <w:rFonts w:ascii="Times New Roman" w:hAnsi="Times New Roman" w:cs="Times New Roman"/>
          <w:color w:val="auto"/>
        </w:rPr>
        <w:t>公式（3）</w:t>
      </w:r>
    </w:p>
    <w:p>
      <w:pPr>
        <w:ind w:firstLine="480" w:firstLineChars="200"/>
        <w:rPr>
          <w:rFonts w:ascii="Times New Roman" w:hAnsi="Times New Roman" w:cs="Times New Roman"/>
          <w:color w:val="auto"/>
        </w:rPr>
      </w:pPr>
      <w:r>
        <w:rPr>
          <w:rFonts w:ascii="Times New Roman" w:hAnsi="Times New Roman" w:cs="Times New Roman"/>
          <w:color w:val="auto"/>
        </w:rPr>
        <w:t>式中：</w:t>
      </w:r>
    </w:p>
    <w:p>
      <w:pPr>
        <w:ind w:firstLine="480" w:firstLineChars="200"/>
        <w:rPr>
          <w:rFonts w:ascii="Times New Roman" w:hAnsi="Times New Roman" w:cs="Times New Roman"/>
          <w:color w:val="auto"/>
        </w:rPr>
      </w:pPr>
      <w:r>
        <w:rPr>
          <w:rFonts w:ascii="Times New Roman" w:hAnsi="Times New Roman" w:cs="Times New Roman"/>
          <w:color w:val="auto"/>
        </w:rPr>
        <w:t>R—降雨侵蚀力因子，</w:t>
      </w:r>
      <w:r>
        <w:rPr>
          <w:rFonts w:hint="eastAsia" w:cs="Times New Roman"/>
          <w:color w:val="auto"/>
          <w:lang w:eastAsia="zh-CN"/>
        </w:rPr>
        <w:t>宿州</w:t>
      </w:r>
      <w:r>
        <w:rPr>
          <w:rFonts w:ascii="Times New Roman" w:hAnsi="Times New Roman" w:cs="Times New Roman"/>
          <w:color w:val="auto"/>
        </w:rPr>
        <w:t>市多年平均降雨量</w:t>
      </w:r>
      <w:r>
        <w:rPr>
          <w:rFonts w:hint="eastAsia" w:cs="Times New Roman"/>
          <w:color w:val="auto"/>
          <w:lang w:val="en-US" w:eastAsia="zh-CN"/>
        </w:rPr>
        <w:t>848.7</w:t>
      </w:r>
      <w:r>
        <w:rPr>
          <w:rFonts w:ascii="Times New Roman" w:hAnsi="Times New Roman" w:cs="Times New Roman"/>
          <w:color w:val="auto"/>
        </w:rPr>
        <w:t>mm，经计算R=</w:t>
      </w:r>
      <w:r>
        <w:rPr>
          <w:rFonts w:hint="eastAsia" w:ascii="Times New Roman" w:hAnsi="Times New Roman" w:cs="Times New Roman"/>
          <w:color w:val="auto"/>
          <w:lang w:val="en-US" w:eastAsia="zh-CN"/>
        </w:rPr>
        <w:t>R</w:t>
      </w:r>
      <w:r>
        <w:rPr>
          <w:rFonts w:hint="eastAsia" w:ascii="Times New Roman" w:hAnsi="Times New Roman" w:cs="Times New Roman"/>
          <w:color w:val="auto"/>
          <w:vertAlign w:val="subscript"/>
          <w:lang w:val="en-US" w:eastAsia="zh-CN"/>
        </w:rPr>
        <w:t>d</w:t>
      </w:r>
      <w:r>
        <w:rPr>
          <w:rFonts w:hint="eastAsia" w:ascii="Times New Roman" w:hAnsi="Times New Roman" w:cs="Times New Roman"/>
          <w:color w:val="auto"/>
          <w:lang w:val="en-US" w:eastAsia="zh-CN"/>
        </w:rPr>
        <w:t>=0.067p</w:t>
      </w:r>
      <w:r>
        <w:rPr>
          <w:rFonts w:hint="eastAsia" w:ascii="Times New Roman" w:hAnsi="Times New Roman" w:cs="Times New Roman"/>
          <w:color w:val="auto"/>
          <w:vertAlign w:val="subscript"/>
          <w:lang w:val="en-US" w:eastAsia="zh-CN"/>
        </w:rPr>
        <w:t>d</w:t>
      </w:r>
      <w:r>
        <w:rPr>
          <w:rFonts w:hint="eastAsia" w:ascii="Times New Roman" w:hAnsi="Times New Roman" w:cs="Times New Roman"/>
          <w:color w:val="auto"/>
          <w:vertAlign w:val="superscript"/>
          <w:lang w:val="en-US" w:eastAsia="zh-CN"/>
        </w:rPr>
        <w:t>1.627</w:t>
      </w:r>
      <w:r>
        <w:rPr>
          <w:rFonts w:hint="eastAsia" w:ascii="Times New Roman" w:hAnsi="Times New Roman" w:cs="Times New Roman"/>
          <w:color w:val="auto"/>
          <w:lang w:val="en-US" w:eastAsia="zh-CN"/>
        </w:rPr>
        <w:t>=</w:t>
      </w:r>
      <w:r>
        <w:rPr>
          <w:rFonts w:ascii="Times New Roman" w:hAnsi="Times New Roman" w:cs="Times New Roman"/>
          <w:color w:val="auto"/>
        </w:rPr>
        <w:t>4331MJ</w:t>
      </w:r>
      <w:r>
        <w:rPr>
          <w:rFonts w:hint="eastAsia" w:ascii="微软雅黑" w:hAnsi="微软雅黑" w:eastAsia="微软雅黑" w:cs="微软雅黑"/>
          <w:color w:val="auto"/>
        </w:rPr>
        <w:t>·</w:t>
      </w:r>
      <w:r>
        <w:rPr>
          <w:rFonts w:ascii="Times New Roman" w:hAnsi="Times New Roman" w:cs="Times New Roman"/>
          <w:color w:val="auto"/>
        </w:rPr>
        <w:t>mm/（hm</w:t>
      </w:r>
      <w:r>
        <w:rPr>
          <w:rFonts w:ascii="Times New Roman" w:hAnsi="Times New Roman" w:cs="Times New Roman"/>
          <w:color w:val="auto"/>
          <w:vertAlign w:val="superscript"/>
        </w:rPr>
        <w:t>2</w:t>
      </w:r>
      <w:r>
        <w:rPr>
          <w:rFonts w:hint="eastAsia" w:ascii="微软雅黑" w:hAnsi="微软雅黑" w:eastAsia="微软雅黑" w:cs="微软雅黑"/>
          <w:color w:val="auto"/>
        </w:rPr>
        <w:t>·</w:t>
      </w:r>
      <w:r>
        <w:rPr>
          <w:rFonts w:ascii="Times New Roman" w:hAnsi="Times New Roman" w:cs="Times New Roman"/>
          <w:color w:val="auto"/>
        </w:rPr>
        <w:t>h）；</w:t>
      </w:r>
    </w:p>
    <w:p>
      <w:pPr>
        <w:ind w:firstLine="480" w:firstLineChars="200"/>
        <w:rPr>
          <w:rFonts w:ascii="Times New Roman" w:hAnsi="Times New Roman" w:cs="Times New Roman"/>
          <w:color w:val="auto"/>
        </w:rPr>
      </w:pPr>
      <w:r>
        <w:rPr>
          <w:rFonts w:ascii="Times New Roman" w:hAnsi="Times New Roman" w:cs="Times New Roman"/>
          <w:color w:val="auto"/>
        </w:rPr>
        <w:t>K—土壤可蚀性</w:t>
      </w:r>
      <w:r>
        <w:rPr>
          <w:rFonts w:hint="eastAsia" w:ascii="Times New Roman" w:hAnsi="Times New Roman" w:cs="Times New Roman"/>
          <w:color w:val="auto"/>
          <w:lang w:eastAsia="zh-CN"/>
        </w:rPr>
        <w:t>因</w:t>
      </w:r>
      <w:r>
        <w:rPr>
          <w:rFonts w:ascii="Times New Roman" w:hAnsi="Times New Roman" w:cs="Times New Roman"/>
          <w:color w:val="auto"/>
        </w:rPr>
        <w:t>子，</w:t>
      </w:r>
      <w:r>
        <w:rPr>
          <w:rFonts w:hint="eastAsia" w:cs="Times New Roman"/>
          <w:color w:val="auto"/>
          <w:lang w:eastAsia="zh-CN"/>
        </w:rPr>
        <w:t>宿州</w:t>
      </w:r>
      <w:r>
        <w:rPr>
          <w:rFonts w:ascii="Times New Roman" w:hAnsi="Times New Roman" w:cs="Times New Roman"/>
          <w:color w:val="auto"/>
        </w:rPr>
        <w:t>市取0.003</w:t>
      </w:r>
      <w:r>
        <w:rPr>
          <w:rFonts w:hint="eastAsia" w:cs="Times New Roman"/>
          <w:color w:val="auto"/>
          <w:lang w:val="en-US" w:eastAsia="zh-CN"/>
        </w:rPr>
        <w:t>6</w:t>
      </w:r>
      <w:r>
        <w:rPr>
          <w:rFonts w:ascii="Times New Roman" w:hAnsi="Times New Roman" w:cs="Times New Roman"/>
          <w:color w:val="auto"/>
        </w:rPr>
        <w:t>t</w:t>
      </w:r>
      <w:r>
        <w:rPr>
          <w:rFonts w:hint="eastAsia" w:ascii="微软雅黑" w:hAnsi="微软雅黑" w:eastAsia="微软雅黑" w:cs="微软雅黑"/>
          <w:color w:val="auto"/>
        </w:rPr>
        <w:t>·</w:t>
      </w:r>
      <w:r>
        <w:rPr>
          <w:rFonts w:ascii="Times New Roman" w:hAnsi="Times New Roman" w:cs="Times New Roman"/>
          <w:color w:val="auto"/>
        </w:rPr>
        <w:t>hm</w:t>
      </w:r>
      <w:r>
        <w:rPr>
          <w:rFonts w:ascii="Times New Roman" w:hAnsi="Times New Roman" w:cs="Times New Roman"/>
          <w:color w:val="auto"/>
          <w:vertAlign w:val="superscript"/>
        </w:rPr>
        <w:t>2</w:t>
      </w:r>
      <w:r>
        <w:rPr>
          <w:rFonts w:hint="eastAsia" w:ascii="微软雅黑" w:hAnsi="微软雅黑" w:eastAsia="微软雅黑" w:cs="微软雅黑"/>
          <w:color w:val="auto"/>
        </w:rPr>
        <w:t>·</w:t>
      </w:r>
      <w:r>
        <w:rPr>
          <w:rFonts w:ascii="Times New Roman" w:hAnsi="Times New Roman" w:cs="Times New Roman"/>
          <w:color w:val="auto"/>
        </w:rPr>
        <w:t>h/（hm</w:t>
      </w:r>
      <w:r>
        <w:rPr>
          <w:rFonts w:ascii="Times New Roman" w:hAnsi="Times New Roman" w:cs="Times New Roman"/>
          <w:color w:val="auto"/>
          <w:vertAlign w:val="superscript"/>
        </w:rPr>
        <w:t>2</w:t>
      </w:r>
      <w:r>
        <w:rPr>
          <w:rFonts w:hint="eastAsia" w:ascii="微软雅黑" w:hAnsi="微软雅黑" w:eastAsia="微软雅黑" w:cs="微软雅黑"/>
          <w:color w:val="auto"/>
        </w:rPr>
        <w:t>·</w:t>
      </w:r>
      <w:r>
        <w:rPr>
          <w:rFonts w:ascii="Times New Roman" w:hAnsi="Times New Roman" w:cs="Times New Roman"/>
          <w:color w:val="auto"/>
        </w:rPr>
        <w:t>MJ</w:t>
      </w:r>
      <w:r>
        <w:rPr>
          <w:rFonts w:hint="eastAsia" w:ascii="微软雅黑" w:hAnsi="微软雅黑" w:eastAsia="微软雅黑" w:cs="微软雅黑"/>
          <w:color w:val="auto"/>
        </w:rPr>
        <w:t>·</w:t>
      </w:r>
      <w:r>
        <w:rPr>
          <w:rFonts w:ascii="Times New Roman" w:hAnsi="Times New Roman" w:cs="Times New Roman"/>
          <w:color w:val="auto"/>
        </w:rPr>
        <w:t>mm）；</w:t>
      </w:r>
    </w:p>
    <w:p>
      <w:pPr>
        <w:ind w:firstLine="480" w:firstLineChars="200"/>
        <w:rPr>
          <w:rFonts w:ascii="Times New Roman" w:hAnsi="Times New Roman" w:cs="Times New Roman"/>
          <w:color w:val="auto"/>
        </w:rPr>
      </w:pPr>
      <w:r>
        <w:rPr>
          <w:rFonts w:ascii="Times New Roman" w:hAnsi="Times New Roman" w:cs="Times New Roman"/>
          <w:color w:val="auto"/>
        </w:rPr>
        <w:t>N—地表翻耕后土壤可蚀性因子增大系数，无量纲，取2.13；</w:t>
      </w:r>
    </w:p>
    <w:p>
      <w:pPr>
        <w:ind w:firstLine="480" w:firstLineChars="200"/>
        <w:rPr>
          <w:rFonts w:ascii="Times New Roman" w:hAnsi="Times New Roman" w:cs="Times New Roman"/>
          <w:color w:val="auto"/>
        </w:rPr>
      </w:pPr>
      <w:r>
        <w:rPr>
          <w:rFonts w:ascii="Times New Roman" w:hAnsi="Times New Roman" w:cs="Times New Roman"/>
          <w:color w:val="auto"/>
        </w:rPr>
        <w:t>Kyd—地表翻扰后土壤可蚀性</w:t>
      </w:r>
      <w:r>
        <w:rPr>
          <w:rFonts w:hint="eastAsia" w:ascii="Times New Roman" w:hAnsi="Times New Roman" w:cs="Times New Roman"/>
          <w:color w:val="auto"/>
          <w:lang w:eastAsia="zh-CN"/>
        </w:rPr>
        <w:t>因</w:t>
      </w:r>
      <w:r>
        <w:rPr>
          <w:rFonts w:ascii="Times New Roman" w:hAnsi="Times New Roman" w:cs="Times New Roman"/>
          <w:color w:val="auto"/>
        </w:rPr>
        <w:t>子，经计算Kyd=0.007881t</w:t>
      </w:r>
      <w:r>
        <w:rPr>
          <w:rFonts w:hint="eastAsia" w:ascii="微软雅黑" w:hAnsi="微软雅黑" w:eastAsia="微软雅黑" w:cs="微软雅黑"/>
          <w:color w:val="auto"/>
        </w:rPr>
        <w:t>·</w:t>
      </w:r>
      <w:r>
        <w:rPr>
          <w:rFonts w:ascii="Times New Roman" w:hAnsi="Times New Roman" w:cs="Times New Roman"/>
          <w:color w:val="auto"/>
        </w:rPr>
        <w:t>hm</w:t>
      </w:r>
      <w:r>
        <w:rPr>
          <w:rFonts w:ascii="Times New Roman" w:hAnsi="Times New Roman" w:cs="Times New Roman"/>
          <w:color w:val="auto"/>
          <w:vertAlign w:val="superscript"/>
        </w:rPr>
        <w:t>2</w:t>
      </w:r>
      <w:r>
        <w:rPr>
          <w:rFonts w:hint="eastAsia" w:ascii="微软雅黑" w:hAnsi="微软雅黑" w:eastAsia="微软雅黑" w:cs="微软雅黑"/>
          <w:color w:val="auto"/>
        </w:rPr>
        <w:t>·</w:t>
      </w:r>
      <w:r>
        <w:rPr>
          <w:rFonts w:ascii="Times New Roman" w:hAnsi="Times New Roman" w:cs="Times New Roman"/>
          <w:color w:val="auto"/>
        </w:rPr>
        <w:t>h/（hm</w:t>
      </w:r>
      <w:r>
        <w:rPr>
          <w:rFonts w:ascii="Times New Roman" w:hAnsi="Times New Roman" w:cs="Times New Roman"/>
          <w:color w:val="auto"/>
          <w:vertAlign w:val="superscript"/>
        </w:rPr>
        <w:t>2</w:t>
      </w:r>
      <w:r>
        <w:rPr>
          <w:rFonts w:hint="eastAsia" w:ascii="微软雅黑" w:hAnsi="微软雅黑" w:eastAsia="微软雅黑" w:cs="微软雅黑"/>
          <w:color w:val="auto"/>
        </w:rPr>
        <w:t>·</w:t>
      </w:r>
      <w:r>
        <w:rPr>
          <w:rFonts w:ascii="Times New Roman" w:hAnsi="Times New Roman" w:cs="Times New Roman"/>
          <w:color w:val="auto"/>
        </w:rPr>
        <w:t>MJ</w:t>
      </w:r>
      <w:r>
        <w:rPr>
          <w:rFonts w:hint="eastAsia" w:ascii="微软雅黑" w:hAnsi="微软雅黑" w:eastAsia="微软雅黑" w:cs="微软雅黑"/>
          <w:color w:val="auto"/>
        </w:rPr>
        <w:t>·</w:t>
      </w:r>
      <w:r>
        <w:rPr>
          <w:rFonts w:ascii="Times New Roman" w:hAnsi="Times New Roman" w:cs="Times New Roman"/>
          <w:color w:val="auto"/>
        </w:rPr>
        <w:t>mm）；</w:t>
      </w:r>
    </w:p>
    <w:p>
      <w:pPr>
        <w:ind w:firstLine="480" w:firstLineChars="200"/>
        <w:rPr>
          <w:rFonts w:ascii="Times New Roman" w:hAnsi="Times New Roman" w:cs="Times New Roman"/>
          <w:color w:val="auto"/>
        </w:rPr>
      </w:pPr>
      <w:r>
        <w:rPr>
          <w:rFonts w:ascii="Times New Roman" w:hAnsi="Times New Roman" w:cs="Times New Roman"/>
          <w:color w:val="auto"/>
        </w:rPr>
        <w:t>Ly—坡长因子，无量纲，根据各分区实际情况取平均水平投影坡长度计算；</w:t>
      </w:r>
    </w:p>
    <w:p>
      <w:pPr>
        <w:ind w:firstLine="480" w:firstLineChars="200"/>
        <w:rPr>
          <w:rFonts w:hint="eastAsia" w:ascii="Times New Roman" w:hAnsi="Times New Roman" w:eastAsia="仿宋_GB2312" w:cs="Times New Roman"/>
          <w:color w:val="auto"/>
          <w:lang w:eastAsia="zh-CN"/>
        </w:rPr>
      </w:pPr>
      <w:r>
        <w:rPr>
          <w:rFonts w:ascii="Times New Roman" w:hAnsi="Times New Roman" w:cs="Times New Roman"/>
          <w:color w:val="auto"/>
        </w:rPr>
        <w:t>Sy—坡度因子，无量纲，根据各分区实际平均坡度计算；</w:t>
      </w:r>
    </w:p>
    <w:p>
      <w:pPr>
        <w:ind w:firstLine="480" w:firstLineChars="200"/>
        <w:rPr>
          <w:rFonts w:ascii="Times New Roman" w:hAnsi="Times New Roman" w:cs="Times New Roman"/>
          <w:color w:val="auto"/>
        </w:rPr>
      </w:pPr>
      <w:r>
        <w:rPr>
          <w:rFonts w:ascii="Times New Roman" w:hAnsi="Times New Roman" w:cs="Times New Roman"/>
          <w:color w:val="auto"/>
        </w:rPr>
        <w:t>B—植被覆盖因子，无量纲，本工程原地貌为</w:t>
      </w:r>
      <w:r>
        <w:rPr>
          <w:rFonts w:hint="eastAsia" w:cs="Times New Roman"/>
          <w:color w:val="auto"/>
          <w:lang w:eastAsia="zh-CN"/>
        </w:rPr>
        <w:t>耕地</w:t>
      </w:r>
      <w:r>
        <w:rPr>
          <w:rFonts w:hint="eastAsia" w:cs="Times New Roman"/>
          <w:color w:val="auto"/>
          <w:lang w:val="en-US" w:eastAsia="zh-CN"/>
        </w:rPr>
        <w:t>及其他用地</w:t>
      </w:r>
      <w:r>
        <w:rPr>
          <w:rFonts w:ascii="Times New Roman" w:hAnsi="Times New Roman" w:cs="Times New Roman"/>
          <w:color w:val="auto"/>
        </w:rPr>
        <w:t>，植被覆盖因子B取</w:t>
      </w:r>
      <w:r>
        <w:rPr>
          <w:rFonts w:hint="eastAsia" w:ascii="Times New Roman" w:hAnsi="Times New Roman" w:cs="Times New Roman"/>
          <w:color w:val="auto"/>
          <w:lang w:val="en-US" w:eastAsia="zh-CN"/>
        </w:rPr>
        <w:t>0.516</w:t>
      </w:r>
      <w:r>
        <w:rPr>
          <w:rFonts w:ascii="Times New Roman" w:hAnsi="Times New Roman" w:cs="Times New Roman"/>
          <w:color w:val="auto"/>
        </w:rPr>
        <w:t>；</w:t>
      </w:r>
    </w:p>
    <w:p>
      <w:pPr>
        <w:ind w:firstLine="480" w:firstLineChars="200"/>
        <w:rPr>
          <w:rFonts w:ascii="Times New Roman" w:hAnsi="Times New Roman" w:cs="Times New Roman"/>
          <w:color w:val="auto"/>
        </w:rPr>
      </w:pPr>
      <w:r>
        <w:rPr>
          <w:rFonts w:ascii="Times New Roman" w:hAnsi="Times New Roman" w:cs="Times New Roman"/>
          <w:color w:val="auto"/>
        </w:rPr>
        <w:t>E—工程措施因子，无量纲，本工程</w:t>
      </w:r>
      <w:r>
        <w:rPr>
          <w:rFonts w:hint="eastAsia" w:ascii="Times New Roman" w:hAnsi="Times New Roman" w:cs="Times New Roman"/>
          <w:color w:val="auto"/>
          <w:lang w:eastAsia="zh-CN"/>
        </w:rPr>
        <w:t>原</w:t>
      </w:r>
      <w:r>
        <w:rPr>
          <w:rFonts w:ascii="Times New Roman" w:hAnsi="Times New Roman" w:cs="Times New Roman"/>
          <w:color w:val="auto"/>
        </w:rPr>
        <w:t>地表无水土保持工程措施，E取1；</w:t>
      </w:r>
    </w:p>
    <w:p>
      <w:pPr>
        <w:ind w:firstLine="480" w:firstLineChars="200"/>
        <w:rPr>
          <w:rFonts w:ascii="Times New Roman" w:hAnsi="Times New Roman" w:cs="Times New Roman"/>
          <w:color w:val="auto"/>
        </w:rPr>
      </w:pPr>
      <w:r>
        <w:rPr>
          <w:rFonts w:ascii="Times New Roman" w:hAnsi="Times New Roman" w:cs="Times New Roman"/>
          <w:color w:val="auto"/>
        </w:rPr>
        <w:t>T—耕作措施因子，无量纲，本工程扰动土地类型非农地，T取1；</w:t>
      </w:r>
    </w:p>
    <w:p>
      <w:pPr>
        <w:ind w:firstLine="480" w:firstLineChars="200"/>
        <w:rPr>
          <w:rFonts w:ascii="Times New Roman" w:hAnsi="Times New Roman" w:cs="Times New Roman"/>
          <w:color w:val="auto"/>
        </w:rPr>
      </w:pPr>
      <w:r>
        <w:rPr>
          <w:rFonts w:ascii="Times New Roman" w:hAnsi="Times New Roman" w:cs="Times New Roman"/>
          <w:color w:val="auto"/>
        </w:rPr>
        <w:t>A—计算单元的水平投影面积，计算土壤侵</w:t>
      </w:r>
      <w:r>
        <w:rPr>
          <w:rFonts w:hint="eastAsia" w:cs="Times New Roman"/>
          <w:color w:val="auto"/>
          <w:lang w:val="en-US" w:eastAsia="zh-CN"/>
        </w:rPr>
        <w:t>+</w:t>
      </w:r>
      <w:r>
        <w:rPr>
          <w:rFonts w:ascii="Times New Roman" w:hAnsi="Times New Roman" w:cs="Times New Roman"/>
          <w:color w:val="auto"/>
        </w:rPr>
        <w:t>蚀模数时A=</w:t>
      </w:r>
      <w:r>
        <w:rPr>
          <w:rFonts w:hint="eastAsia" w:ascii="Times New Roman" w:hAnsi="Times New Roman" w:cs="Times New Roman"/>
          <w:color w:val="auto"/>
          <w:lang w:val="en-US" w:eastAsia="zh-CN"/>
        </w:rPr>
        <w:t>200</w:t>
      </w:r>
      <w:r>
        <w:rPr>
          <w:rFonts w:ascii="Times New Roman" w:hAnsi="Times New Roman" w:cs="Times New Roman"/>
          <w:color w:val="auto"/>
        </w:rPr>
        <w:t>hm</w:t>
      </w:r>
      <w:r>
        <w:rPr>
          <w:rFonts w:ascii="Times New Roman" w:hAnsi="Times New Roman" w:cs="Times New Roman"/>
          <w:color w:val="auto"/>
          <w:vertAlign w:val="superscript"/>
        </w:rPr>
        <w:t>2</w:t>
      </w:r>
      <w:r>
        <w:rPr>
          <w:rFonts w:ascii="Times New Roman" w:hAnsi="Times New Roman" w:cs="Times New Roman"/>
          <w:color w:val="auto"/>
        </w:rPr>
        <w:t>；</w:t>
      </w:r>
    </w:p>
    <w:p>
      <w:pPr>
        <w:ind w:firstLine="480" w:firstLineChars="200"/>
        <w:rPr>
          <w:rFonts w:ascii="Times New Roman" w:hAnsi="Times New Roman" w:cs="Times New Roman"/>
          <w:color w:val="auto"/>
        </w:rPr>
      </w:pPr>
      <w:r>
        <w:rPr>
          <w:rFonts w:ascii="Times New Roman" w:hAnsi="Times New Roman" w:cs="Times New Roman"/>
          <w:color w:val="auto"/>
        </w:rPr>
        <w:t>侵蚀模数计算结果详见表4</w:t>
      </w:r>
      <w:r>
        <w:rPr>
          <w:rFonts w:hint="eastAsia" w:cs="Times New Roman"/>
          <w:color w:val="auto"/>
          <w:lang w:val="en-US" w:eastAsia="zh-CN"/>
        </w:rPr>
        <w:t>.3</w:t>
      </w:r>
      <w:r>
        <w:rPr>
          <w:rFonts w:hint="eastAsia" w:ascii="Times New Roman" w:hAnsi="Times New Roman" w:cs="Times New Roman"/>
          <w:color w:val="auto"/>
          <w:lang w:val="en-US" w:eastAsia="zh-CN"/>
        </w:rPr>
        <w:t>-</w:t>
      </w:r>
      <w:r>
        <w:rPr>
          <w:rFonts w:hint="eastAsia" w:cs="Times New Roman"/>
          <w:color w:val="auto"/>
          <w:lang w:val="en-US" w:eastAsia="zh-CN"/>
        </w:rPr>
        <w:t>3</w:t>
      </w:r>
      <w:r>
        <w:rPr>
          <w:rFonts w:ascii="Times New Roman" w:hAnsi="Times New Roman" w:cs="Times New Roman"/>
          <w:color w:val="auto"/>
        </w:rPr>
        <w:t>。</w:t>
      </w:r>
    </w:p>
    <w:p>
      <w:pPr>
        <w:spacing w:line="240" w:lineRule="auto"/>
        <w:ind w:firstLine="0" w:firstLineChars="0"/>
        <w:jc w:val="center"/>
        <w:rPr>
          <w:rFonts w:hint="default" w:ascii="Times New Roman" w:hAnsi="Times New Roman" w:cs="Times New Roman"/>
          <w:b/>
          <w:bCs/>
          <w:kern w:val="28"/>
          <w:sz w:val="21"/>
          <w:szCs w:val="32"/>
        </w:rPr>
      </w:pPr>
      <w:r>
        <w:rPr>
          <w:rFonts w:hint="default" w:ascii="Times New Roman" w:hAnsi="Times New Roman" w:cs="Times New Roman"/>
          <w:b/>
          <w:bCs/>
          <w:kern w:val="28"/>
          <w:sz w:val="21"/>
          <w:szCs w:val="32"/>
        </w:rPr>
        <w:t>表4</w:t>
      </w:r>
      <w:r>
        <w:rPr>
          <w:rFonts w:hint="eastAsia" w:ascii="Times New Roman" w:hAnsi="Times New Roman" w:cs="Times New Roman"/>
          <w:b/>
          <w:bCs/>
          <w:kern w:val="28"/>
          <w:sz w:val="21"/>
          <w:szCs w:val="32"/>
          <w:lang w:val="en-US" w:eastAsia="zh-CN"/>
        </w:rPr>
        <w:t xml:space="preserve">.3-3  </w:t>
      </w:r>
      <w:r>
        <w:rPr>
          <w:rFonts w:hint="default" w:ascii="Times New Roman" w:hAnsi="Times New Roman" w:cs="Times New Roman"/>
          <w:b/>
          <w:bCs/>
          <w:kern w:val="28"/>
          <w:sz w:val="21"/>
          <w:szCs w:val="32"/>
        </w:rPr>
        <w:t>各区域土壤侵蚀模数计算成果表</w:t>
      </w:r>
    </w:p>
    <w:tbl>
      <w:tblPr>
        <w:tblStyle w:val="18"/>
        <w:tblW w:w="534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023"/>
        <w:gridCol w:w="2292"/>
        <w:gridCol w:w="1939"/>
        <w:gridCol w:w="16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1696" w:type="pct"/>
            <w:tcBorders>
              <w:tl2br w:val="nil"/>
              <w:tr2bl w:val="nil"/>
            </w:tcBorders>
            <w:shd w:val="clear" w:color="auto" w:fill="auto"/>
            <w:noWrap w:val="0"/>
            <w:vAlign w:val="center"/>
          </w:tcPr>
          <w:p>
            <w:pPr>
              <w:pStyle w:val="24"/>
              <w:jc w:val="center"/>
              <w:rPr>
                <w:color w:val="auto"/>
                <w:sz w:val="21"/>
                <w:szCs w:val="32"/>
              </w:rPr>
            </w:pPr>
          </w:p>
        </w:tc>
        <w:tc>
          <w:tcPr>
            <w:tcW w:w="1286" w:type="pct"/>
            <w:tcBorders>
              <w:tl2br w:val="nil"/>
              <w:tr2bl w:val="nil"/>
            </w:tcBorders>
            <w:shd w:val="clear" w:color="auto" w:fill="auto"/>
            <w:noWrap w:val="0"/>
            <w:vAlign w:val="center"/>
          </w:tcPr>
          <w:p>
            <w:pPr>
              <w:spacing w:line="240" w:lineRule="auto"/>
              <w:ind w:firstLine="0" w:firstLineChars="0"/>
              <w:jc w:val="center"/>
              <w:rPr>
                <w:rFonts w:hint="eastAsia" w:cs="Times New Roman"/>
                <w:sz w:val="21"/>
                <w:szCs w:val="21"/>
                <w:lang w:eastAsia="zh-CN"/>
              </w:rPr>
            </w:pPr>
            <w:r>
              <w:rPr>
                <w:rFonts w:hint="eastAsia" w:cs="Times New Roman"/>
                <w:sz w:val="21"/>
                <w:szCs w:val="21"/>
                <w:lang w:eastAsia="zh-CN"/>
              </w:rPr>
              <w:t>集电线路区</w:t>
            </w:r>
          </w:p>
        </w:tc>
        <w:tc>
          <w:tcPr>
            <w:tcW w:w="1088" w:type="pct"/>
            <w:tcBorders>
              <w:tl2br w:val="nil"/>
              <w:tr2bl w:val="nil"/>
            </w:tcBorders>
            <w:shd w:val="clear" w:color="auto" w:fill="auto"/>
            <w:noWrap w:val="0"/>
            <w:vAlign w:val="center"/>
          </w:tcPr>
          <w:p>
            <w:pPr>
              <w:spacing w:line="240" w:lineRule="auto"/>
              <w:ind w:firstLine="0" w:firstLineChars="0"/>
              <w:jc w:val="center"/>
              <w:rPr>
                <w:rFonts w:hint="eastAsia" w:cs="Times New Roman"/>
                <w:sz w:val="21"/>
                <w:szCs w:val="21"/>
                <w:lang w:eastAsia="zh-CN"/>
              </w:rPr>
            </w:pPr>
            <w:r>
              <w:rPr>
                <w:rFonts w:hint="eastAsia" w:cs="Times New Roman"/>
                <w:sz w:val="21"/>
                <w:szCs w:val="21"/>
                <w:lang w:eastAsia="zh-CN"/>
              </w:rPr>
              <w:t>施工道路区</w:t>
            </w:r>
          </w:p>
        </w:tc>
        <w:tc>
          <w:tcPr>
            <w:tcW w:w="927" w:type="pct"/>
            <w:tcBorders>
              <w:tl2br w:val="nil"/>
              <w:tr2bl w:val="nil"/>
            </w:tcBorders>
            <w:shd w:val="clear" w:color="auto" w:fill="auto"/>
            <w:noWrap w:val="0"/>
            <w:vAlign w:val="center"/>
          </w:tcPr>
          <w:p>
            <w:pPr>
              <w:spacing w:line="240" w:lineRule="auto"/>
              <w:ind w:firstLine="0" w:firstLineChars="0"/>
              <w:jc w:val="center"/>
              <w:rPr>
                <w:rFonts w:hint="eastAsia" w:cs="Times New Roman"/>
                <w:sz w:val="21"/>
                <w:szCs w:val="21"/>
                <w:lang w:eastAsia="zh-CN"/>
              </w:rPr>
            </w:pPr>
            <w:r>
              <w:rPr>
                <w:rFonts w:hint="eastAsia" w:cs="Times New Roman"/>
                <w:sz w:val="21"/>
                <w:szCs w:val="21"/>
                <w:lang w:eastAsia="zh-CN"/>
              </w:rPr>
              <w:t>牵张场区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1696" w:type="pct"/>
            <w:tcBorders>
              <w:tl2br w:val="nil"/>
              <w:tr2bl w:val="nil"/>
            </w:tcBorders>
            <w:shd w:val="clear" w:color="auto" w:fill="auto"/>
            <w:noWrap w:val="0"/>
            <w:vAlign w:val="center"/>
          </w:tcPr>
          <w:p>
            <w:pPr>
              <w:pStyle w:val="24"/>
              <w:jc w:val="center"/>
              <w:rPr>
                <w:color w:val="auto"/>
                <w:sz w:val="21"/>
                <w:szCs w:val="32"/>
              </w:rPr>
            </w:pPr>
            <w:r>
              <w:rPr>
                <w:color w:val="auto"/>
                <w:sz w:val="21"/>
                <w:szCs w:val="32"/>
              </w:rPr>
              <w:t>R</w:t>
            </w:r>
          </w:p>
        </w:tc>
        <w:tc>
          <w:tcPr>
            <w:tcW w:w="1286" w:type="pct"/>
            <w:tcBorders>
              <w:tl2br w:val="nil"/>
              <w:tr2bl w:val="nil"/>
            </w:tcBorders>
            <w:shd w:val="clear" w:color="auto" w:fill="auto"/>
            <w:noWrap w:val="0"/>
            <w:vAlign w:val="center"/>
          </w:tcPr>
          <w:p>
            <w:pPr>
              <w:pStyle w:val="24"/>
              <w:jc w:val="center"/>
              <w:rPr>
                <w:rFonts w:hint="eastAsia"/>
                <w:color w:val="auto"/>
                <w:sz w:val="21"/>
                <w:szCs w:val="32"/>
                <w:lang w:val="en-US" w:eastAsia="zh-CN"/>
              </w:rPr>
            </w:pPr>
            <w:r>
              <w:rPr>
                <w:rFonts w:hint="eastAsia"/>
                <w:color w:val="auto"/>
                <w:sz w:val="21"/>
                <w:szCs w:val="32"/>
                <w:lang w:val="en-US" w:eastAsia="zh-CN"/>
              </w:rPr>
              <w:t>4331</w:t>
            </w:r>
          </w:p>
        </w:tc>
        <w:tc>
          <w:tcPr>
            <w:tcW w:w="1088" w:type="pct"/>
            <w:tcBorders>
              <w:tl2br w:val="nil"/>
              <w:tr2bl w:val="nil"/>
            </w:tcBorders>
            <w:shd w:val="clear" w:color="auto" w:fill="auto"/>
            <w:noWrap w:val="0"/>
            <w:vAlign w:val="center"/>
          </w:tcPr>
          <w:p>
            <w:pPr>
              <w:pStyle w:val="24"/>
              <w:ind w:firstLine="0" w:firstLineChars="0"/>
              <w:jc w:val="center"/>
              <w:rPr>
                <w:rFonts w:hint="default"/>
                <w:color w:val="auto"/>
                <w:sz w:val="21"/>
                <w:szCs w:val="32"/>
                <w:lang w:val="en-US" w:eastAsia="zh-CN"/>
              </w:rPr>
            </w:pPr>
            <w:r>
              <w:rPr>
                <w:rFonts w:hint="eastAsia"/>
                <w:color w:val="auto"/>
                <w:sz w:val="21"/>
                <w:szCs w:val="32"/>
                <w:lang w:val="en-US" w:eastAsia="zh-CN"/>
              </w:rPr>
              <w:t>4331</w:t>
            </w:r>
          </w:p>
        </w:tc>
        <w:tc>
          <w:tcPr>
            <w:tcW w:w="927" w:type="pct"/>
            <w:tcBorders>
              <w:tl2br w:val="nil"/>
              <w:tr2bl w:val="nil"/>
            </w:tcBorders>
            <w:shd w:val="clear" w:color="auto" w:fill="auto"/>
            <w:noWrap w:val="0"/>
            <w:vAlign w:val="center"/>
          </w:tcPr>
          <w:p>
            <w:pPr>
              <w:pStyle w:val="24"/>
              <w:ind w:firstLine="0" w:firstLineChars="0"/>
              <w:jc w:val="center"/>
              <w:rPr>
                <w:rFonts w:hint="eastAsia"/>
                <w:color w:val="auto"/>
                <w:sz w:val="21"/>
                <w:szCs w:val="32"/>
                <w:lang w:val="en-US" w:eastAsia="zh-CN"/>
              </w:rPr>
            </w:pPr>
            <w:r>
              <w:rPr>
                <w:rFonts w:hint="eastAsia"/>
                <w:color w:val="auto"/>
                <w:sz w:val="21"/>
                <w:szCs w:val="32"/>
                <w:lang w:val="en-US" w:eastAsia="zh-CN"/>
              </w:rPr>
              <w:t>4331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1696" w:type="pct"/>
            <w:tcBorders>
              <w:tl2br w:val="nil"/>
              <w:tr2bl w:val="nil"/>
            </w:tcBorders>
            <w:shd w:val="clear" w:color="auto" w:fill="auto"/>
            <w:noWrap w:val="0"/>
            <w:vAlign w:val="center"/>
          </w:tcPr>
          <w:p>
            <w:pPr>
              <w:pStyle w:val="24"/>
              <w:jc w:val="center"/>
              <w:rPr>
                <w:color w:val="auto"/>
                <w:sz w:val="21"/>
                <w:szCs w:val="32"/>
              </w:rPr>
            </w:pPr>
            <w:r>
              <w:rPr>
                <w:color w:val="auto"/>
                <w:sz w:val="21"/>
                <w:szCs w:val="32"/>
              </w:rPr>
              <w:t>K</w:t>
            </w:r>
          </w:p>
        </w:tc>
        <w:tc>
          <w:tcPr>
            <w:tcW w:w="1286" w:type="pct"/>
            <w:tcBorders>
              <w:tl2br w:val="nil"/>
              <w:tr2bl w:val="nil"/>
            </w:tcBorders>
            <w:shd w:val="clear" w:color="auto" w:fill="auto"/>
            <w:noWrap w:val="0"/>
            <w:vAlign w:val="center"/>
          </w:tcPr>
          <w:p>
            <w:pPr>
              <w:pStyle w:val="24"/>
              <w:jc w:val="center"/>
              <w:rPr>
                <w:rFonts w:hint="eastAsia" w:eastAsia="仿宋_GB2312"/>
                <w:color w:val="auto"/>
                <w:sz w:val="21"/>
                <w:szCs w:val="32"/>
                <w:lang w:val="en-US" w:eastAsia="zh-CN"/>
              </w:rPr>
            </w:pPr>
            <w:r>
              <w:rPr>
                <w:color w:val="auto"/>
                <w:sz w:val="21"/>
                <w:szCs w:val="32"/>
              </w:rPr>
              <w:t>0.003</w:t>
            </w:r>
            <w:r>
              <w:rPr>
                <w:rFonts w:hint="eastAsia"/>
                <w:color w:val="auto"/>
                <w:sz w:val="21"/>
                <w:szCs w:val="32"/>
                <w:lang w:val="en-US" w:eastAsia="zh-CN"/>
              </w:rPr>
              <w:t>6</w:t>
            </w:r>
          </w:p>
        </w:tc>
        <w:tc>
          <w:tcPr>
            <w:tcW w:w="1088" w:type="pct"/>
            <w:tcBorders>
              <w:tl2br w:val="nil"/>
              <w:tr2bl w:val="nil"/>
            </w:tcBorders>
            <w:shd w:val="clear" w:color="auto" w:fill="auto"/>
            <w:noWrap w:val="0"/>
            <w:vAlign w:val="center"/>
          </w:tcPr>
          <w:p>
            <w:pPr>
              <w:pStyle w:val="24"/>
              <w:ind w:firstLine="0" w:firstLineChars="0"/>
              <w:jc w:val="center"/>
              <w:rPr>
                <w:rFonts w:hint="default" w:eastAsia="仿宋_GB2312"/>
                <w:color w:val="auto"/>
                <w:sz w:val="21"/>
                <w:szCs w:val="32"/>
                <w:lang w:val="en-US" w:eastAsia="zh-CN"/>
              </w:rPr>
            </w:pPr>
            <w:r>
              <w:rPr>
                <w:color w:val="auto"/>
                <w:sz w:val="21"/>
                <w:szCs w:val="32"/>
              </w:rPr>
              <w:t>0.00</w:t>
            </w:r>
            <w:r>
              <w:rPr>
                <w:rFonts w:hint="eastAsia"/>
                <w:color w:val="auto"/>
                <w:sz w:val="21"/>
                <w:szCs w:val="32"/>
                <w:lang w:val="en-US" w:eastAsia="zh-CN"/>
              </w:rPr>
              <w:t>36</w:t>
            </w:r>
          </w:p>
        </w:tc>
        <w:tc>
          <w:tcPr>
            <w:tcW w:w="927" w:type="pct"/>
            <w:tcBorders>
              <w:tl2br w:val="nil"/>
              <w:tr2bl w:val="nil"/>
            </w:tcBorders>
            <w:shd w:val="clear" w:color="auto" w:fill="auto"/>
            <w:noWrap w:val="0"/>
            <w:vAlign w:val="center"/>
          </w:tcPr>
          <w:p>
            <w:pPr>
              <w:pStyle w:val="24"/>
              <w:ind w:firstLine="0" w:firstLineChars="0"/>
              <w:jc w:val="center"/>
              <w:rPr>
                <w:rFonts w:hint="eastAsia" w:eastAsia="仿宋_GB2312"/>
                <w:color w:val="auto"/>
                <w:sz w:val="21"/>
                <w:szCs w:val="32"/>
                <w:lang w:val="en-US" w:eastAsia="zh-CN"/>
              </w:rPr>
            </w:pPr>
            <w:r>
              <w:rPr>
                <w:color w:val="auto"/>
                <w:sz w:val="21"/>
                <w:szCs w:val="32"/>
              </w:rPr>
              <w:t>0.003</w:t>
            </w:r>
            <w:r>
              <w:rPr>
                <w:rFonts w:hint="eastAsia"/>
                <w:color w:val="auto"/>
                <w:sz w:val="21"/>
                <w:szCs w:val="32"/>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1696" w:type="pct"/>
            <w:tcBorders>
              <w:tl2br w:val="nil"/>
              <w:tr2bl w:val="nil"/>
            </w:tcBorders>
            <w:shd w:val="clear" w:color="auto" w:fill="auto"/>
            <w:noWrap w:val="0"/>
            <w:vAlign w:val="center"/>
          </w:tcPr>
          <w:p>
            <w:pPr>
              <w:pStyle w:val="24"/>
              <w:jc w:val="center"/>
              <w:rPr>
                <w:color w:val="auto"/>
                <w:sz w:val="21"/>
                <w:szCs w:val="32"/>
              </w:rPr>
            </w:pPr>
            <w:r>
              <w:rPr>
                <w:color w:val="auto"/>
                <w:sz w:val="21"/>
                <w:szCs w:val="32"/>
              </w:rPr>
              <w:t>Kyd</w:t>
            </w:r>
          </w:p>
        </w:tc>
        <w:tc>
          <w:tcPr>
            <w:tcW w:w="1286" w:type="pct"/>
            <w:tcBorders>
              <w:tl2br w:val="nil"/>
              <w:tr2bl w:val="nil"/>
            </w:tcBorders>
            <w:shd w:val="clear" w:color="auto" w:fill="auto"/>
            <w:noWrap w:val="0"/>
            <w:vAlign w:val="center"/>
          </w:tcPr>
          <w:p>
            <w:pPr>
              <w:pStyle w:val="24"/>
              <w:jc w:val="center"/>
              <w:rPr>
                <w:color w:val="auto"/>
                <w:sz w:val="21"/>
                <w:szCs w:val="32"/>
              </w:rPr>
            </w:pPr>
            <w:r>
              <w:rPr>
                <w:color w:val="auto"/>
                <w:sz w:val="21"/>
                <w:szCs w:val="32"/>
              </w:rPr>
              <w:t>0.00</w:t>
            </w:r>
            <w:r>
              <w:rPr>
                <w:rFonts w:hint="eastAsia"/>
                <w:color w:val="auto"/>
                <w:sz w:val="21"/>
                <w:szCs w:val="32"/>
                <w:lang w:val="en-US" w:eastAsia="zh-CN"/>
              </w:rPr>
              <w:t>7881</w:t>
            </w:r>
          </w:p>
        </w:tc>
        <w:tc>
          <w:tcPr>
            <w:tcW w:w="1088" w:type="pct"/>
            <w:tcBorders>
              <w:tl2br w:val="nil"/>
              <w:tr2bl w:val="nil"/>
            </w:tcBorders>
            <w:shd w:val="clear" w:color="auto" w:fill="auto"/>
            <w:noWrap w:val="0"/>
            <w:vAlign w:val="center"/>
          </w:tcPr>
          <w:p>
            <w:pPr>
              <w:pStyle w:val="24"/>
              <w:ind w:firstLine="0" w:firstLineChars="0"/>
              <w:jc w:val="center"/>
              <w:rPr>
                <w:color w:val="auto"/>
                <w:sz w:val="21"/>
                <w:szCs w:val="32"/>
              </w:rPr>
            </w:pPr>
            <w:r>
              <w:rPr>
                <w:color w:val="auto"/>
                <w:sz w:val="21"/>
                <w:szCs w:val="32"/>
              </w:rPr>
              <w:t>0.00</w:t>
            </w:r>
            <w:r>
              <w:rPr>
                <w:rFonts w:hint="eastAsia"/>
                <w:color w:val="auto"/>
                <w:sz w:val="21"/>
                <w:szCs w:val="32"/>
                <w:lang w:val="en-US" w:eastAsia="zh-CN"/>
              </w:rPr>
              <w:t>7881</w:t>
            </w:r>
          </w:p>
        </w:tc>
        <w:tc>
          <w:tcPr>
            <w:tcW w:w="927" w:type="pct"/>
            <w:tcBorders>
              <w:tl2br w:val="nil"/>
              <w:tr2bl w:val="nil"/>
            </w:tcBorders>
            <w:shd w:val="clear" w:color="auto" w:fill="auto"/>
            <w:noWrap w:val="0"/>
            <w:vAlign w:val="center"/>
          </w:tcPr>
          <w:p>
            <w:pPr>
              <w:pStyle w:val="24"/>
              <w:ind w:firstLine="0" w:firstLineChars="0"/>
              <w:jc w:val="center"/>
              <w:rPr>
                <w:color w:val="auto"/>
                <w:sz w:val="21"/>
                <w:szCs w:val="32"/>
              </w:rPr>
            </w:pPr>
            <w:r>
              <w:rPr>
                <w:color w:val="auto"/>
                <w:sz w:val="21"/>
                <w:szCs w:val="32"/>
              </w:rPr>
              <w:t>0.00</w:t>
            </w:r>
            <w:r>
              <w:rPr>
                <w:rFonts w:hint="eastAsia"/>
                <w:color w:val="auto"/>
                <w:sz w:val="21"/>
                <w:szCs w:val="32"/>
                <w:lang w:val="en-US" w:eastAsia="zh-CN"/>
              </w:rPr>
              <w:t>7881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1696" w:type="pct"/>
            <w:tcBorders>
              <w:tl2br w:val="nil"/>
              <w:tr2bl w:val="nil"/>
            </w:tcBorders>
            <w:shd w:val="clear" w:color="auto" w:fill="auto"/>
            <w:noWrap w:val="0"/>
            <w:vAlign w:val="center"/>
          </w:tcPr>
          <w:p>
            <w:pPr>
              <w:pStyle w:val="24"/>
              <w:jc w:val="center"/>
              <w:rPr>
                <w:color w:val="auto"/>
                <w:sz w:val="21"/>
                <w:szCs w:val="32"/>
              </w:rPr>
            </w:pPr>
            <w:r>
              <w:rPr>
                <w:color w:val="auto"/>
                <w:sz w:val="21"/>
                <w:szCs w:val="32"/>
              </w:rPr>
              <w:t>Ly</w:t>
            </w:r>
          </w:p>
        </w:tc>
        <w:tc>
          <w:tcPr>
            <w:tcW w:w="1286" w:type="pct"/>
            <w:tcBorders>
              <w:tl2br w:val="nil"/>
              <w:tr2bl w:val="nil"/>
            </w:tcBorders>
            <w:shd w:val="clear" w:color="auto" w:fill="auto"/>
            <w:noWrap w:val="0"/>
            <w:vAlign w:val="center"/>
          </w:tcPr>
          <w:p>
            <w:pPr>
              <w:pStyle w:val="24"/>
              <w:jc w:val="center"/>
              <w:rPr>
                <w:rFonts w:hint="eastAsia"/>
                <w:color w:val="auto"/>
                <w:sz w:val="21"/>
                <w:szCs w:val="32"/>
                <w:lang w:val="en-US" w:eastAsia="zh-CN"/>
              </w:rPr>
            </w:pPr>
            <w:r>
              <w:rPr>
                <w:rFonts w:hint="eastAsia"/>
                <w:color w:val="auto"/>
                <w:sz w:val="21"/>
                <w:szCs w:val="32"/>
                <w:lang w:val="en-US" w:eastAsia="zh-CN"/>
              </w:rPr>
              <w:t>0.4876</w:t>
            </w:r>
          </w:p>
        </w:tc>
        <w:tc>
          <w:tcPr>
            <w:tcW w:w="1088" w:type="pct"/>
            <w:tcBorders>
              <w:tl2br w:val="nil"/>
              <w:tr2bl w:val="nil"/>
            </w:tcBorders>
            <w:shd w:val="clear" w:color="auto" w:fill="auto"/>
            <w:noWrap w:val="0"/>
            <w:vAlign w:val="center"/>
          </w:tcPr>
          <w:p>
            <w:pPr>
              <w:pStyle w:val="24"/>
              <w:ind w:firstLine="0" w:firstLineChars="0"/>
              <w:jc w:val="center"/>
              <w:rPr>
                <w:rFonts w:hint="default"/>
                <w:color w:val="auto"/>
                <w:sz w:val="21"/>
                <w:szCs w:val="32"/>
                <w:lang w:val="en-US" w:eastAsia="zh-CN"/>
              </w:rPr>
            </w:pPr>
            <w:r>
              <w:rPr>
                <w:rFonts w:hint="eastAsia"/>
                <w:color w:val="auto"/>
                <w:sz w:val="21"/>
                <w:szCs w:val="32"/>
                <w:lang w:val="en-US" w:eastAsia="zh-CN"/>
              </w:rPr>
              <w:t>0.4851</w:t>
            </w:r>
          </w:p>
        </w:tc>
        <w:tc>
          <w:tcPr>
            <w:tcW w:w="927" w:type="pct"/>
            <w:tcBorders>
              <w:tl2br w:val="nil"/>
              <w:tr2bl w:val="nil"/>
            </w:tcBorders>
            <w:shd w:val="clear" w:color="auto" w:fill="auto"/>
            <w:noWrap w:val="0"/>
            <w:vAlign w:val="center"/>
          </w:tcPr>
          <w:p>
            <w:pPr>
              <w:pStyle w:val="24"/>
              <w:ind w:firstLine="0" w:firstLineChars="0"/>
              <w:jc w:val="center"/>
              <w:rPr>
                <w:rFonts w:hint="default"/>
                <w:color w:val="auto"/>
                <w:sz w:val="21"/>
                <w:szCs w:val="32"/>
                <w:lang w:val="en-US" w:eastAsia="zh-CN"/>
              </w:rPr>
            </w:pPr>
            <w:r>
              <w:rPr>
                <w:rFonts w:hint="eastAsia"/>
                <w:color w:val="auto"/>
                <w:sz w:val="21"/>
                <w:szCs w:val="32"/>
                <w:lang w:val="en-US" w:eastAsia="zh-CN"/>
              </w:rPr>
              <w:t>0.4842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1696" w:type="pct"/>
            <w:tcBorders>
              <w:tl2br w:val="nil"/>
              <w:tr2bl w:val="nil"/>
            </w:tcBorders>
            <w:shd w:val="clear" w:color="auto" w:fill="auto"/>
            <w:noWrap w:val="0"/>
            <w:vAlign w:val="center"/>
          </w:tcPr>
          <w:p>
            <w:pPr>
              <w:pStyle w:val="24"/>
              <w:jc w:val="center"/>
              <w:rPr>
                <w:color w:val="auto"/>
                <w:sz w:val="21"/>
                <w:szCs w:val="32"/>
              </w:rPr>
            </w:pPr>
            <w:r>
              <w:rPr>
                <w:color w:val="auto"/>
                <w:sz w:val="21"/>
                <w:szCs w:val="32"/>
              </w:rPr>
              <w:t>Sy</w:t>
            </w:r>
          </w:p>
        </w:tc>
        <w:tc>
          <w:tcPr>
            <w:tcW w:w="1286" w:type="pct"/>
            <w:tcBorders>
              <w:tl2br w:val="nil"/>
              <w:tr2bl w:val="nil"/>
            </w:tcBorders>
            <w:shd w:val="clear" w:color="auto" w:fill="auto"/>
            <w:noWrap w:val="0"/>
            <w:vAlign w:val="center"/>
          </w:tcPr>
          <w:p>
            <w:pPr>
              <w:pStyle w:val="24"/>
              <w:jc w:val="center"/>
              <w:rPr>
                <w:rFonts w:hint="eastAsia"/>
                <w:color w:val="auto"/>
                <w:sz w:val="21"/>
                <w:szCs w:val="32"/>
                <w:lang w:val="en-US" w:eastAsia="zh-CN"/>
              </w:rPr>
            </w:pPr>
            <w:r>
              <w:rPr>
                <w:rFonts w:hint="eastAsia"/>
                <w:color w:val="auto"/>
                <w:sz w:val="21"/>
                <w:szCs w:val="32"/>
                <w:lang w:val="en-US" w:eastAsia="zh-CN"/>
              </w:rPr>
              <w:t>0.8233</w:t>
            </w:r>
          </w:p>
        </w:tc>
        <w:tc>
          <w:tcPr>
            <w:tcW w:w="1088" w:type="pct"/>
            <w:tcBorders>
              <w:tl2br w:val="nil"/>
              <w:tr2bl w:val="nil"/>
            </w:tcBorders>
            <w:shd w:val="clear" w:color="auto" w:fill="auto"/>
            <w:noWrap w:val="0"/>
            <w:vAlign w:val="center"/>
          </w:tcPr>
          <w:p>
            <w:pPr>
              <w:pStyle w:val="24"/>
              <w:ind w:firstLine="0" w:firstLineChars="0"/>
              <w:jc w:val="center"/>
              <w:rPr>
                <w:rFonts w:hint="eastAsia"/>
                <w:color w:val="auto"/>
                <w:sz w:val="21"/>
                <w:szCs w:val="32"/>
                <w:lang w:val="en-US" w:eastAsia="zh-CN"/>
              </w:rPr>
            </w:pPr>
            <w:r>
              <w:rPr>
                <w:rFonts w:hint="eastAsia"/>
                <w:color w:val="auto"/>
                <w:sz w:val="21"/>
                <w:szCs w:val="32"/>
                <w:lang w:val="en-US" w:eastAsia="zh-CN"/>
              </w:rPr>
              <w:t>0.8233</w:t>
            </w:r>
          </w:p>
        </w:tc>
        <w:tc>
          <w:tcPr>
            <w:tcW w:w="927" w:type="pct"/>
            <w:tcBorders>
              <w:tl2br w:val="nil"/>
              <w:tr2bl w:val="nil"/>
            </w:tcBorders>
            <w:shd w:val="clear" w:color="auto" w:fill="auto"/>
            <w:noWrap w:val="0"/>
            <w:vAlign w:val="center"/>
          </w:tcPr>
          <w:p>
            <w:pPr>
              <w:pStyle w:val="24"/>
              <w:ind w:firstLine="0" w:firstLineChars="0"/>
              <w:jc w:val="center"/>
              <w:rPr>
                <w:rFonts w:hint="eastAsia"/>
                <w:color w:val="auto"/>
                <w:sz w:val="21"/>
                <w:szCs w:val="32"/>
                <w:lang w:val="en-US" w:eastAsia="zh-CN"/>
              </w:rPr>
            </w:pPr>
            <w:r>
              <w:rPr>
                <w:rFonts w:hint="eastAsia"/>
                <w:color w:val="auto"/>
                <w:sz w:val="21"/>
                <w:szCs w:val="32"/>
                <w:lang w:val="en-US" w:eastAsia="zh-CN"/>
              </w:rPr>
              <w:t>0.8233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1696" w:type="pct"/>
            <w:tcBorders>
              <w:tl2br w:val="nil"/>
              <w:tr2bl w:val="nil"/>
            </w:tcBorders>
            <w:shd w:val="clear" w:color="auto" w:fill="auto"/>
            <w:noWrap w:val="0"/>
            <w:vAlign w:val="center"/>
          </w:tcPr>
          <w:p>
            <w:pPr>
              <w:pStyle w:val="24"/>
              <w:jc w:val="center"/>
              <w:rPr>
                <w:color w:val="auto"/>
                <w:sz w:val="21"/>
                <w:szCs w:val="32"/>
              </w:rPr>
            </w:pPr>
            <w:r>
              <w:rPr>
                <w:color w:val="auto"/>
                <w:sz w:val="21"/>
                <w:szCs w:val="32"/>
              </w:rPr>
              <w:t>B</w:t>
            </w:r>
          </w:p>
        </w:tc>
        <w:tc>
          <w:tcPr>
            <w:tcW w:w="1286" w:type="pct"/>
            <w:tcBorders>
              <w:tl2br w:val="nil"/>
              <w:tr2bl w:val="nil"/>
            </w:tcBorders>
            <w:shd w:val="clear" w:color="auto" w:fill="auto"/>
            <w:noWrap w:val="0"/>
            <w:vAlign w:val="center"/>
          </w:tcPr>
          <w:p>
            <w:pPr>
              <w:pStyle w:val="24"/>
              <w:jc w:val="center"/>
              <w:rPr>
                <w:rFonts w:hint="eastAsia"/>
                <w:color w:val="auto"/>
                <w:sz w:val="21"/>
                <w:szCs w:val="32"/>
                <w:lang w:val="en-US" w:eastAsia="zh-CN"/>
              </w:rPr>
            </w:pPr>
            <w:r>
              <w:rPr>
                <w:rFonts w:hint="eastAsia"/>
                <w:color w:val="auto"/>
                <w:sz w:val="21"/>
                <w:szCs w:val="32"/>
                <w:lang w:val="en-US" w:eastAsia="zh-CN"/>
              </w:rPr>
              <w:t>0.516</w:t>
            </w:r>
          </w:p>
        </w:tc>
        <w:tc>
          <w:tcPr>
            <w:tcW w:w="1088" w:type="pct"/>
            <w:tcBorders>
              <w:tl2br w:val="nil"/>
              <w:tr2bl w:val="nil"/>
            </w:tcBorders>
            <w:shd w:val="clear" w:color="auto" w:fill="auto"/>
            <w:noWrap w:val="0"/>
            <w:vAlign w:val="center"/>
          </w:tcPr>
          <w:p>
            <w:pPr>
              <w:pStyle w:val="24"/>
              <w:ind w:firstLine="0" w:firstLineChars="0"/>
              <w:jc w:val="center"/>
              <w:rPr>
                <w:rFonts w:hint="eastAsia"/>
                <w:color w:val="auto"/>
                <w:sz w:val="21"/>
                <w:szCs w:val="32"/>
                <w:lang w:val="en-US" w:eastAsia="zh-CN"/>
              </w:rPr>
            </w:pPr>
            <w:r>
              <w:rPr>
                <w:rFonts w:hint="eastAsia"/>
                <w:color w:val="auto"/>
                <w:sz w:val="21"/>
                <w:szCs w:val="32"/>
                <w:lang w:val="en-US" w:eastAsia="zh-CN"/>
              </w:rPr>
              <w:t>0.516</w:t>
            </w:r>
          </w:p>
        </w:tc>
        <w:tc>
          <w:tcPr>
            <w:tcW w:w="927" w:type="pct"/>
            <w:tcBorders>
              <w:tl2br w:val="nil"/>
              <w:tr2bl w:val="nil"/>
            </w:tcBorders>
            <w:shd w:val="clear" w:color="auto" w:fill="auto"/>
            <w:noWrap w:val="0"/>
            <w:vAlign w:val="center"/>
          </w:tcPr>
          <w:p>
            <w:pPr>
              <w:pStyle w:val="24"/>
              <w:ind w:firstLine="0" w:firstLineChars="0"/>
              <w:jc w:val="center"/>
              <w:rPr>
                <w:rFonts w:hint="eastAsia"/>
                <w:color w:val="auto"/>
                <w:sz w:val="21"/>
                <w:szCs w:val="32"/>
                <w:lang w:val="en-US" w:eastAsia="zh-CN"/>
              </w:rPr>
            </w:pPr>
            <w:r>
              <w:rPr>
                <w:rFonts w:hint="eastAsia"/>
                <w:color w:val="auto"/>
                <w:sz w:val="21"/>
                <w:szCs w:val="32"/>
                <w:lang w:val="en-US" w:eastAsia="zh-CN"/>
              </w:rPr>
              <w:t>0.516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1696" w:type="pct"/>
            <w:tcBorders>
              <w:tl2br w:val="nil"/>
              <w:tr2bl w:val="nil"/>
            </w:tcBorders>
            <w:shd w:val="clear" w:color="auto" w:fill="auto"/>
            <w:noWrap w:val="0"/>
            <w:vAlign w:val="center"/>
          </w:tcPr>
          <w:p>
            <w:pPr>
              <w:pStyle w:val="24"/>
              <w:jc w:val="center"/>
              <w:rPr>
                <w:color w:val="auto"/>
                <w:sz w:val="21"/>
                <w:szCs w:val="32"/>
              </w:rPr>
            </w:pPr>
            <w:r>
              <w:rPr>
                <w:color w:val="auto"/>
                <w:sz w:val="21"/>
                <w:szCs w:val="32"/>
              </w:rPr>
              <w:t>E</w:t>
            </w:r>
          </w:p>
        </w:tc>
        <w:tc>
          <w:tcPr>
            <w:tcW w:w="1286" w:type="pct"/>
            <w:tcBorders>
              <w:tl2br w:val="nil"/>
              <w:tr2bl w:val="nil"/>
            </w:tcBorders>
            <w:shd w:val="clear" w:color="auto" w:fill="auto"/>
            <w:noWrap w:val="0"/>
            <w:vAlign w:val="center"/>
          </w:tcPr>
          <w:p>
            <w:pPr>
              <w:pStyle w:val="24"/>
              <w:jc w:val="center"/>
              <w:rPr>
                <w:color w:val="auto"/>
                <w:sz w:val="21"/>
                <w:szCs w:val="32"/>
              </w:rPr>
            </w:pPr>
            <w:r>
              <w:rPr>
                <w:color w:val="auto"/>
                <w:sz w:val="21"/>
                <w:szCs w:val="32"/>
              </w:rPr>
              <w:t>1</w:t>
            </w:r>
          </w:p>
        </w:tc>
        <w:tc>
          <w:tcPr>
            <w:tcW w:w="1088" w:type="pct"/>
            <w:tcBorders>
              <w:tl2br w:val="nil"/>
              <w:tr2bl w:val="nil"/>
            </w:tcBorders>
            <w:shd w:val="clear" w:color="auto" w:fill="auto"/>
            <w:noWrap w:val="0"/>
            <w:vAlign w:val="center"/>
          </w:tcPr>
          <w:p>
            <w:pPr>
              <w:pStyle w:val="24"/>
              <w:ind w:firstLine="0" w:firstLineChars="0"/>
              <w:jc w:val="center"/>
              <w:rPr>
                <w:color w:val="auto"/>
                <w:sz w:val="21"/>
                <w:szCs w:val="32"/>
              </w:rPr>
            </w:pPr>
            <w:r>
              <w:rPr>
                <w:color w:val="auto"/>
                <w:sz w:val="21"/>
                <w:szCs w:val="32"/>
              </w:rPr>
              <w:t>1</w:t>
            </w:r>
          </w:p>
        </w:tc>
        <w:tc>
          <w:tcPr>
            <w:tcW w:w="927" w:type="pct"/>
            <w:tcBorders>
              <w:tl2br w:val="nil"/>
              <w:tr2bl w:val="nil"/>
            </w:tcBorders>
            <w:shd w:val="clear" w:color="auto" w:fill="auto"/>
            <w:noWrap w:val="0"/>
            <w:vAlign w:val="center"/>
          </w:tcPr>
          <w:p>
            <w:pPr>
              <w:pStyle w:val="24"/>
              <w:ind w:firstLine="0" w:firstLineChars="0"/>
              <w:jc w:val="center"/>
              <w:rPr>
                <w:color w:val="auto"/>
                <w:sz w:val="21"/>
                <w:szCs w:val="32"/>
              </w:rPr>
            </w:pPr>
            <w:r>
              <w:rPr>
                <w:color w:val="auto"/>
                <w:sz w:val="21"/>
                <w:szCs w:val="32"/>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1696" w:type="pct"/>
            <w:tcBorders>
              <w:tl2br w:val="nil"/>
              <w:tr2bl w:val="nil"/>
            </w:tcBorders>
            <w:shd w:val="clear" w:color="auto" w:fill="auto"/>
            <w:noWrap w:val="0"/>
            <w:vAlign w:val="center"/>
          </w:tcPr>
          <w:p>
            <w:pPr>
              <w:pStyle w:val="24"/>
              <w:jc w:val="center"/>
              <w:rPr>
                <w:color w:val="auto"/>
                <w:sz w:val="21"/>
                <w:szCs w:val="32"/>
              </w:rPr>
            </w:pPr>
            <w:r>
              <w:rPr>
                <w:color w:val="auto"/>
                <w:sz w:val="21"/>
                <w:szCs w:val="32"/>
              </w:rPr>
              <w:t>T</w:t>
            </w:r>
          </w:p>
        </w:tc>
        <w:tc>
          <w:tcPr>
            <w:tcW w:w="1286" w:type="pct"/>
            <w:tcBorders>
              <w:tl2br w:val="nil"/>
              <w:tr2bl w:val="nil"/>
            </w:tcBorders>
            <w:shd w:val="clear" w:color="auto" w:fill="auto"/>
            <w:noWrap w:val="0"/>
            <w:vAlign w:val="center"/>
          </w:tcPr>
          <w:p>
            <w:pPr>
              <w:pStyle w:val="24"/>
              <w:jc w:val="center"/>
              <w:rPr>
                <w:color w:val="auto"/>
                <w:sz w:val="21"/>
                <w:szCs w:val="32"/>
              </w:rPr>
            </w:pPr>
            <w:r>
              <w:rPr>
                <w:color w:val="auto"/>
                <w:sz w:val="21"/>
                <w:szCs w:val="32"/>
              </w:rPr>
              <w:t>1</w:t>
            </w:r>
          </w:p>
        </w:tc>
        <w:tc>
          <w:tcPr>
            <w:tcW w:w="1088" w:type="pct"/>
            <w:tcBorders>
              <w:tl2br w:val="nil"/>
              <w:tr2bl w:val="nil"/>
            </w:tcBorders>
            <w:shd w:val="clear" w:color="auto" w:fill="auto"/>
            <w:noWrap w:val="0"/>
            <w:vAlign w:val="center"/>
          </w:tcPr>
          <w:p>
            <w:pPr>
              <w:pStyle w:val="24"/>
              <w:ind w:firstLine="0" w:firstLineChars="0"/>
              <w:jc w:val="center"/>
              <w:rPr>
                <w:color w:val="auto"/>
                <w:sz w:val="21"/>
                <w:szCs w:val="32"/>
              </w:rPr>
            </w:pPr>
            <w:r>
              <w:rPr>
                <w:color w:val="auto"/>
                <w:sz w:val="21"/>
                <w:szCs w:val="32"/>
              </w:rPr>
              <w:t>1</w:t>
            </w:r>
          </w:p>
        </w:tc>
        <w:tc>
          <w:tcPr>
            <w:tcW w:w="927" w:type="pct"/>
            <w:tcBorders>
              <w:tl2br w:val="nil"/>
              <w:tr2bl w:val="nil"/>
            </w:tcBorders>
            <w:shd w:val="clear" w:color="auto" w:fill="auto"/>
            <w:noWrap w:val="0"/>
            <w:vAlign w:val="center"/>
          </w:tcPr>
          <w:p>
            <w:pPr>
              <w:pStyle w:val="24"/>
              <w:ind w:firstLine="0" w:firstLineChars="0"/>
              <w:jc w:val="center"/>
              <w:rPr>
                <w:color w:val="auto"/>
                <w:sz w:val="21"/>
                <w:szCs w:val="32"/>
              </w:rPr>
            </w:pPr>
            <w:r>
              <w:rPr>
                <w:color w:val="auto"/>
                <w:sz w:val="21"/>
                <w:szCs w:val="32"/>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1696" w:type="pct"/>
            <w:tcBorders>
              <w:tl2br w:val="nil"/>
              <w:tr2bl w:val="nil"/>
            </w:tcBorders>
            <w:shd w:val="clear" w:color="auto" w:fill="auto"/>
            <w:noWrap w:val="0"/>
            <w:vAlign w:val="center"/>
          </w:tcPr>
          <w:p>
            <w:pPr>
              <w:pStyle w:val="24"/>
              <w:jc w:val="center"/>
              <w:rPr>
                <w:color w:val="auto"/>
                <w:sz w:val="21"/>
                <w:szCs w:val="32"/>
              </w:rPr>
            </w:pPr>
            <w:r>
              <w:rPr>
                <w:color w:val="auto"/>
                <w:sz w:val="21"/>
                <w:szCs w:val="32"/>
              </w:rPr>
              <w:t>A</w:t>
            </w:r>
          </w:p>
        </w:tc>
        <w:tc>
          <w:tcPr>
            <w:tcW w:w="1286" w:type="pct"/>
            <w:tcBorders>
              <w:tl2br w:val="nil"/>
              <w:tr2bl w:val="nil"/>
            </w:tcBorders>
            <w:shd w:val="clear" w:color="auto" w:fill="auto"/>
            <w:noWrap w:val="0"/>
            <w:vAlign w:val="center"/>
          </w:tcPr>
          <w:p>
            <w:pPr>
              <w:pStyle w:val="24"/>
              <w:jc w:val="center"/>
              <w:rPr>
                <w:rFonts w:hint="eastAsia"/>
                <w:color w:val="auto"/>
                <w:sz w:val="21"/>
                <w:szCs w:val="32"/>
                <w:lang w:val="en-US" w:eastAsia="zh-CN"/>
              </w:rPr>
            </w:pPr>
            <w:r>
              <w:rPr>
                <w:rFonts w:hint="eastAsia"/>
                <w:color w:val="auto"/>
                <w:sz w:val="21"/>
                <w:szCs w:val="32"/>
                <w:lang w:val="en-US" w:eastAsia="zh-CN"/>
              </w:rPr>
              <w:t>200</w:t>
            </w:r>
          </w:p>
        </w:tc>
        <w:tc>
          <w:tcPr>
            <w:tcW w:w="1088" w:type="pct"/>
            <w:tcBorders>
              <w:tl2br w:val="nil"/>
              <w:tr2bl w:val="nil"/>
            </w:tcBorders>
            <w:shd w:val="clear" w:color="auto" w:fill="auto"/>
            <w:noWrap w:val="0"/>
            <w:vAlign w:val="center"/>
          </w:tcPr>
          <w:p>
            <w:pPr>
              <w:pStyle w:val="24"/>
              <w:ind w:firstLine="0" w:firstLineChars="0"/>
              <w:jc w:val="center"/>
              <w:rPr>
                <w:rFonts w:hint="eastAsia"/>
                <w:color w:val="auto"/>
                <w:sz w:val="21"/>
                <w:szCs w:val="32"/>
                <w:lang w:val="en-US" w:eastAsia="zh-CN"/>
              </w:rPr>
            </w:pPr>
            <w:r>
              <w:rPr>
                <w:rFonts w:hint="eastAsia"/>
                <w:color w:val="auto"/>
                <w:sz w:val="21"/>
                <w:szCs w:val="32"/>
                <w:lang w:val="en-US" w:eastAsia="zh-CN"/>
              </w:rPr>
              <w:t>200</w:t>
            </w:r>
          </w:p>
        </w:tc>
        <w:tc>
          <w:tcPr>
            <w:tcW w:w="927" w:type="pct"/>
            <w:tcBorders>
              <w:tl2br w:val="nil"/>
              <w:tr2bl w:val="nil"/>
            </w:tcBorders>
            <w:shd w:val="clear" w:color="auto" w:fill="auto"/>
            <w:noWrap w:val="0"/>
            <w:vAlign w:val="center"/>
          </w:tcPr>
          <w:p>
            <w:pPr>
              <w:pStyle w:val="24"/>
              <w:ind w:firstLine="0" w:firstLineChars="0"/>
              <w:jc w:val="center"/>
              <w:rPr>
                <w:rFonts w:hint="eastAsia"/>
                <w:color w:val="auto"/>
                <w:sz w:val="21"/>
                <w:szCs w:val="32"/>
                <w:lang w:val="en-US" w:eastAsia="zh-CN"/>
              </w:rPr>
            </w:pPr>
            <w:r>
              <w:rPr>
                <w:rFonts w:hint="eastAsia"/>
                <w:color w:val="auto"/>
                <w:sz w:val="21"/>
                <w:szCs w:val="32"/>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696" w:type="pct"/>
            <w:tcBorders>
              <w:tl2br w:val="nil"/>
              <w:tr2bl w:val="nil"/>
            </w:tcBorders>
            <w:shd w:val="clear" w:color="auto" w:fill="auto"/>
            <w:noWrap w:val="0"/>
            <w:vAlign w:val="center"/>
          </w:tcPr>
          <w:p>
            <w:pPr>
              <w:pStyle w:val="24"/>
              <w:spacing w:line="240" w:lineRule="auto"/>
              <w:jc w:val="center"/>
              <w:rPr>
                <w:rFonts w:hint="eastAsia"/>
                <w:color w:val="auto"/>
                <w:sz w:val="21"/>
                <w:szCs w:val="32"/>
              </w:rPr>
            </w:pPr>
            <w:r>
              <w:rPr>
                <w:rFonts w:hint="eastAsia"/>
                <w:color w:val="auto"/>
                <w:sz w:val="21"/>
                <w:szCs w:val="32"/>
                <w:lang w:val="en-US" w:eastAsia="zh-CN"/>
              </w:rPr>
              <w:t>施工期 t/(km</w:t>
            </w:r>
            <w:r>
              <w:rPr>
                <w:rFonts w:hint="eastAsia"/>
                <w:color w:val="auto"/>
                <w:sz w:val="21"/>
                <w:szCs w:val="32"/>
                <w:vertAlign w:val="superscript"/>
                <w:lang w:val="en-US" w:eastAsia="zh-CN"/>
              </w:rPr>
              <w:t>2</w:t>
            </w:r>
            <w:r>
              <w:rPr>
                <w:rFonts w:hint="eastAsia"/>
                <w:color w:val="auto"/>
                <w:sz w:val="21"/>
                <w:szCs w:val="32"/>
                <w:lang w:val="en-US" w:eastAsia="zh-CN"/>
              </w:rPr>
              <w:t>·a)</w:t>
            </w:r>
          </w:p>
        </w:tc>
        <w:tc>
          <w:tcPr>
            <w:tcW w:w="1286" w:type="pct"/>
            <w:tcBorders>
              <w:tl2br w:val="nil"/>
              <w:tr2bl w:val="nil"/>
            </w:tcBorders>
            <w:shd w:val="clear" w:color="auto" w:fill="auto"/>
            <w:noWrap w:val="0"/>
            <w:vAlign w:val="center"/>
          </w:tcPr>
          <w:p>
            <w:pPr>
              <w:pStyle w:val="24"/>
              <w:spacing w:line="240" w:lineRule="auto"/>
              <w:jc w:val="center"/>
              <w:rPr>
                <w:rFonts w:hint="default" w:eastAsia="仿宋_GB2312"/>
                <w:color w:val="auto"/>
                <w:sz w:val="21"/>
                <w:szCs w:val="32"/>
                <w:lang w:val="en-US" w:eastAsia="zh-CN"/>
              </w:rPr>
            </w:pPr>
            <w:r>
              <w:rPr>
                <w:rFonts w:hint="eastAsia"/>
                <w:color w:val="auto"/>
                <w:sz w:val="21"/>
                <w:szCs w:val="32"/>
                <w:lang w:val="en-US" w:eastAsia="zh-CN"/>
              </w:rPr>
              <w:t>890</w:t>
            </w:r>
          </w:p>
        </w:tc>
        <w:tc>
          <w:tcPr>
            <w:tcW w:w="1088" w:type="pct"/>
            <w:tcBorders>
              <w:tl2br w:val="nil"/>
              <w:tr2bl w:val="nil"/>
            </w:tcBorders>
            <w:shd w:val="clear" w:color="auto" w:fill="auto"/>
            <w:noWrap w:val="0"/>
            <w:vAlign w:val="center"/>
          </w:tcPr>
          <w:p>
            <w:pPr>
              <w:pStyle w:val="24"/>
              <w:spacing w:line="240" w:lineRule="auto"/>
              <w:ind w:firstLine="0" w:firstLineChars="0"/>
              <w:jc w:val="center"/>
              <w:rPr>
                <w:rFonts w:hint="default" w:eastAsia="仿宋_GB2312"/>
                <w:color w:val="auto"/>
                <w:sz w:val="21"/>
                <w:szCs w:val="32"/>
                <w:lang w:val="en-US" w:eastAsia="zh-CN"/>
              </w:rPr>
            </w:pPr>
            <w:r>
              <w:rPr>
                <w:rFonts w:hint="eastAsia"/>
                <w:color w:val="auto"/>
                <w:sz w:val="21"/>
                <w:szCs w:val="32"/>
                <w:lang w:val="en-US" w:eastAsia="zh-CN"/>
              </w:rPr>
              <w:t>425</w:t>
            </w:r>
          </w:p>
        </w:tc>
        <w:tc>
          <w:tcPr>
            <w:tcW w:w="927" w:type="pct"/>
            <w:tcBorders>
              <w:tl2br w:val="nil"/>
              <w:tr2bl w:val="nil"/>
            </w:tcBorders>
            <w:shd w:val="clear" w:color="auto" w:fill="auto"/>
            <w:noWrap w:val="0"/>
            <w:vAlign w:val="center"/>
          </w:tcPr>
          <w:p>
            <w:pPr>
              <w:pStyle w:val="24"/>
              <w:spacing w:line="240" w:lineRule="auto"/>
              <w:ind w:firstLine="0" w:firstLineChars="0"/>
              <w:jc w:val="center"/>
              <w:rPr>
                <w:rFonts w:hint="default" w:eastAsia="仿宋_GB2312"/>
                <w:color w:val="auto"/>
                <w:sz w:val="21"/>
                <w:szCs w:val="32"/>
                <w:lang w:val="en-US" w:eastAsia="zh-CN"/>
              </w:rPr>
            </w:pPr>
            <w:r>
              <w:rPr>
                <w:rFonts w:hint="eastAsia"/>
                <w:color w:val="auto"/>
                <w:sz w:val="21"/>
                <w:szCs w:val="32"/>
                <w:lang w:val="en-US" w:eastAsia="zh-CN"/>
              </w:rPr>
              <w:t>425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1696" w:type="pct"/>
            <w:tcBorders>
              <w:tl2br w:val="nil"/>
              <w:tr2bl w:val="nil"/>
            </w:tcBorders>
            <w:shd w:val="clear" w:color="auto" w:fill="auto"/>
            <w:noWrap w:val="0"/>
            <w:vAlign w:val="center"/>
          </w:tcPr>
          <w:p>
            <w:pPr>
              <w:pStyle w:val="24"/>
              <w:spacing w:line="240" w:lineRule="auto"/>
              <w:jc w:val="center"/>
              <w:rPr>
                <w:rFonts w:hint="eastAsia"/>
                <w:color w:val="auto"/>
                <w:sz w:val="21"/>
                <w:szCs w:val="32"/>
              </w:rPr>
            </w:pPr>
            <w:r>
              <w:rPr>
                <w:rFonts w:hint="eastAsia"/>
                <w:color w:val="auto"/>
                <w:sz w:val="21"/>
                <w:szCs w:val="32"/>
                <w:lang w:val="en-US" w:eastAsia="zh-CN"/>
              </w:rPr>
              <w:t>自然恢复期 t/(km</w:t>
            </w:r>
            <w:r>
              <w:rPr>
                <w:rFonts w:hint="eastAsia"/>
                <w:color w:val="auto"/>
                <w:sz w:val="21"/>
                <w:szCs w:val="32"/>
                <w:vertAlign w:val="superscript"/>
                <w:lang w:val="en-US" w:eastAsia="zh-CN"/>
              </w:rPr>
              <w:t>2</w:t>
            </w:r>
            <w:r>
              <w:rPr>
                <w:rFonts w:hint="eastAsia"/>
                <w:color w:val="auto"/>
                <w:sz w:val="21"/>
                <w:szCs w:val="32"/>
                <w:lang w:val="en-US" w:eastAsia="zh-CN"/>
              </w:rPr>
              <w:t>·a)</w:t>
            </w:r>
          </w:p>
        </w:tc>
        <w:tc>
          <w:tcPr>
            <w:tcW w:w="1286" w:type="pct"/>
            <w:tcBorders>
              <w:tl2br w:val="nil"/>
              <w:tr2bl w:val="nil"/>
            </w:tcBorders>
            <w:shd w:val="clear" w:color="auto" w:fill="auto"/>
            <w:noWrap w:val="0"/>
            <w:vAlign w:val="center"/>
          </w:tcPr>
          <w:p>
            <w:pPr>
              <w:pStyle w:val="24"/>
              <w:spacing w:line="240" w:lineRule="auto"/>
              <w:jc w:val="center"/>
              <w:rPr>
                <w:rFonts w:hint="default" w:eastAsia="仿宋_GB2312"/>
                <w:color w:val="auto"/>
                <w:sz w:val="21"/>
                <w:szCs w:val="32"/>
                <w:lang w:val="en-US" w:eastAsia="zh-CN"/>
              </w:rPr>
            </w:pPr>
            <w:r>
              <w:rPr>
                <w:rFonts w:hint="eastAsia"/>
                <w:color w:val="auto"/>
                <w:sz w:val="21"/>
                <w:szCs w:val="32"/>
                <w:lang w:val="en-US" w:eastAsia="zh-CN"/>
              </w:rPr>
              <w:t>180</w:t>
            </w:r>
          </w:p>
        </w:tc>
        <w:tc>
          <w:tcPr>
            <w:tcW w:w="1088" w:type="pct"/>
            <w:tcBorders>
              <w:tl2br w:val="nil"/>
              <w:tr2bl w:val="nil"/>
            </w:tcBorders>
            <w:shd w:val="clear" w:color="auto" w:fill="auto"/>
            <w:noWrap w:val="0"/>
            <w:vAlign w:val="center"/>
          </w:tcPr>
          <w:p>
            <w:pPr>
              <w:pStyle w:val="24"/>
              <w:spacing w:line="240" w:lineRule="auto"/>
              <w:ind w:firstLine="0" w:firstLineChars="0"/>
              <w:jc w:val="center"/>
              <w:rPr>
                <w:rFonts w:hint="default"/>
                <w:color w:val="auto"/>
                <w:sz w:val="21"/>
                <w:szCs w:val="32"/>
                <w:lang w:val="en-US" w:eastAsia="zh-CN"/>
              </w:rPr>
            </w:pPr>
            <w:r>
              <w:rPr>
                <w:rFonts w:hint="eastAsia"/>
                <w:color w:val="auto"/>
                <w:sz w:val="21"/>
                <w:szCs w:val="32"/>
                <w:lang w:val="en-US" w:eastAsia="zh-CN"/>
              </w:rPr>
              <w:t>180</w:t>
            </w:r>
          </w:p>
        </w:tc>
        <w:tc>
          <w:tcPr>
            <w:tcW w:w="927" w:type="pct"/>
            <w:tcBorders>
              <w:tl2br w:val="nil"/>
              <w:tr2bl w:val="nil"/>
            </w:tcBorders>
            <w:shd w:val="clear" w:color="auto" w:fill="auto"/>
            <w:noWrap w:val="0"/>
            <w:vAlign w:val="center"/>
          </w:tcPr>
          <w:p>
            <w:pPr>
              <w:pStyle w:val="24"/>
              <w:spacing w:line="240" w:lineRule="auto"/>
              <w:ind w:firstLine="0" w:firstLineChars="0"/>
              <w:jc w:val="center"/>
              <w:rPr>
                <w:rFonts w:hint="default"/>
                <w:color w:val="auto"/>
                <w:sz w:val="21"/>
                <w:szCs w:val="32"/>
                <w:lang w:val="en-US" w:eastAsia="zh-CN"/>
              </w:rPr>
            </w:pPr>
            <w:r>
              <w:rPr>
                <w:rFonts w:hint="eastAsia"/>
                <w:color w:val="auto"/>
                <w:sz w:val="21"/>
                <w:szCs w:val="32"/>
                <w:lang w:val="en-US" w:eastAsia="zh-CN"/>
              </w:rPr>
              <w:t>180</w:t>
            </w:r>
          </w:p>
        </w:tc>
      </w:tr>
    </w:tbl>
    <w:p>
      <w:pPr>
        <w:keepNext/>
        <w:keepLines/>
        <w:spacing w:before="20" w:line="240" w:lineRule="auto"/>
        <w:ind w:firstLine="0" w:firstLineChars="0"/>
        <w:outlineLvl w:val="3"/>
        <w:rPr>
          <w:rFonts w:hint="default" w:ascii="Times New Roman" w:hAnsi="Times New Roman" w:cs="Times New Roman" w:eastAsiaTheme="minorEastAsia"/>
          <w:sz w:val="21"/>
        </w:rPr>
      </w:pPr>
      <w:r>
        <w:rPr>
          <w:rFonts w:hint="eastAsia" w:cs="Times New Roman"/>
          <w:b/>
          <w:bCs/>
          <w:sz w:val="28"/>
          <w:szCs w:val="28"/>
          <w:shd w:val="clear" w:color="auto" w:fill="FFFFFF"/>
          <w:lang w:val="en-US" w:eastAsia="zh-CN"/>
        </w:rPr>
        <w:t>7</w:t>
      </w:r>
      <w:r>
        <w:rPr>
          <w:rFonts w:hint="default" w:ascii="Times New Roman" w:hAnsi="Times New Roman" w:cs="Times New Roman"/>
          <w:b/>
          <w:bCs/>
          <w:sz w:val="28"/>
          <w:szCs w:val="28"/>
          <w:shd w:val="clear" w:color="auto" w:fill="FFFFFF"/>
        </w:rPr>
        <w:t>.3.</w:t>
      </w:r>
      <w:r>
        <w:rPr>
          <w:rFonts w:hint="eastAsia" w:cs="Times New Roman"/>
          <w:b/>
          <w:bCs/>
          <w:sz w:val="28"/>
          <w:szCs w:val="28"/>
          <w:shd w:val="clear" w:color="auto" w:fill="FFFFFF"/>
          <w:lang w:val="en-US" w:eastAsia="zh-CN"/>
        </w:rPr>
        <w:t>3</w:t>
      </w:r>
      <w:r>
        <w:rPr>
          <w:rFonts w:hint="default" w:ascii="Times New Roman" w:hAnsi="Times New Roman" w:cs="Times New Roman"/>
          <w:b/>
          <w:bCs/>
          <w:sz w:val="28"/>
          <w:szCs w:val="28"/>
          <w:shd w:val="clear" w:color="auto" w:fill="FFFFFF"/>
        </w:rPr>
        <w:t xml:space="preserve"> 预测结果</w:t>
      </w:r>
    </w:p>
    <w:p>
      <w:pPr>
        <w:ind w:firstLine="480"/>
        <w:rPr>
          <w:rFonts w:hint="default" w:ascii="Times New Roman" w:hAnsi="Times New Roman" w:cs="Times New Roman"/>
          <w:szCs w:val="22"/>
        </w:rPr>
      </w:pPr>
      <w:r>
        <w:rPr>
          <w:rFonts w:hint="default" w:ascii="Times New Roman" w:hAnsi="Times New Roman" w:cs="Times New Roman"/>
          <w:szCs w:val="22"/>
        </w:rPr>
        <w:t>通过调查和分析有关资料，确定不同预测时段内各预测单元的土壤侵蚀模数值，土壤侵蚀量计算公式如下：</w:t>
      </w:r>
    </w:p>
    <w:p>
      <w:pPr>
        <w:ind w:firstLine="480"/>
        <w:rPr>
          <w:rFonts w:hint="default" w:ascii="Times New Roman" w:hAnsi="Times New Roman" w:cs="Times New Roman"/>
          <w:kern w:val="0"/>
          <w:szCs w:val="22"/>
        </w:rPr>
      </w:pPr>
      <w:r>
        <w:rPr>
          <w:rFonts w:hint="default" w:ascii="Times New Roman" w:hAnsi="Times New Roman" w:cs="Times New Roman"/>
          <w:kern w:val="0"/>
          <w:position w:val="-28"/>
          <w:szCs w:val="22"/>
          <w:vertAlign w:val="subscript"/>
        </w:rPr>
        <w:object>
          <v:shape id="_x0000_i1025" o:spt="75" type="#_x0000_t75" style="height:35.1pt;width:123.45pt;" o:ole="t" filled="f" o:preferrelative="t" stroked="f" coordsize="21600,21600">
            <v:path/>
            <v:fill on="f" focussize="0,0"/>
            <v:stroke on="f" joinstyle="miter"/>
            <v:imagedata r:id="rId8" embosscolor="#FFFFFF" o:title=""/>
            <o:lock v:ext="edit" aspectratio="t"/>
            <w10:wrap type="none"/>
            <w10:anchorlock/>
          </v:shape>
          <o:OLEObject Type="Embed" ProgID="Equation.3" ShapeID="_x0000_i1025" DrawAspect="Content" ObjectID="_1468075725" r:id="rId7">
            <o:LockedField>false</o:LockedField>
          </o:OLEObject>
        </w:object>
      </w:r>
    </w:p>
    <w:p>
      <w:pPr>
        <w:ind w:firstLine="480"/>
        <w:rPr>
          <w:rFonts w:hint="default" w:ascii="Times New Roman" w:hAnsi="Times New Roman" w:cs="Times New Roman"/>
          <w:szCs w:val="22"/>
        </w:rPr>
      </w:pPr>
      <w:r>
        <w:rPr>
          <w:rFonts w:hint="default" w:ascii="Times New Roman" w:hAnsi="Times New Roman" w:cs="Times New Roman"/>
          <w:szCs w:val="22"/>
        </w:rPr>
        <w:t>式中：W</w:t>
      </w:r>
      <w:r>
        <w:rPr>
          <w:rFonts w:hint="default" w:ascii="Times New Roman" w:hAnsi="Times New Roman" w:cs="Times New Roman"/>
          <w:szCs w:val="22"/>
          <w:vertAlign w:val="subscript"/>
        </w:rPr>
        <w:t xml:space="preserve">S1 </w:t>
      </w:r>
      <w:r>
        <w:rPr>
          <w:rFonts w:hint="default" w:ascii="Times New Roman" w:hAnsi="Times New Roman" w:eastAsia="微软雅黑" w:cs="Times New Roman"/>
          <w:szCs w:val="22"/>
        </w:rPr>
        <w:t>―</w:t>
      </w:r>
      <w:r>
        <w:rPr>
          <w:rFonts w:hint="default" w:ascii="Times New Roman" w:hAnsi="Times New Roman" w:cs="Times New Roman"/>
          <w:szCs w:val="22"/>
        </w:rPr>
        <w:t>扰动地表土壤流失量（t）；</w:t>
      </w:r>
    </w:p>
    <w:p>
      <w:pPr>
        <w:ind w:firstLine="480"/>
        <w:rPr>
          <w:rFonts w:hint="default" w:ascii="Times New Roman" w:hAnsi="Times New Roman" w:cs="Times New Roman"/>
          <w:szCs w:val="22"/>
        </w:rPr>
      </w:pPr>
      <w:r>
        <w:rPr>
          <w:rFonts w:hint="default" w:ascii="Times New Roman" w:hAnsi="Times New Roman" w:cs="Times New Roman"/>
          <w:szCs w:val="22"/>
        </w:rPr>
        <w:t>n</w:t>
      </w:r>
      <w:r>
        <w:rPr>
          <w:rFonts w:hint="default" w:ascii="Times New Roman" w:hAnsi="Times New Roman" w:eastAsia="微软雅黑" w:cs="Times New Roman"/>
          <w:szCs w:val="22"/>
        </w:rPr>
        <w:t>―</w:t>
      </w:r>
      <w:r>
        <w:rPr>
          <w:rFonts w:hint="default" w:ascii="Times New Roman" w:hAnsi="Times New Roman" w:cs="Times New Roman"/>
          <w:szCs w:val="22"/>
        </w:rPr>
        <w:t>预测单元，1，2，3，……n；</w:t>
      </w:r>
    </w:p>
    <w:p>
      <w:pPr>
        <w:ind w:firstLine="480"/>
        <w:rPr>
          <w:rFonts w:hint="default" w:ascii="Times New Roman" w:hAnsi="Times New Roman" w:cs="Times New Roman"/>
          <w:szCs w:val="22"/>
        </w:rPr>
      </w:pPr>
      <w:r>
        <w:rPr>
          <w:rFonts w:hint="default" w:ascii="Times New Roman" w:hAnsi="Times New Roman" w:cs="Times New Roman"/>
          <w:szCs w:val="22"/>
        </w:rPr>
        <w:t>k</w:t>
      </w:r>
      <w:r>
        <w:rPr>
          <w:rFonts w:hint="default" w:ascii="Times New Roman" w:hAnsi="Times New Roman" w:eastAsia="微软雅黑" w:cs="Times New Roman"/>
          <w:szCs w:val="22"/>
        </w:rPr>
        <w:t>―</w:t>
      </w:r>
      <w:r>
        <w:rPr>
          <w:rFonts w:hint="default" w:ascii="Times New Roman" w:hAnsi="Times New Roman" w:cs="Times New Roman"/>
          <w:szCs w:val="22"/>
        </w:rPr>
        <w:t>预测时段，1，2，3，指施工期和自然恢复期；</w:t>
      </w:r>
    </w:p>
    <w:p>
      <w:pPr>
        <w:ind w:firstLine="480"/>
        <w:rPr>
          <w:rFonts w:hint="default" w:ascii="Times New Roman" w:hAnsi="Times New Roman" w:cs="Times New Roman"/>
          <w:szCs w:val="22"/>
        </w:rPr>
      </w:pPr>
      <w:r>
        <w:rPr>
          <w:rFonts w:hint="default" w:ascii="Times New Roman" w:hAnsi="Times New Roman" w:cs="Times New Roman"/>
          <w:szCs w:val="22"/>
        </w:rPr>
        <w:t>F</w:t>
      </w:r>
      <w:r>
        <w:rPr>
          <w:rFonts w:hint="default" w:ascii="Times New Roman" w:hAnsi="Times New Roman" w:cs="Times New Roman"/>
          <w:szCs w:val="22"/>
          <w:vertAlign w:val="subscript"/>
        </w:rPr>
        <w:t>ik</w:t>
      </w:r>
      <w:r>
        <w:rPr>
          <w:rFonts w:hint="default" w:ascii="Times New Roman" w:hAnsi="Times New Roman" w:cs="Times New Roman"/>
          <w:szCs w:val="22"/>
        </w:rPr>
        <w:t xml:space="preserve"> </w:t>
      </w:r>
      <w:r>
        <w:rPr>
          <w:rFonts w:hint="default" w:ascii="Times New Roman" w:hAnsi="Times New Roman" w:eastAsia="微软雅黑" w:cs="Times New Roman"/>
          <w:szCs w:val="22"/>
        </w:rPr>
        <w:t>―</w:t>
      </w:r>
      <w:r>
        <w:rPr>
          <w:rFonts w:hint="default" w:ascii="Times New Roman" w:hAnsi="Times New Roman" w:cs="Times New Roman"/>
          <w:szCs w:val="22"/>
        </w:rPr>
        <w:t>第i个预测单元的面积，（km²）；</w:t>
      </w:r>
    </w:p>
    <w:p>
      <w:pPr>
        <w:ind w:firstLine="480"/>
        <w:rPr>
          <w:rFonts w:hint="default" w:ascii="Times New Roman" w:hAnsi="Times New Roman" w:cs="Times New Roman"/>
          <w:szCs w:val="22"/>
        </w:rPr>
      </w:pPr>
      <w:r>
        <w:rPr>
          <w:rFonts w:hint="default" w:ascii="Times New Roman" w:hAnsi="Times New Roman" w:cs="Times New Roman"/>
          <w:szCs w:val="22"/>
        </w:rPr>
        <w:t>M</w:t>
      </w:r>
      <w:r>
        <w:rPr>
          <w:rFonts w:hint="default" w:ascii="Times New Roman" w:hAnsi="Times New Roman" w:cs="Times New Roman"/>
          <w:szCs w:val="22"/>
          <w:vertAlign w:val="subscript"/>
        </w:rPr>
        <w:t>ik</w:t>
      </w:r>
      <w:r>
        <w:rPr>
          <w:rFonts w:hint="default" w:ascii="Times New Roman" w:hAnsi="Times New Roman" w:cs="Times New Roman"/>
          <w:szCs w:val="22"/>
        </w:rPr>
        <w:t xml:space="preserve"> </w:t>
      </w:r>
      <w:r>
        <w:rPr>
          <w:rFonts w:hint="default" w:ascii="Times New Roman" w:hAnsi="Times New Roman" w:eastAsia="微软雅黑" w:cs="Times New Roman"/>
          <w:szCs w:val="22"/>
        </w:rPr>
        <w:t>―</w:t>
      </w:r>
      <w:r>
        <w:rPr>
          <w:rFonts w:hint="default" w:ascii="Times New Roman" w:hAnsi="Times New Roman" w:cs="Times New Roman"/>
          <w:szCs w:val="22"/>
        </w:rPr>
        <w:t>扰动后不同预测单元不同时段的土壤侵蚀模数，t/（km²·a）；</w:t>
      </w:r>
    </w:p>
    <w:p>
      <w:pPr>
        <w:ind w:firstLine="480"/>
        <w:rPr>
          <w:rFonts w:hint="default" w:ascii="Times New Roman" w:hAnsi="Times New Roman" w:cs="Times New Roman"/>
          <w:szCs w:val="22"/>
        </w:rPr>
      </w:pPr>
      <w:r>
        <w:rPr>
          <w:rFonts w:hint="default" w:ascii="Times New Roman" w:hAnsi="Times New Roman" w:cs="Times New Roman"/>
          <w:szCs w:val="22"/>
        </w:rPr>
        <w:t>T</w:t>
      </w:r>
      <w:r>
        <w:rPr>
          <w:rFonts w:hint="default" w:ascii="Times New Roman" w:hAnsi="Times New Roman" w:cs="Times New Roman"/>
          <w:szCs w:val="22"/>
          <w:vertAlign w:val="subscript"/>
        </w:rPr>
        <w:t>ik</w:t>
      </w:r>
      <w:r>
        <w:rPr>
          <w:rFonts w:hint="default" w:ascii="Times New Roman" w:hAnsi="Times New Roman" w:cs="Times New Roman"/>
          <w:szCs w:val="22"/>
        </w:rPr>
        <w:t xml:space="preserve"> </w:t>
      </w:r>
      <w:r>
        <w:rPr>
          <w:rFonts w:hint="default" w:ascii="Times New Roman" w:hAnsi="Times New Roman" w:eastAsia="微软雅黑" w:cs="Times New Roman"/>
          <w:szCs w:val="22"/>
        </w:rPr>
        <w:t>―</w:t>
      </w:r>
      <w:r>
        <w:rPr>
          <w:rFonts w:hint="default" w:ascii="Times New Roman" w:hAnsi="Times New Roman" w:cs="Times New Roman"/>
          <w:szCs w:val="22"/>
        </w:rPr>
        <w:t>预测时段（扰动时段），（a）；</w:t>
      </w:r>
    </w:p>
    <w:p>
      <w:pPr>
        <w:ind w:firstLine="480"/>
        <w:rPr>
          <w:rFonts w:hint="default" w:ascii="Times New Roman" w:hAnsi="Times New Roman" w:cs="Times New Roman"/>
          <w:szCs w:val="22"/>
        </w:rPr>
      </w:pPr>
      <w:r>
        <w:rPr>
          <w:rFonts w:hint="default" w:ascii="Times New Roman" w:hAnsi="Times New Roman" w:cs="Times New Roman"/>
          <w:szCs w:val="22"/>
        </w:rPr>
        <w:t>原地貌条件下的土壤流失量计算公式：</w:t>
      </w:r>
      <w:r>
        <w:rPr>
          <w:rFonts w:hint="default" w:ascii="Times New Roman" w:hAnsi="Times New Roman" w:cs="Times New Roman"/>
          <w:position w:val="-28"/>
          <w:szCs w:val="22"/>
        </w:rPr>
        <w:object>
          <v:shape id="_x0000_i1026" o:spt="75" type="#_x0000_t75" style="height:35.1pt;width:103.45pt;" o:ole="t" filled="f" o:preferrelative="t" stroked="f" coordsize="21600,21600">
            <v:path/>
            <v:fill on="f" focussize="0,0"/>
            <v:stroke on="f" joinstyle="miter"/>
            <v:imagedata r:id="rId10" embosscolor="#FFFFFF" o:title=""/>
            <o:lock v:ext="edit" aspectratio="t"/>
            <w10:wrap type="none"/>
            <w10:anchorlock/>
          </v:shape>
          <o:OLEObject Type="Embed" ProgID="Equation.3" ShapeID="_x0000_i1026" DrawAspect="Content" ObjectID="_1468075726" r:id="rId9">
            <o:LockedField>false</o:LockedField>
          </o:OLEObject>
        </w:object>
      </w:r>
    </w:p>
    <w:p>
      <w:pPr>
        <w:ind w:firstLine="480"/>
        <w:rPr>
          <w:rFonts w:hint="default" w:ascii="Times New Roman" w:hAnsi="Times New Roman" w:cs="Times New Roman"/>
          <w:szCs w:val="22"/>
        </w:rPr>
      </w:pPr>
      <w:r>
        <w:rPr>
          <w:rFonts w:hint="default" w:ascii="Times New Roman" w:hAnsi="Times New Roman" w:cs="Times New Roman"/>
          <w:szCs w:val="22"/>
        </w:rPr>
        <w:t>式中：W</w:t>
      </w:r>
      <w:r>
        <w:rPr>
          <w:rFonts w:hint="default" w:ascii="Times New Roman" w:hAnsi="Times New Roman" w:cs="Times New Roman"/>
          <w:szCs w:val="22"/>
          <w:vertAlign w:val="subscript"/>
        </w:rPr>
        <w:t>0</w:t>
      </w:r>
      <w:r>
        <w:rPr>
          <w:rFonts w:hint="default" w:ascii="Times New Roman" w:hAnsi="Times New Roman" w:eastAsia="微软雅黑" w:cs="Times New Roman"/>
          <w:szCs w:val="22"/>
        </w:rPr>
        <w:t>―</w:t>
      </w:r>
      <w:r>
        <w:rPr>
          <w:rFonts w:hint="default" w:ascii="Times New Roman" w:hAnsi="Times New Roman" w:cs="Times New Roman"/>
          <w:szCs w:val="22"/>
        </w:rPr>
        <w:t>原地貌条件下的土壤流失量，（t）；</w:t>
      </w:r>
    </w:p>
    <w:p>
      <w:pPr>
        <w:ind w:firstLine="480"/>
        <w:rPr>
          <w:rFonts w:hint="default" w:ascii="Times New Roman" w:hAnsi="Times New Roman" w:cs="Times New Roman"/>
          <w:szCs w:val="22"/>
        </w:rPr>
      </w:pPr>
      <w:r>
        <w:rPr>
          <w:rFonts w:hint="default" w:ascii="Times New Roman" w:hAnsi="Times New Roman" w:cs="Times New Roman"/>
          <w:szCs w:val="22"/>
        </w:rPr>
        <w:t>n</w:t>
      </w:r>
      <w:r>
        <w:rPr>
          <w:rFonts w:hint="default" w:ascii="Times New Roman" w:hAnsi="Times New Roman" w:eastAsia="微软雅黑" w:cs="Times New Roman"/>
          <w:szCs w:val="22"/>
        </w:rPr>
        <w:t>―</w:t>
      </w:r>
      <w:r>
        <w:rPr>
          <w:rFonts w:hint="default" w:ascii="Times New Roman" w:hAnsi="Times New Roman" w:cs="Times New Roman"/>
          <w:szCs w:val="22"/>
        </w:rPr>
        <w:t>预测单元，1，2，3，……n；</w:t>
      </w:r>
    </w:p>
    <w:p>
      <w:pPr>
        <w:ind w:firstLine="480"/>
        <w:rPr>
          <w:rFonts w:hint="default" w:ascii="Times New Roman" w:hAnsi="Times New Roman" w:cs="Times New Roman"/>
          <w:szCs w:val="22"/>
        </w:rPr>
      </w:pPr>
      <w:r>
        <w:rPr>
          <w:rFonts w:hint="default" w:ascii="Times New Roman" w:hAnsi="Times New Roman" w:cs="Times New Roman"/>
          <w:szCs w:val="22"/>
        </w:rPr>
        <w:t>F</w:t>
      </w:r>
      <w:r>
        <w:rPr>
          <w:rFonts w:hint="default" w:ascii="Times New Roman" w:hAnsi="Times New Roman" w:cs="Times New Roman"/>
          <w:szCs w:val="22"/>
          <w:vertAlign w:val="subscript"/>
        </w:rPr>
        <w:t>i</w:t>
      </w:r>
      <w:r>
        <w:rPr>
          <w:rFonts w:hint="default" w:ascii="Times New Roman" w:hAnsi="Times New Roman" w:eastAsia="微软雅黑" w:cs="Times New Roman"/>
          <w:szCs w:val="22"/>
        </w:rPr>
        <w:t>―</w:t>
      </w:r>
      <w:r>
        <w:rPr>
          <w:rFonts w:hint="default" w:ascii="Times New Roman" w:hAnsi="Times New Roman" w:cs="Times New Roman"/>
          <w:szCs w:val="22"/>
        </w:rPr>
        <w:t>第i个预测单元的面积，（km²）；</w:t>
      </w:r>
    </w:p>
    <w:p>
      <w:pPr>
        <w:ind w:firstLine="480"/>
        <w:rPr>
          <w:rFonts w:hint="default" w:ascii="Times New Roman" w:hAnsi="Times New Roman" w:cs="Times New Roman"/>
          <w:szCs w:val="22"/>
        </w:rPr>
      </w:pPr>
      <w:r>
        <w:rPr>
          <w:rFonts w:hint="default" w:ascii="Times New Roman" w:hAnsi="Times New Roman" w:cs="Times New Roman"/>
          <w:szCs w:val="22"/>
        </w:rPr>
        <w:t>M</w:t>
      </w:r>
      <w:r>
        <w:rPr>
          <w:rFonts w:hint="default" w:ascii="Times New Roman" w:hAnsi="Times New Roman" w:cs="Times New Roman"/>
          <w:szCs w:val="22"/>
          <w:vertAlign w:val="subscript"/>
        </w:rPr>
        <w:t>io</w:t>
      </w:r>
      <w:r>
        <w:rPr>
          <w:rFonts w:hint="default" w:ascii="Times New Roman" w:hAnsi="Times New Roman" w:eastAsia="微软雅黑" w:cs="Times New Roman"/>
          <w:szCs w:val="22"/>
        </w:rPr>
        <w:t>―</w:t>
      </w:r>
      <w:r>
        <w:rPr>
          <w:rFonts w:hint="default" w:ascii="Times New Roman" w:hAnsi="Times New Roman" w:cs="Times New Roman"/>
          <w:szCs w:val="22"/>
        </w:rPr>
        <w:t>扰动前不同预测单元的土壤侵蚀模数，t/（km²·a）；</w:t>
      </w:r>
    </w:p>
    <w:p>
      <w:pPr>
        <w:ind w:firstLine="480"/>
        <w:rPr>
          <w:rFonts w:hint="default" w:ascii="Times New Roman" w:hAnsi="Times New Roman" w:cs="Times New Roman"/>
          <w:szCs w:val="22"/>
        </w:rPr>
      </w:pPr>
      <w:r>
        <w:rPr>
          <w:rFonts w:hint="default" w:ascii="Times New Roman" w:hAnsi="Times New Roman" w:cs="Times New Roman"/>
          <w:szCs w:val="22"/>
        </w:rPr>
        <w:t>T</w:t>
      </w:r>
      <w:r>
        <w:rPr>
          <w:rFonts w:hint="default" w:ascii="Times New Roman" w:hAnsi="Times New Roman" w:cs="Times New Roman"/>
          <w:szCs w:val="22"/>
          <w:vertAlign w:val="subscript"/>
        </w:rPr>
        <w:t>i</w:t>
      </w:r>
      <w:r>
        <w:rPr>
          <w:rFonts w:hint="default" w:ascii="Times New Roman" w:hAnsi="Times New Roman" w:eastAsia="微软雅黑" w:cs="Times New Roman"/>
          <w:szCs w:val="22"/>
        </w:rPr>
        <w:t>―</w:t>
      </w:r>
      <w:r>
        <w:rPr>
          <w:rFonts w:hint="default" w:ascii="Times New Roman" w:hAnsi="Times New Roman" w:cs="Times New Roman"/>
          <w:szCs w:val="22"/>
        </w:rPr>
        <w:t>预测时段，（a）。</w:t>
      </w:r>
    </w:p>
    <w:p>
      <w:pPr>
        <w:ind w:firstLine="480"/>
        <w:rPr>
          <w:rFonts w:hint="default" w:ascii="Times New Roman" w:hAnsi="Times New Roman" w:cs="Times New Roman"/>
          <w:szCs w:val="22"/>
        </w:rPr>
      </w:pPr>
      <w:r>
        <w:rPr>
          <w:rFonts w:hint="default" w:ascii="Times New Roman" w:hAnsi="Times New Roman" w:cs="Times New Roman"/>
          <w:szCs w:val="22"/>
        </w:rPr>
        <w:t xml:space="preserve">新增水土流失量公式： </w:t>
      </w:r>
      <w:r>
        <w:rPr>
          <w:rFonts w:hint="default" w:ascii="Times New Roman" w:hAnsi="Times New Roman" w:cs="Times New Roman"/>
          <w:position w:val="-6"/>
          <w:szCs w:val="22"/>
        </w:rPr>
        <w:object>
          <v:shape id="_x0000_i1027" o:spt="75" type="#_x0000_t75" style="height:13.9pt;width:77.45pt;" o:ole="t" filled="f" o:preferrelative="t" stroked="f" coordsize="21600,21600">
            <v:path/>
            <v:fill on="f" focussize="0,0"/>
            <v:stroke on="f" joinstyle="miter"/>
            <v:imagedata r:id="rId12" embosscolor="#FFFFFF" o:title=""/>
            <o:lock v:ext="edit" aspectratio="t"/>
            <w10:wrap type="none"/>
            <w10:anchorlock/>
          </v:shape>
          <o:OLEObject Type="Embed" ProgID="Equation.3" ShapeID="_x0000_i1027" DrawAspect="Content" ObjectID="_1468075727" r:id="rId11">
            <o:LockedField>false</o:LockedField>
          </o:OLEObject>
        </w:object>
      </w:r>
      <w:r>
        <w:rPr>
          <w:rFonts w:hint="default" w:ascii="Times New Roman" w:hAnsi="Times New Roman" w:cs="Times New Roman"/>
          <w:szCs w:val="22"/>
        </w:rPr>
        <w:t>。</w:t>
      </w:r>
    </w:p>
    <w:p>
      <w:pPr>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表4.3-</w:t>
      </w:r>
      <w:r>
        <w:rPr>
          <w:rFonts w:hint="default" w:ascii="Times New Roman" w:hAnsi="Times New Roman" w:cs="Times New Roman"/>
          <w:b/>
          <w:bCs/>
          <w:sz w:val="21"/>
          <w:szCs w:val="21"/>
          <w:lang w:val="en-US" w:eastAsia="zh-CN"/>
        </w:rPr>
        <w:t>9</w:t>
      </w:r>
      <w:r>
        <w:rPr>
          <w:rFonts w:hint="default" w:ascii="Times New Roman" w:hAnsi="Times New Roman" w:cs="Times New Roman"/>
          <w:b/>
          <w:bCs/>
          <w:sz w:val="21"/>
          <w:szCs w:val="21"/>
        </w:rPr>
        <w:t xml:space="preserve"> 项目水土流失预测表</w:t>
      </w:r>
    </w:p>
    <w:tbl>
      <w:tblPr>
        <w:tblStyle w:val="18"/>
        <w:tblW w:w="4998"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851"/>
        <w:gridCol w:w="1647"/>
        <w:gridCol w:w="787"/>
        <w:gridCol w:w="1282"/>
        <w:gridCol w:w="1255"/>
        <w:gridCol w:w="557"/>
        <w:gridCol w:w="630"/>
        <w:gridCol w:w="627"/>
        <w:gridCol w:w="697"/>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10"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rPr>
              <w:t>预测时段</w:t>
            </w:r>
          </w:p>
        </w:tc>
        <w:tc>
          <w:tcPr>
            <w:tcW w:w="98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rPr>
              <w:t>预测单元</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rPr>
              <w:t>面积</w:t>
            </w:r>
            <w:r>
              <w:rPr>
                <w:rFonts w:hint="default" w:ascii="Times New Roman" w:hAnsi="Times New Roman" w:cs="Times New Roman"/>
                <w:b/>
                <w:bCs/>
                <w:color w:val="000000"/>
                <w:sz w:val="21"/>
                <w:szCs w:val="21"/>
              </w:rPr>
              <w:t>（hm²）</w:t>
            </w:r>
          </w:p>
        </w:tc>
        <w:tc>
          <w:tcPr>
            <w:tcW w:w="76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扰动后侵蚀</w:t>
            </w:r>
          </w:p>
          <w:p>
            <w:pPr>
              <w:widowControl/>
              <w:spacing w:line="240" w:lineRule="auto"/>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rPr>
              <w:t>模数</w:t>
            </w:r>
          </w:p>
          <w:p>
            <w:pPr>
              <w:widowControl/>
              <w:spacing w:line="240" w:lineRule="auto"/>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（t/(km²·a)）</w:t>
            </w:r>
          </w:p>
        </w:tc>
        <w:tc>
          <w:tcPr>
            <w:tcW w:w="75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侵蚀模数</w:t>
            </w:r>
          </w:p>
          <w:p>
            <w:pPr>
              <w:widowControl/>
              <w:spacing w:line="240" w:lineRule="auto"/>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rPr>
              <w:t>背景值</w:t>
            </w:r>
          </w:p>
          <w:p>
            <w:pPr>
              <w:widowControl/>
              <w:spacing w:line="240" w:lineRule="auto"/>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（t/(km²·a)）</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预测</w:t>
            </w:r>
          </w:p>
          <w:p>
            <w:pPr>
              <w:widowControl/>
              <w:spacing w:line="240" w:lineRule="auto"/>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rPr>
              <w:t>时段</w:t>
            </w:r>
            <w:r>
              <w:rPr>
                <w:rFonts w:hint="default" w:ascii="Times New Roman" w:hAnsi="Times New Roman" w:cs="Times New Roman"/>
                <w:b/>
                <w:bCs/>
                <w:color w:val="000000"/>
                <w:sz w:val="21"/>
                <w:szCs w:val="21"/>
              </w:rPr>
              <w:t>(a)</w:t>
            </w:r>
          </w:p>
        </w:tc>
        <w:tc>
          <w:tcPr>
            <w:tcW w:w="37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预测流</w:t>
            </w:r>
          </w:p>
          <w:p>
            <w:pPr>
              <w:widowControl/>
              <w:spacing w:line="240" w:lineRule="auto"/>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rPr>
              <w:t>失量</w:t>
            </w:r>
            <w:r>
              <w:rPr>
                <w:rFonts w:hint="default" w:ascii="Times New Roman" w:hAnsi="Times New Roman" w:cs="Times New Roman"/>
                <w:b/>
                <w:bCs/>
                <w:color w:val="000000"/>
                <w:sz w:val="21"/>
                <w:szCs w:val="21"/>
              </w:rPr>
              <w:t>(t)</w:t>
            </w:r>
          </w:p>
        </w:tc>
        <w:tc>
          <w:tcPr>
            <w:tcW w:w="37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背景流</w:t>
            </w:r>
          </w:p>
          <w:p>
            <w:pPr>
              <w:widowControl/>
              <w:spacing w:line="240" w:lineRule="auto"/>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rPr>
              <w:t>失量</w:t>
            </w:r>
            <w:r>
              <w:rPr>
                <w:rFonts w:hint="default" w:ascii="Times New Roman" w:hAnsi="Times New Roman" w:cs="Times New Roman"/>
                <w:b/>
                <w:bCs/>
                <w:color w:val="000000"/>
                <w:sz w:val="21"/>
                <w:szCs w:val="21"/>
              </w:rPr>
              <w:t>(t)</w:t>
            </w:r>
          </w:p>
        </w:tc>
        <w:tc>
          <w:tcPr>
            <w:tcW w:w="41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新增流</w:t>
            </w:r>
          </w:p>
          <w:p>
            <w:pPr>
              <w:widowControl/>
              <w:spacing w:line="240" w:lineRule="auto"/>
              <w:ind w:firstLine="0" w:firstLineChars="0"/>
              <w:jc w:val="center"/>
              <w:textAlignment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kern w:val="0"/>
                <w:sz w:val="21"/>
                <w:szCs w:val="21"/>
              </w:rPr>
              <w:t>失量</w:t>
            </w:r>
            <w:r>
              <w:rPr>
                <w:rFonts w:hint="default" w:ascii="Times New Roman" w:hAnsi="Times New Roman" w:cs="Times New Roman"/>
                <w:b/>
                <w:bCs/>
                <w:color w:val="000000"/>
                <w:sz w:val="21"/>
                <w:szCs w:val="21"/>
              </w:rPr>
              <w:t>(t)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10"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施工期</w:t>
            </w:r>
          </w:p>
        </w:tc>
        <w:tc>
          <w:tcPr>
            <w:tcW w:w="98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sz w:val="21"/>
                <w:szCs w:val="21"/>
              </w:rPr>
            </w:pPr>
            <w:r>
              <w:rPr>
                <w:rFonts w:hint="eastAsia" w:cs="Times New Roman"/>
                <w:color w:val="000000"/>
                <w:sz w:val="21"/>
                <w:szCs w:val="21"/>
                <w:lang w:eastAsia="zh-CN"/>
              </w:rPr>
              <w:t>集电线路</w:t>
            </w:r>
            <w:r>
              <w:rPr>
                <w:rFonts w:hint="default" w:ascii="Times New Roman" w:hAnsi="Times New Roman" w:cs="Times New Roman"/>
                <w:color w:val="000000"/>
                <w:sz w:val="21"/>
                <w:szCs w:val="21"/>
              </w:rPr>
              <w:t>区</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2.57</w:t>
            </w:r>
          </w:p>
        </w:tc>
        <w:tc>
          <w:tcPr>
            <w:tcW w:w="76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890</w:t>
            </w:r>
          </w:p>
        </w:tc>
        <w:tc>
          <w:tcPr>
            <w:tcW w:w="75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180</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1</w:t>
            </w:r>
          </w:p>
        </w:tc>
        <w:tc>
          <w:tcPr>
            <w:tcW w:w="37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r>
              <w:rPr>
                <w:rFonts w:hint="eastAsia"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87</w:t>
            </w:r>
          </w:p>
        </w:tc>
        <w:tc>
          <w:tcPr>
            <w:tcW w:w="37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4</w:t>
            </w:r>
            <w:r>
              <w:rPr>
                <w:rFonts w:hint="eastAsia"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6</w:t>
            </w:r>
            <w:r>
              <w:rPr>
                <w:rFonts w:hint="eastAsia" w:eastAsia="宋体" w:cs="Times New Roman"/>
                <w:i w:val="0"/>
                <w:iCs w:val="0"/>
                <w:color w:val="000000"/>
                <w:kern w:val="0"/>
                <w:sz w:val="21"/>
                <w:szCs w:val="21"/>
                <w:u w:val="none"/>
                <w:lang w:val="en-US" w:eastAsia="zh-CN" w:bidi="ar"/>
              </w:rPr>
              <w:t>3</w:t>
            </w:r>
          </w:p>
        </w:tc>
        <w:tc>
          <w:tcPr>
            <w:tcW w:w="41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18</w:t>
            </w:r>
            <w:r>
              <w:rPr>
                <w:rFonts w:hint="eastAsia"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24</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510" w:type="pct"/>
            <w:vMerge w:val="continue"/>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98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sz w:val="21"/>
                <w:szCs w:val="21"/>
              </w:rPr>
            </w:pPr>
            <w:r>
              <w:rPr>
                <w:rFonts w:hint="eastAsia" w:cs="Times New Roman"/>
                <w:color w:val="000000"/>
                <w:sz w:val="21"/>
                <w:szCs w:val="21"/>
                <w:lang w:eastAsia="zh-CN"/>
              </w:rPr>
              <w:t>施工道路</w:t>
            </w:r>
            <w:r>
              <w:rPr>
                <w:rFonts w:hint="default" w:ascii="Times New Roman" w:hAnsi="Times New Roman" w:cs="Times New Roman"/>
                <w:color w:val="000000"/>
                <w:sz w:val="21"/>
                <w:szCs w:val="21"/>
              </w:rPr>
              <w:t>区</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0.40</w:t>
            </w:r>
          </w:p>
        </w:tc>
        <w:tc>
          <w:tcPr>
            <w:tcW w:w="76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425</w:t>
            </w:r>
          </w:p>
        </w:tc>
        <w:tc>
          <w:tcPr>
            <w:tcW w:w="75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180</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1</w:t>
            </w:r>
          </w:p>
        </w:tc>
        <w:tc>
          <w:tcPr>
            <w:tcW w:w="37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70</w:t>
            </w:r>
          </w:p>
        </w:tc>
        <w:tc>
          <w:tcPr>
            <w:tcW w:w="37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0.72</w:t>
            </w:r>
          </w:p>
        </w:tc>
        <w:tc>
          <w:tcPr>
            <w:tcW w:w="41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0.98</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10" w:type="pct"/>
            <w:vMerge w:val="continue"/>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98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kern w:val="0"/>
                <w:sz w:val="21"/>
                <w:szCs w:val="21"/>
              </w:rPr>
            </w:pPr>
            <w:r>
              <w:rPr>
                <w:rFonts w:hint="eastAsia" w:cs="Times New Roman"/>
                <w:color w:val="000000"/>
                <w:kern w:val="0"/>
                <w:sz w:val="21"/>
                <w:szCs w:val="21"/>
                <w:lang w:eastAsia="zh-CN"/>
              </w:rPr>
              <w:t>牵张场</w:t>
            </w:r>
            <w:r>
              <w:rPr>
                <w:rFonts w:hint="default" w:ascii="Times New Roman" w:hAnsi="Times New Roman" w:cs="Times New Roman"/>
                <w:color w:val="000000"/>
                <w:kern w:val="0"/>
                <w:sz w:val="21"/>
                <w:szCs w:val="21"/>
              </w:rPr>
              <w:t>区</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0.66</w:t>
            </w:r>
          </w:p>
        </w:tc>
        <w:tc>
          <w:tcPr>
            <w:tcW w:w="76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425</w:t>
            </w:r>
          </w:p>
        </w:tc>
        <w:tc>
          <w:tcPr>
            <w:tcW w:w="75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180</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0.5</w:t>
            </w:r>
          </w:p>
        </w:tc>
        <w:tc>
          <w:tcPr>
            <w:tcW w:w="37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000000"/>
                <w:sz w:val="21"/>
                <w:szCs w:val="21"/>
                <w:lang w:val="en-US"/>
              </w:rPr>
            </w:pPr>
            <w:r>
              <w:rPr>
                <w:rFonts w:hint="eastAsia" w:eastAsia="宋体" w:cs="Times New Roman"/>
                <w:i w:val="0"/>
                <w:iCs w:val="0"/>
                <w:color w:val="000000"/>
                <w:kern w:val="0"/>
                <w:sz w:val="21"/>
                <w:szCs w:val="21"/>
                <w:u w:val="none"/>
                <w:lang w:val="en-US" w:eastAsia="zh-CN" w:bidi="ar"/>
              </w:rPr>
              <w:t>1.40</w:t>
            </w:r>
          </w:p>
        </w:tc>
        <w:tc>
          <w:tcPr>
            <w:tcW w:w="37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0.59</w:t>
            </w:r>
          </w:p>
        </w:tc>
        <w:tc>
          <w:tcPr>
            <w:tcW w:w="41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0.81</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10" w:type="pct"/>
            <w:vMerge w:val="continue"/>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98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sz w:val="21"/>
                <w:szCs w:val="21"/>
              </w:rPr>
            </w:pPr>
            <w:r>
              <w:rPr>
                <w:rFonts w:hint="eastAsia" w:cs="Times New Roman"/>
                <w:color w:val="000000"/>
                <w:sz w:val="21"/>
                <w:szCs w:val="21"/>
                <w:lang w:val="en-US" w:eastAsia="zh-CN"/>
              </w:rPr>
              <w:t>小</w:t>
            </w:r>
            <w:r>
              <w:rPr>
                <w:rFonts w:hint="default" w:ascii="Times New Roman" w:hAnsi="Times New Roman" w:cs="Times New Roman"/>
                <w:color w:val="000000"/>
                <w:sz w:val="21"/>
                <w:szCs w:val="21"/>
              </w:rPr>
              <w:t>计</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sz w:val="21"/>
                <w:szCs w:val="21"/>
              </w:rPr>
            </w:pPr>
          </w:p>
        </w:tc>
        <w:tc>
          <w:tcPr>
            <w:tcW w:w="769" w:type="pct"/>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000000"/>
                <w:sz w:val="21"/>
                <w:szCs w:val="21"/>
              </w:rPr>
            </w:pPr>
          </w:p>
        </w:tc>
        <w:tc>
          <w:tcPr>
            <w:tcW w:w="753" w:type="pct"/>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000000"/>
                <w:sz w:val="21"/>
                <w:szCs w:val="21"/>
              </w:rPr>
            </w:pPr>
          </w:p>
        </w:tc>
        <w:tc>
          <w:tcPr>
            <w:tcW w:w="334" w:type="pct"/>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000000"/>
                <w:sz w:val="21"/>
                <w:szCs w:val="21"/>
              </w:rPr>
            </w:pPr>
          </w:p>
        </w:tc>
        <w:tc>
          <w:tcPr>
            <w:tcW w:w="37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 sum(G2:G4) \* MERGEFORMAT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25.97</w:t>
            </w:r>
            <w:r>
              <w:rPr>
                <w:rFonts w:hint="default" w:ascii="Times New Roman" w:hAnsi="Times New Roman" w:cs="Times New Roman"/>
                <w:color w:val="000000"/>
                <w:sz w:val="21"/>
                <w:szCs w:val="21"/>
              </w:rPr>
              <w:fldChar w:fldCharType="end"/>
            </w:r>
          </w:p>
        </w:tc>
        <w:tc>
          <w:tcPr>
            <w:tcW w:w="37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 sum(H2:H4) \* MERGEFORMAT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5.94</w:t>
            </w:r>
            <w:r>
              <w:rPr>
                <w:rFonts w:hint="default" w:ascii="Times New Roman" w:hAnsi="Times New Roman" w:cs="Times New Roman"/>
                <w:color w:val="000000"/>
                <w:sz w:val="21"/>
                <w:szCs w:val="21"/>
              </w:rPr>
              <w:fldChar w:fldCharType="end"/>
            </w:r>
          </w:p>
        </w:tc>
        <w:tc>
          <w:tcPr>
            <w:tcW w:w="41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 sum(I2:I4) \* MERGEFORMAT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20.03</w:t>
            </w:r>
            <w:r>
              <w:rPr>
                <w:rFonts w:hint="default" w:ascii="Times New Roman" w:hAnsi="Times New Roman" w:cs="Times New Roman"/>
                <w:color w:val="000000"/>
                <w:sz w:val="21"/>
                <w:szCs w:val="21"/>
              </w:rPr>
              <w:fldChar w:fldCharType="end"/>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10" w:type="pct"/>
            <w:vMerge w:val="restar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自然恢复期</w:t>
            </w:r>
          </w:p>
        </w:tc>
        <w:tc>
          <w:tcPr>
            <w:tcW w:w="98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sz w:val="21"/>
                <w:szCs w:val="21"/>
              </w:rPr>
            </w:pPr>
            <w:r>
              <w:rPr>
                <w:rFonts w:hint="eastAsia" w:cs="Times New Roman"/>
                <w:color w:val="000000"/>
                <w:sz w:val="21"/>
                <w:szCs w:val="21"/>
                <w:lang w:eastAsia="zh-CN"/>
              </w:rPr>
              <w:t>集电线路</w:t>
            </w:r>
            <w:r>
              <w:rPr>
                <w:rFonts w:hint="default" w:ascii="Times New Roman" w:hAnsi="Times New Roman" w:cs="Times New Roman"/>
                <w:color w:val="000000"/>
                <w:sz w:val="21"/>
                <w:szCs w:val="21"/>
              </w:rPr>
              <w:t>区</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2.53</w:t>
            </w:r>
          </w:p>
        </w:tc>
        <w:tc>
          <w:tcPr>
            <w:tcW w:w="76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180</w:t>
            </w:r>
          </w:p>
        </w:tc>
        <w:tc>
          <w:tcPr>
            <w:tcW w:w="75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180</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2</w:t>
            </w:r>
          </w:p>
        </w:tc>
        <w:tc>
          <w:tcPr>
            <w:tcW w:w="37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9</w:t>
            </w:r>
            <w:r>
              <w:rPr>
                <w:rFonts w:hint="eastAsia"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w:t>
            </w:r>
            <w:r>
              <w:rPr>
                <w:rFonts w:hint="eastAsia" w:eastAsia="宋体" w:cs="Times New Roman"/>
                <w:i w:val="0"/>
                <w:iCs w:val="0"/>
                <w:color w:val="000000"/>
                <w:kern w:val="0"/>
                <w:sz w:val="21"/>
                <w:szCs w:val="21"/>
                <w:u w:val="none"/>
                <w:lang w:val="en-US" w:eastAsia="zh-CN" w:bidi="ar"/>
              </w:rPr>
              <w:t>1</w:t>
            </w:r>
          </w:p>
        </w:tc>
        <w:tc>
          <w:tcPr>
            <w:tcW w:w="37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9.11</w:t>
            </w:r>
          </w:p>
        </w:tc>
        <w:tc>
          <w:tcPr>
            <w:tcW w:w="41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10"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kern w:val="0"/>
                <w:sz w:val="21"/>
                <w:szCs w:val="21"/>
              </w:rPr>
            </w:pPr>
          </w:p>
        </w:tc>
        <w:tc>
          <w:tcPr>
            <w:tcW w:w="98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kern w:val="0"/>
                <w:sz w:val="21"/>
                <w:szCs w:val="21"/>
              </w:rPr>
            </w:pPr>
            <w:r>
              <w:rPr>
                <w:rFonts w:hint="eastAsia" w:cs="Times New Roman"/>
                <w:color w:val="000000"/>
                <w:kern w:val="0"/>
                <w:sz w:val="21"/>
                <w:szCs w:val="21"/>
                <w:lang w:eastAsia="zh-CN"/>
              </w:rPr>
              <w:t>施工场地</w:t>
            </w:r>
            <w:r>
              <w:rPr>
                <w:rFonts w:hint="default" w:ascii="Times New Roman" w:hAnsi="Times New Roman" w:cs="Times New Roman"/>
                <w:color w:val="000000"/>
                <w:kern w:val="0"/>
                <w:sz w:val="21"/>
                <w:szCs w:val="21"/>
              </w:rPr>
              <w:t>区</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0.40</w:t>
            </w:r>
          </w:p>
        </w:tc>
        <w:tc>
          <w:tcPr>
            <w:tcW w:w="76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180</w:t>
            </w:r>
          </w:p>
        </w:tc>
        <w:tc>
          <w:tcPr>
            <w:tcW w:w="75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180</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color w:val="000000"/>
                <w:kern w:val="0"/>
                <w:sz w:val="21"/>
                <w:szCs w:val="21"/>
                <w:lang w:val="en-US" w:eastAsia="zh-CN"/>
              </w:rPr>
            </w:pPr>
            <w:r>
              <w:rPr>
                <w:rFonts w:hint="eastAsia" w:cs="Times New Roman"/>
                <w:color w:val="000000"/>
                <w:kern w:val="0"/>
                <w:sz w:val="21"/>
                <w:szCs w:val="21"/>
                <w:lang w:val="en-US" w:eastAsia="zh-CN"/>
              </w:rPr>
              <w:t>2</w:t>
            </w:r>
          </w:p>
        </w:tc>
        <w:tc>
          <w:tcPr>
            <w:tcW w:w="37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44</w:t>
            </w:r>
          </w:p>
        </w:tc>
        <w:tc>
          <w:tcPr>
            <w:tcW w:w="37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44</w:t>
            </w:r>
          </w:p>
        </w:tc>
        <w:tc>
          <w:tcPr>
            <w:tcW w:w="41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510"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kern w:val="0"/>
                <w:sz w:val="21"/>
                <w:szCs w:val="21"/>
              </w:rPr>
            </w:pPr>
          </w:p>
        </w:tc>
        <w:tc>
          <w:tcPr>
            <w:tcW w:w="98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kern w:val="0"/>
                <w:sz w:val="21"/>
                <w:szCs w:val="21"/>
              </w:rPr>
            </w:pPr>
            <w:r>
              <w:rPr>
                <w:rFonts w:hint="eastAsia" w:cs="Times New Roman"/>
                <w:color w:val="000000"/>
                <w:kern w:val="0"/>
                <w:sz w:val="21"/>
                <w:szCs w:val="21"/>
                <w:lang w:eastAsia="zh-CN"/>
              </w:rPr>
              <w:t>牵张场</w:t>
            </w:r>
            <w:r>
              <w:rPr>
                <w:rFonts w:hint="default" w:ascii="Times New Roman" w:hAnsi="Times New Roman" w:cs="Times New Roman"/>
                <w:color w:val="000000"/>
                <w:kern w:val="0"/>
                <w:sz w:val="21"/>
                <w:szCs w:val="21"/>
              </w:rPr>
              <w:t>区</w:t>
            </w:r>
          </w:p>
        </w:tc>
        <w:tc>
          <w:tcPr>
            <w:tcW w:w="472"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0.66</w:t>
            </w:r>
          </w:p>
        </w:tc>
        <w:tc>
          <w:tcPr>
            <w:tcW w:w="76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180</w:t>
            </w:r>
          </w:p>
        </w:tc>
        <w:tc>
          <w:tcPr>
            <w:tcW w:w="753"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180</w:t>
            </w:r>
          </w:p>
        </w:tc>
        <w:tc>
          <w:tcPr>
            <w:tcW w:w="334"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eastAsia" w:ascii="Times New Roman" w:hAnsi="Times New Roman" w:eastAsia="仿宋_GB2312" w:cs="Times New Roman"/>
                <w:color w:val="000000"/>
                <w:kern w:val="0"/>
                <w:sz w:val="21"/>
                <w:szCs w:val="21"/>
                <w:lang w:val="en-US" w:eastAsia="zh-CN"/>
              </w:rPr>
            </w:pPr>
            <w:r>
              <w:rPr>
                <w:rFonts w:hint="eastAsia" w:cs="Times New Roman"/>
                <w:color w:val="000000"/>
                <w:kern w:val="0"/>
                <w:sz w:val="21"/>
                <w:szCs w:val="21"/>
                <w:lang w:val="en-US" w:eastAsia="zh-CN"/>
              </w:rPr>
              <w:t>2</w:t>
            </w:r>
          </w:p>
        </w:tc>
        <w:tc>
          <w:tcPr>
            <w:tcW w:w="37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eastAsia="宋体" w:cs="Times New Roman"/>
                <w:i w:val="0"/>
                <w:iCs w:val="0"/>
                <w:color w:val="000000"/>
                <w:kern w:val="0"/>
                <w:sz w:val="21"/>
                <w:szCs w:val="21"/>
                <w:u w:val="none"/>
                <w:lang w:val="en-US" w:eastAsia="zh-CN" w:bidi="ar"/>
              </w:rPr>
              <w:t>.38</w:t>
            </w:r>
          </w:p>
        </w:tc>
        <w:tc>
          <w:tcPr>
            <w:tcW w:w="37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eastAsia="宋体" w:cs="Times New Roman"/>
                <w:i w:val="0"/>
                <w:iCs w:val="0"/>
                <w:color w:val="000000"/>
                <w:kern w:val="0"/>
                <w:sz w:val="21"/>
                <w:szCs w:val="21"/>
                <w:u w:val="none"/>
                <w:lang w:val="en-US" w:eastAsia="zh-CN" w:bidi="ar"/>
              </w:rPr>
              <w:t>.38</w:t>
            </w:r>
          </w:p>
        </w:tc>
        <w:tc>
          <w:tcPr>
            <w:tcW w:w="41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510" w:type="pct"/>
            <w:vMerge w:val="continue"/>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kern w:val="0"/>
                <w:sz w:val="21"/>
                <w:szCs w:val="21"/>
              </w:rPr>
            </w:pPr>
          </w:p>
        </w:tc>
        <w:tc>
          <w:tcPr>
            <w:tcW w:w="98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kern w:val="0"/>
                <w:sz w:val="21"/>
                <w:szCs w:val="21"/>
              </w:rPr>
            </w:pPr>
            <w:r>
              <w:rPr>
                <w:rFonts w:hint="eastAsia" w:cs="Times New Roman"/>
                <w:color w:val="000000"/>
                <w:kern w:val="0"/>
                <w:sz w:val="21"/>
                <w:szCs w:val="21"/>
                <w:lang w:val="en-US" w:eastAsia="zh-CN"/>
              </w:rPr>
              <w:t>小</w:t>
            </w:r>
            <w:r>
              <w:rPr>
                <w:rFonts w:hint="default" w:ascii="Times New Roman" w:hAnsi="Times New Roman" w:cs="Times New Roman"/>
                <w:color w:val="000000"/>
                <w:kern w:val="0"/>
                <w:sz w:val="21"/>
                <w:szCs w:val="21"/>
              </w:rPr>
              <w:t>计</w:t>
            </w:r>
          </w:p>
        </w:tc>
        <w:tc>
          <w:tcPr>
            <w:tcW w:w="472" w:type="pct"/>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000000"/>
                <w:sz w:val="21"/>
                <w:szCs w:val="21"/>
              </w:rPr>
            </w:pPr>
          </w:p>
        </w:tc>
        <w:tc>
          <w:tcPr>
            <w:tcW w:w="769" w:type="pct"/>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000000"/>
                <w:sz w:val="21"/>
                <w:szCs w:val="21"/>
              </w:rPr>
            </w:pPr>
          </w:p>
        </w:tc>
        <w:tc>
          <w:tcPr>
            <w:tcW w:w="753" w:type="pct"/>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000000"/>
                <w:sz w:val="21"/>
                <w:szCs w:val="21"/>
              </w:rPr>
            </w:pPr>
          </w:p>
        </w:tc>
        <w:tc>
          <w:tcPr>
            <w:tcW w:w="334" w:type="pct"/>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000000"/>
                <w:sz w:val="21"/>
                <w:szCs w:val="21"/>
              </w:rPr>
            </w:pPr>
          </w:p>
        </w:tc>
        <w:tc>
          <w:tcPr>
            <w:tcW w:w="37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 sum(G6:G8) \* MERGEFORMAT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12.93</w:t>
            </w:r>
            <w:r>
              <w:rPr>
                <w:rFonts w:hint="default" w:ascii="Times New Roman" w:hAnsi="Times New Roman" w:cs="Times New Roman"/>
                <w:color w:val="000000"/>
                <w:sz w:val="21"/>
                <w:szCs w:val="21"/>
              </w:rPr>
              <w:fldChar w:fldCharType="end"/>
            </w:r>
          </w:p>
        </w:tc>
        <w:tc>
          <w:tcPr>
            <w:tcW w:w="37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fldChar w:fldCharType="begin"/>
            </w:r>
            <w:r>
              <w:rPr>
                <w:rFonts w:hint="default" w:ascii="Times New Roman" w:hAnsi="Times New Roman" w:cs="Times New Roman"/>
                <w:color w:val="000000"/>
                <w:sz w:val="21"/>
                <w:szCs w:val="21"/>
              </w:rPr>
              <w:instrText xml:space="preserve"> = sum(H6:H8) \* MERGEFORMAT </w:instrText>
            </w:r>
            <w:r>
              <w:rPr>
                <w:rFonts w:hint="default" w:ascii="Times New Roman" w:hAnsi="Times New Roman" w:cs="Times New Roman"/>
                <w:color w:val="000000"/>
                <w:sz w:val="21"/>
                <w:szCs w:val="21"/>
              </w:rPr>
              <w:fldChar w:fldCharType="separate"/>
            </w:r>
            <w:r>
              <w:rPr>
                <w:rFonts w:hint="default" w:ascii="Times New Roman" w:hAnsi="Times New Roman" w:cs="Times New Roman"/>
                <w:color w:val="000000"/>
                <w:sz w:val="21"/>
                <w:szCs w:val="21"/>
              </w:rPr>
              <w:t>12.93</w:t>
            </w:r>
            <w:r>
              <w:rPr>
                <w:rFonts w:hint="default" w:ascii="Times New Roman" w:hAnsi="Times New Roman" w:cs="Times New Roman"/>
                <w:color w:val="000000"/>
                <w:sz w:val="21"/>
                <w:szCs w:val="21"/>
              </w:rPr>
              <w:fldChar w:fldCharType="end"/>
            </w:r>
          </w:p>
        </w:tc>
        <w:tc>
          <w:tcPr>
            <w:tcW w:w="41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498" w:type="pct"/>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总计</w:t>
            </w:r>
          </w:p>
        </w:tc>
        <w:tc>
          <w:tcPr>
            <w:tcW w:w="472" w:type="pct"/>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000000"/>
                <w:sz w:val="21"/>
                <w:szCs w:val="21"/>
              </w:rPr>
            </w:pPr>
          </w:p>
        </w:tc>
        <w:tc>
          <w:tcPr>
            <w:tcW w:w="769" w:type="pct"/>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000000"/>
                <w:sz w:val="21"/>
                <w:szCs w:val="21"/>
              </w:rPr>
            </w:pPr>
          </w:p>
        </w:tc>
        <w:tc>
          <w:tcPr>
            <w:tcW w:w="753" w:type="pct"/>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000000"/>
                <w:sz w:val="21"/>
                <w:szCs w:val="21"/>
              </w:rPr>
            </w:pPr>
          </w:p>
        </w:tc>
        <w:tc>
          <w:tcPr>
            <w:tcW w:w="334" w:type="pct"/>
            <w:tcBorders>
              <w:tl2br w:val="nil"/>
              <w:tr2bl w:val="nil"/>
            </w:tcBorders>
            <w:shd w:val="clear" w:color="auto" w:fill="auto"/>
            <w:tcMar>
              <w:top w:w="15" w:type="dxa"/>
              <w:left w:w="15" w:type="dxa"/>
              <w:right w:w="15" w:type="dxa"/>
            </w:tcMar>
            <w:vAlign w:val="center"/>
          </w:tcPr>
          <w:p>
            <w:pPr>
              <w:spacing w:line="240" w:lineRule="auto"/>
              <w:ind w:firstLine="0" w:firstLineChars="0"/>
              <w:jc w:val="center"/>
              <w:rPr>
                <w:rFonts w:hint="default" w:ascii="Times New Roman" w:hAnsi="Times New Roman" w:eastAsia="宋体" w:cs="Times New Roman"/>
                <w:color w:val="000000"/>
                <w:sz w:val="21"/>
                <w:szCs w:val="21"/>
              </w:rPr>
            </w:pPr>
          </w:p>
        </w:tc>
        <w:tc>
          <w:tcPr>
            <w:tcW w:w="37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38.90</w:t>
            </w:r>
          </w:p>
        </w:tc>
        <w:tc>
          <w:tcPr>
            <w:tcW w:w="376"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18.87</w:t>
            </w:r>
          </w:p>
        </w:tc>
        <w:tc>
          <w:tcPr>
            <w:tcW w:w="41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000000"/>
                <w:sz w:val="21"/>
                <w:szCs w:val="21"/>
                <w:lang w:val="en-US" w:eastAsia="zh-CN"/>
              </w:rPr>
            </w:pPr>
            <w:r>
              <w:rPr>
                <w:rFonts w:hint="eastAsia" w:cs="Times New Roman"/>
                <w:color w:val="000000"/>
                <w:sz w:val="21"/>
                <w:szCs w:val="21"/>
                <w:lang w:val="en-US" w:eastAsia="zh-CN"/>
              </w:rPr>
              <w:t>20.03</w:t>
            </w:r>
          </w:p>
        </w:tc>
      </w:tr>
    </w:tbl>
    <w:p>
      <w:pPr>
        <w:ind w:firstLine="480"/>
        <w:jc w:val="left"/>
        <w:rPr>
          <w:rFonts w:hint="default" w:ascii="Times New Roman" w:hAnsi="Times New Roman" w:cs="Times New Roman"/>
          <w:szCs w:val="22"/>
        </w:rPr>
      </w:pPr>
      <w:r>
        <w:rPr>
          <w:rFonts w:hint="default" w:ascii="Times New Roman" w:hAnsi="Times New Roman" w:cs="Times New Roman"/>
          <w:szCs w:val="22"/>
        </w:rPr>
        <w:t>根据表4.</w:t>
      </w:r>
      <w:r>
        <w:rPr>
          <w:rFonts w:hint="default" w:ascii="Times New Roman" w:hAnsi="Times New Roman" w:cs="Times New Roman"/>
          <w:szCs w:val="22"/>
          <w:lang w:val="en-US" w:eastAsia="zh-CN"/>
        </w:rPr>
        <w:t>3-8</w:t>
      </w:r>
      <w:r>
        <w:rPr>
          <w:rFonts w:hint="default" w:ascii="Times New Roman" w:hAnsi="Times New Roman" w:cs="Times New Roman"/>
          <w:szCs w:val="22"/>
        </w:rPr>
        <w:t>水土流失预测结果，本项目建设过程中可能产生的水土流失总量为</w:t>
      </w:r>
      <w:r>
        <w:rPr>
          <w:rFonts w:hint="eastAsia" w:cs="Times New Roman"/>
          <w:szCs w:val="22"/>
          <w:lang w:val="en-US" w:eastAsia="zh-CN"/>
        </w:rPr>
        <w:t>38.90</w:t>
      </w:r>
      <w:r>
        <w:rPr>
          <w:rFonts w:hint="default" w:ascii="Times New Roman" w:hAnsi="Times New Roman" w:cs="Times New Roman"/>
          <w:szCs w:val="22"/>
        </w:rPr>
        <w:t>t，其中背景流失量</w:t>
      </w:r>
      <w:r>
        <w:rPr>
          <w:rFonts w:hint="eastAsia" w:cs="Times New Roman"/>
          <w:szCs w:val="22"/>
          <w:lang w:val="en-US" w:eastAsia="zh-CN"/>
        </w:rPr>
        <w:t>18.87</w:t>
      </w:r>
      <w:r>
        <w:rPr>
          <w:rFonts w:hint="default" w:ascii="Times New Roman" w:hAnsi="Times New Roman" w:cs="Times New Roman"/>
          <w:szCs w:val="22"/>
        </w:rPr>
        <w:t>t，新增流失量</w:t>
      </w:r>
      <w:r>
        <w:rPr>
          <w:rFonts w:hint="eastAsia" w:cs="Times New Roman"/>
          <w:szCs w:val="22"/>
          <w:lang w:val="en-US" w:eastAsia="zh-CN"/>
        </w:rPr>
        <w:t>20.03</w:t>
      </w:r>
      <w:r>
        <w:rPr>
          <w:rFonts w:hint="default" w:ascii="Times New Roman" w:hAnsi="Times New Roman" w:cs="Times New Roman"/>
          <w:szCs w:val="22"/>
        </w:rPr>
        <w:t>t。</w:t>
      </w:r>
    </w:p>
    <w:p>
      <w:pPr>
        <w:keepNext/>
        <w:keepLines/>
        <w:spacing w:before="40" w:after="40"/>
        <w:ind w:firstLine="0" w:firstLineChars="0"/>
        <w:outlineLvl w:val="1"/>
        <w:rPr>
          <w:rFonts w:hint="default" w:ascii="Times New Roman" w:hAnsi="Times New Roman" w:cs="Times New Roman"/>
          <w:b/>
          <w:bCs/>
          <w:sz w:val="30"/>
          <w:szCs w:val="32"/>
        </w:rPr>
      </w:pPr>
      <w:bookmarkStart w:id="86" w:name="_Toc18304"/>
      <w:bookmarkStart w:id="87" w:name="_Toc687"/>
      <w:bookmarkStart w:id="88" w:name="_Toc15766"/>
      <w:bookmarkStart w:id="89" w:name="_Toc16093"/>
      <w:bookmarkStart w:id="90" w:name="_Toc5246"/>
      <w:r>
        <w:rPr>
          <w:rFonts w:hint="eastAsia" w:cs="Times New Roman"/>
          <w:b/>
          <w:bCs/>
          <w:sz w:val="30"/>
          <w:szCs w:val="32"/>
          <w:lang w:val="en-US" w:eastAsia="zh-CN"/>
        </w:rPr>
        <w:t>7</w:t>
      </w:r>
      <w:r>
        <w:rPr>
          <w:rFonts w:hint="default" w:ascii="Times New Roman" w:hAnsi="Times New Roman" w:cs="Times New Roman"/>
          <w:b/>
          <w:bCs/>
          <w:sz w:val="30"/>
          <w:szCs w:val="32"/>
        </w:rPr>
        <w:t>.4 水土流失危害分析</w:t>
      </w:r>
      <w:bookmarkEnd w:id="86"/>
      <w:bookmarkEnd w:id="87"/>
      <w:bookmarkEnd w:id="88"/>
      <w:bookmarkEnd w:id="89"/>
      <w:bookmarkEnd w:id="90"/>
    </w:p>
    <w:p>
      <w:pPr>
        <w:ind w:firstLine="480"/>
        <w:jc w:val="left"/>
        <w:rPr>
          <w:rFonts w:hint="default" w:ascii="Times New Roman" w:hAnsi="Times New Roman" w:cs="Times New Roman"/>
        </w:rPr>
      </w:pPr>
      <w:r>
        <w:rPr>
          <w:rFonts w:hint="default" w:ascii="Times New Roman" w:hAnsi="Times New Roman" w:cs="Times New Roman"/>
        </w:rPr>
        <w:t>由于本项目建设过程中破坏了工程所在地块内原有地表结构及植被，使自然状况下的土体稳定平衡和土壤结构遭到破坏，土壤可蚀性增加，导致水土流失加剧。如果不采取有效水土保持措施，不仅影响着工程自身的安全和周边设施，而且会影响水土资源和生态环境。</w:t>
      </w:r>
    </w:p>
    <w:p>
      <w:pPr>
        <w:pStyle w:val="11"/>
        <w:numPr>
          <w:ilvl w:val="0"/>
          <w:numId w:val="4"/>
        </w:numPr>
        <w:rPr>
          <w:rFonts w:hint="eastAsia" w:ascii="Times New Roman" w:hAnsi="Times New Roman" w:cs="Times New Roman"/>
          <w:lang w:val="en-US" w:eastAsia="zh-CN"/>
        </w:rPr>
      </w:pPr>
      <w:r>
        <w:rPr>
          <w:rFonts w:hint="eastAsia" w:ascii="Times New Roman" w:hAnsi="Times New Roman" w:cs="Times New Roman"/>
          <w:lang w:val="en-US" w:eastAsia="zh-CN"/>
        </w:rPr>
        <w:t>对当地水土资源可能造成危害</w:t>
      </w:r>
    </w:p>
    <w:p>
      <w:pPr>
        <w:pStyle w:val="11"/>
        <w:numPr>
          <w:ilvl w:val="0"/>
          <w:numId w:val="0"/>
        </w:numPr>
        <w:ind w:firstLine="480" w:firstLineChars="200"/>
        <w:rPr>
          <w:rFonts w:hint="eastAsia" w:ascii="Times New Roman" w:hAnsi="Times New Roman" w:cs="Times New Roman"/>
          <w:lang w:val="en-US" w:eastAsia="zh-CN"/>
        </w:rPr>
      </w:pPr>
      <w:r>
        <w:rPr>
          <w:rFonts w:hint="eastAsia" w:ascii="Times New Roman" w:hAnsi="Times New Roman" w:cs="Times New Roman"/>
          <w:lang w:val="en-US" w:eastAsia="zh-CN"/>
        </w:rPr>
        <w:t>工程施工过程中，项目建设区内的原地貌被扰动，地表植被和土层遭到破坏，导致土壤有机质流失、土壤中氮和有机物及无机盐含量迅速下降，同时土壤中生物、微生物及衍生物数量大大下降，从而使土地条件恶化，给以后的植被恢复和复垦工作造成困难。</w:t>
      </w:r>
    </w:p>
    <w:p>
      <w:pPr>
        <w:pStyle w:val="11"/>
        <w:numPr>
          <w:ilvl w:val="0"/>
          <w:numId w:val="4"/>
        </w:numPr>
        <w:rPr>
          <w:rFonts w:hint="default" w:ascii="Times New Roman" w:hAnsi="Times New Roman" w:cs="Times New Roman"/>
          <w:lang w:val="en-US" w:eastAsia="zh-CN"/>
        </w:rPr>
      </w:pPr>
      <w:r>
        <w:rPr>
          <w:rFonts w:hint="eastAsia" w:ascii="Times New Roman" w:hAnsi="Times New Roman" w:cs="Times New Roman"/>
          <w:lang w:val="en-US" w:eastAsia="zh-CN"/>
        </w:rPr>
        <w:t>对下游及周边地区造成危害</w:t>
      </w:r>
    </w:p>
    <w:p>
      <w:pPr>
        <w:pStyle w:val="11"/>
        <w:numPr>
          <w:ilvl w:val="0"/>
          <w:numId w:val="0"/>
        </w:numPr>
        <w:ind w:firstLine="480" w:firstLineChars="200"/>
        <w:rPr>
          <w:rFonts w:hint="default" w:ascii="Times New Roman" w:hAnsi="Times New Roman" w:cs="Times New Roman"/>
          <w:lang w:val="en-US" w:eastAsia="zh-CN"/>
        </w:rPr>
      </w:pPr>
      <w:r>
        <w:rPr>
          <w:rFonts w:hint="eastAsia" w:ascii="Times New Roman" w:hAnsi="Times New Roman" w:cs="Times New Roman"/>
          <w:lang w:val="en-US" w:eastAsia="zh-CN"/>
        </w:rPr>
        <w:t>增加沟渠淤积，影响下游安全。工程施工过程中，若不能及时有效地采取施工管理和苫盖防护等措施，在降雨径流作用下，大量泥沙被挟带进入北沱河水系的沟渠及河道，造成淤积，不利于排涝行洪，加剧洪涝灾害。</w:t>
      </w:r>
    </w:p>
    <w:p>
      <w:pPr>
        <w:ind w:left="0" w:leftChars="0" w:firstLine="0" w:firstLineChars="0"/>
        <w:rPr>
          <w:rFonts w:hint="default" w:ascii="Times New Roman" w:hAnsi="Times New Roman" w:cs="Times New Roman"/>
          <w:b/>
          <w:sz w:val="32"/>
        </w:rPr>
      </w:pPr>
      <w:bookmarkStart w:id="91" w:name="_Toc28889"/>
      <w:bookmarkStart w:id="92" w:name="_Toc7670"/>
      <w:bookmarkStart w:id="93" w:name="_Toc32033"/>
      <w:bookmarkStart w:id="94" w:name="_Toc4011"/>
      <w:bookmarkStart w:id="95" w:name="_Toc15654"/>
      <w:r>
        <w:rPr>
          <w:rFonts w:hint="eastAsia" w:cs="Times New Roman"/>
          <w:b/>
          <w:sz w:val="32"/>
          <w:lang w:val="en-US" w:eastAsia="zh-CN"/>
        </w:rPr>
        <w:t>7</w:t>
      </w:r>
      <w:r>
        <w:rPr>
          <w:rFonts w:hint="default" w:ascii="Times New Roman" w:hAnsi="Times New Roman" w:cs="Times New Roman"/>
          <w:b/>
          <w:sz w:val="32"/>
        </w:rPr>
        <w:t>.5 指导性意见</w:t>
      </w:r>
      <w:bookmarkEnd w:id="91"/>
      <w:bookmarkEnd w:id="92"/>
      <w:bookmarkEnd w:id="93"/>
      <w:bookmarkEnd w:id="94"/>
      <w:bookmarkEnd w:id="95"/>
    </w:p>
    <w:p>
      <w:pPr>
        <w:ind w:firstLine="480"/>
        <w:rPr>
          <w:rFonts w:hint="default" w:ascii="Times New Roman" w:hAnsi="Times New Roman" w:cs="Times New Roman"/>
        </w:rPr>
      </w:pPr>
      <w:r>
        <w:rPr>
          <w:rFonts w:hint="default" w:ascii="Times New Roman" w:hAnsi="Times New Roman" w:cs="Times New Roman"/>
        </w:rPr>
        <w:t>根据上述水土流失调查及预测结果，因本项目的建设共可能造成的水土流失总量为</w:t>
      </w:r>
      <w:r>
        <w:rPr>
          <w:rFonts w:hint="eastAsia" w:cs="Times New Roman"/>
          <w:lang w:val="en-US" w:eastAsia="zh-CN"/>
        </w:rPr>
        <w:t>38.90</w:t>
      </w:r>
      <w:r>
        <w:rPr>
          <w:rFonts w:hint="default" w:ascii="Times New Roman" w:hAnsi="Times New Roman" w:cs="Times New Roman"/>
        </w:rPr>
        <w:t>t，其中，背景流失量为</w:t>
      </w:r>
      <w:r>
        <w:rPr>
          <w:rFonts w:hint="eastAsia" w:cs="Times New Roman"/>
          <w:lang w:val="en-US" w:eastAsia="zh-CN"/>
        </w:rPr>
        <w:t>18.87</w:t>
      </w:r>
      <w:r>
        <w:rPr>
          <w:rFonts w:hint="default" w:ascii="Times New Roman" w:hAnsi="Times New Roman" w:cs="Times New Roman"/>
        </w:rPr>
        <w:t>t，新增流失量为</w:t>
      </w:r>
      <w:r>
        <w:rPr>
          <w:rFonts w:hint="eastAsia" w:cs="Times New Roman"/>
          <w:lang w:val="en-US" w:eastAsia="zh-CN"/>
        </w:rPr>
        <w:t>20.03</w:t>
      </w:r>
      <w:r>
        <w:rPr>
          <w:rFonts w:hint="default" w:ascii="Times New Roman" w:hAnsi="Times New Roman" w:cs="Times New Roman"/>
        </w:rPr>
        <w:t>t。新增水土流失量主要在施工期，故而施工期是需要重点防护的时段，也是需要重点监测的时段。从新增水土流失量的空间分布来看，</w:t>
      </w:r>
      <w:r>
        <w:rPr>
          <w:rFonts w:hint="eastAsia" w:cs="Times New Roman"/>
          <w:lang w:eastAsia="zh-CN"/>
        </w:rPr>
        <w:t>集电线路</w:t>
      </w:r>
      <w:r>
        <w:rPr>
          <w:rFonts w:hint="default" w:ascii="Times New Roman" w:hAnsi="Times New Roman" w:cs="Times New Roman"/>
        </w:rPr>
        <w:t>区新增水土流失量为</w:t>
      </w:r>
      <w:r>
        <w:rPr>
          <w:rFonts w:hint="eastAsia" w:cs="Times New Roman"/>
          <w:lang w:val="en-US" w:eastAsia="zh-CN"/>
        </w:rPr>
        <w:t>18.24</w:t>
      </w:r>
      <w:r>
        <w:rPr>
          <w:rFonts w:hint="default" w:ascii="Times New Roman" w:hAnsi="Times New Roman" w:cs="Times New Roman"/>
        </w:rPr>
        <w:t>t，占比</w:t>
      </w:r>
      <w:r>
        <w:rPr>
          <w:rFonts w:hint="eastAsia" w:cs="Times New Roman"/>
          <w:lang w:val="en-US" w:eastAsia="zh-CN"/>
        </w:rPr>
        <w:t>95</w:t>
      </w:r>
      <w:r>
        <w:rPr>
          <w:rFonts w:hint="default" w:ascii="Times New Roman" w:hAnsi="Times New Roman" w:cs="Times New Roman"/>
        </w:rPr>
        <w:t>%，因此</w:t>
      </w:r>
      <w:r>
        <w:rPr>
          <w:rFonts w:hint="eastAsia" w:cs="Times New Roman"/>
          <w:lang w:eastAsia="zh-CN"/>
        </w:rPr>
        <w:t>集电线路</w:t>
      </w:r>
      <w:r>
        <w:rPr>
          <w:rFonts w:hint="default" w:ascii="Times New Roman" w:hAnsi="Times New Roman" w:cs="Times New Roman"/>
        </w:rPr>
        <w:t>区是本项目水土流失重点防治区，也是水土保持监测的重点区域。</w:t>
      </w:r>
    </w:p>
    <w:p>
      <w:pPr>
        <w:ind w:firstLine="480"/>
        <w:rPr>
          <w:rFonts w:hint="default" w:ascii="Times New Roman" w:hAnsi="Times New Roman" w:cs="Times New Roman"/>
        </w:rPr>
      </w:pPr>
      <w:bookmarkStart w:id="96" w:name="_Toc7700"/>
      <w:r>
        <w:rPr>
          <w:rFonts w:hint="default" w:ascii="Times New Roman" w:hAnsi="Times New Roman" w:cs="Times New Roman"/>
        </w:rPr>
        <w:t>（1）对水土流失防治的指导性意见</w:t>
      </w:r>
      <w:bookmarkEnd w:id="96"/>
    </w:p>
    <w:p>
      <w:pPr>
        <w:ind w:firstLine="480"/>
        <w:rPr>
          <w:rFonts w:hint="default"/>
        </w:rPr>
      </w:pPr>
      <w:r>
        <w:rPr>
          <w:rFonts w:hint="default" w:ascii="Times New Roman" w:hAnsi="Times New Roman" w:cs="Times New Roman"/>
        </w:rPr>
        <w:t>在具体措施布设时，要针对不同工程的施工与生产区域、时段，不同的施工工艺、施工特点与施工季节，因地制宜，因害设防，制定行之有效的防治方案。对于其它水土流失相对不突出的区域，也应制定有针对性的防治方案，设置相应的防治措施，减少施工过程中的水土流失量。</w:t>
      </w:r>
    </w:p>
    <w:p>
      <w:pPr>
        <w:ind w:firstLine="480"/>
        <w:rPr>
          <w:rFonts w:hint="default" w:ascii="Times New Roman" w:hAnsi="Times New Roman" w:cs="Times New Roman"/>
        </w:rPr>
      </w:pPr>
      <w:bookmarkStart w:id="97" w:name="_Toc8184"/>
      <w:r>
        <w:rPr>
          <w:rFonts w:hint="default" w:ascii="Times New Roman" w:hAnsi="Times New Roman" w:cs="Times New Roman"/>
        </w:rPr>
        <w:t>（2）对施工进度安排的指导性意见</w:t>
      </w:r>
      <w:bookmarkEnd w:id="97"/>
    </w:p>
    <w:p>
      <w:pPr>
        <w:ind w:firstLine="480"/>
        <w:rPr>
          <w:rFonts w:hint="default" w:ascii="Times New Roman" w:hAnsi="Times New Roman" w:eastAsia="仿宋_GB2312" w:cs="Times New Roman"/>
          <w:lang w:val="en-US" w:eastAsia="zh-CN"/>
        </w:rPr>
      </w:pPr>
      <w:r>
        <w:rPr>
          <w:rFonts w:hint="default" w:ascii="Times New Roman" w:hAnsi="Times New Roman" w:cs="Times New Roman"/>
        </w:rPr>
        <w:t>根据水土流失预测结果，施工期是新增水土流失较严重的时期，在工程建设过程中施工进度应安排紧凑，缩短强流失时段</w:t>
      </w:r>
      <w:r>
        <w:rPr>
          <w:rFonts w:hint="eastAsia" w:cs="Times New Roman"/>
          <w:lang w:val="en-US" w:eastAsia="zh-CN"/>
        </w:rPr>
        <w:t>。</w:t>
      </w:r>
    </w:p>
    <w:p>
      <w:pPr>
        <w:ind w:firstLine="480"/>
        <w:rPr>
          <w:rFonts w:hint="default" w:ascii="Times New Roman" w:hAnsi="Times New Roman" w:cs="Times New Roman"/>
        </w:rPr>
      </w:pPr>
      <w:bookmarkStart w:id="98" w:name="_Toc10240"/>
      <w:r>
        <w:rPr>
          <w:rFonts w:hint="default" w:ascii="Times New Roman" w:hAnsi="Times New Roman" w:cs="Times New Roman"/>
        </w:rPr>
        <w:t>（3）对水土保持监测的指导性意见</w:t>
      </w:r>
      <w:bookmarkEnd w:id="98"/>
    </w:p>
    <w:p>
      <w:pPr>
        <w:ind w:firstLine="480"/>
        <w:rPr>
          <w:rFonts w:hint="default"/>
          <w:lang w:val="en-US" w:eastAsia="zh-CN"/>
        </w:rPr>
      </w:pPr>
      <w:r>
        <w:rPr>
          <w:rFonts w:hint="default" w:ascii="Times New Roman" w:hAnsi="Times New Roman" w:cs="Times New Roman"/>
        </w:rPr>
        <w:t>本项目防治责任范围内土壤侵蚀强度较大区域是</w:t>
      </w:r>
      <w:r>
        <w:rPr>
          <w:rFonts w:hint="eastAsia" w:cs="Times New Roman"/>
          <w:lang w:eastAsia="zh-CN"/>
        </w:rPr>
        <w:t>集电线路</w:t>
      </w:r>
      <w:r>
        <w:rPr>
          <w:rFonts w:hint="default" w:ascii="Times New Roman" w:hAnsi="Times New Roman" w:cs="Times New Roman"/>
        </w:rPr>
        <w:t>区，是水土保持</w:t>
      </w:r>
      <w:r>
        <w:rPr>
          <w:rFonts w:hint="eastAsia" w:cs="Times New Roman"/>
          <w:lang w:val="en-US" w:eastAsia="zh-CN"/>
        </w:rPr>
        <w:t>监测的</w:t>
      </w:r>
      <w:r>
        <w:rPr>
          <w:rFonts w:hint="default" w:ascii="Times New Roman" w:hAnsi="Times New Roman" w:cs="Times New Roman"/>
        </w:rPr>
        <w:t>布设的重要区域，</w:t>
      </w:r>
      <w:r>
        <w:rPr>
          <w:rFonts w:hint="eastAsia" w:cs="Times New Roman"/>
          <w:lang w:val="en-US" w:eastAsia="zh-CN"/>
        </w:rPr>
        <w:t>布设监测点位</w:t>
      </w:r>
      <w:r>
        <w:rPr>
          <w:rFonts w:hint="default" w:ascii="Times New Roman" w:hAnsi="Times New Roman" w:cs="Times New Roman"/>
        </w:rPr>
        <w:t>是防治和监测</w:t>
      </w:r>
      <w:r>
        <w:rPr>
          <w:rFonts w:hint="eastAsia" w:cs="Times New Roman"/>
          <w:lang w:val="en-US" w:eastAsia="zh-CN"/>
        </w:rPr>
        <w:t>的重点</w:t>
      </w:r>
      <w:r>
        <w:rPr>
          <w:rFonts w:hint="default" w:ascii="Times New Roman" w:hAnsi="Times New Roman" w:cs="Times New Roman"/>
        </w:rPr>
        <w:t>。</w:t>
      </w:r>
    </w:p>
    <w:p>
      <w:pPr>
        <w:pStyle w:val="3"/>
      </w:pPr>
      <w:bookmarkStart w:id="99" w:name="_Toc50731627"/>
      <w:r>
        <w:rPr>
          <w:rFonts w:hint="eastAsia"/>
          <w:lang w:val="en-US" w:eastAsia="zh-CN"/>
        </w:rPr>
        <w:t>8</w:t>
      </w:r>
      <w:r>
        <w:t xml:space="preserve"> </w:t>
      </w:r>
      <w:r>
        <w:rPr>
          <w:rFonts w:hint="eastAsia"/>
        </w:rPr>
        <w:t>水土保持措施</w:t>
      </w:r>
      <w:bookmarkEnd w:id="99"/>
    </w:p>
    <w:p>
      <w:pPr>
        <w:pStyle w:val="4"/>
      </w:pPr>
      <w:bookmarkStart w:id="100" w:name="_Toc50731628"/>
      <w:r>
        <w:rPr>
          <w:rFonts w:hint="eastAsia"/>
          <w:lang w:val="en-US" w:eastAsia="zh-CN"/>
        </w:rPr>
        <w:t>8</w:t>
      </w:r>
      <w:r>
        <w:t xml:space="preserve">.1 </w:t>
      </w:r>
      <w:r>
        <w:rPr>
          <w:rFonts w:hint="eastAsia"/>
        </w:rPr>
        <w:t>防治分区划分</w:t>
      </w:r>
      <w:bookmarkEnd w:id="100"/>
    </w:p>
    <w:p>
      <w:pPr>
        <w:ind w:firstLine="480"/>
        <w:rPr>
          <w:rFonts w:cs="Times New Roman"/>
        </w:rPr>
      </w:pPr>
      <w:r>
        <w:rPr>
          <w:rFonts w:cs="Times New Roman"/>
        </w:rPr>
        <w:t>据相关规范，结合建设活动类别、施工时序、工程布局、水土流失特点，</w:t>
      </w:r>
      <w:r>
        <w:rPr>
          <w:rFonts w:cs="Times New Roman"/>
          <w:kern w:val="0"/>
        </w:rPr>
        <w:t>通过实地调查勘测、资料收集和数据分析，</w:t>
      </w:r>
      <w:r>
        <w:rPr>
          <w:rFonts w:cs="Times New Roman"/>
        </w:rPr>
        <w:t>将工程水土流失防治分为3个防治分区。本项目水土流失防治分区详见表</w:t>
      </w:r>
      <w:r>
        <w:rPr>
          <w:rFonts w:hint="eastAsia" w:cs="Times New Roman"/>
          <w:lang w:val="en-US" w:eastAsia="zh-CN"/>
        </w:rPr>
        <w:t>8</w:t>
      </w:r>
      <w:r>
        <w:rPr>
          <w:rFonts w:cs="Times New Roman"/>
        </w:rPr>
        <w:t>-1。</w:t>
      </w:r>
    </w:p>
    <w:p>
      <w:pPr>
        <w:pStyle w:val="11"/>
      </w:pPr>
    </w:p>
    <w:p>
      <w:pPr>
        <w:pStyle w:val="11"/>
      </w:pPr>
    </w:p>
    <w:p>
      <w:pPr>
        <w:pStyle w:val="15"/>
        <w:ind w:firstLine="480"/>
        <w:rPr>
          <w:rFonts w:cs="Times New Roman"/>
        </w:rPr>
      </w:pPr>
      <w:r>
        <w:rPr>
          <w:rFonts w:cs="Times New Roman"/>
        </w:rPr>
        <w:t>表</w:t>
      </w:r>
      <w:r>
        <w:rPr>
          <w:rFonts w:hint="eastAsia" w:cs="Times New Roman"/>
          <w:lang w:val="en-US" w:eastAsia="zh-CN"/>
        </w:rPr>
        <w:t>8</w:t>
      </w:r>
      <w:r>
        <w:rPr>
          <w:rFonts w:cs="Times New Roman"/>
        </w:rPr>
        <w:t>-1  本项目水土流失防治区划分成果表</w:t>
      </w:r>
    </w:p>
    <w:tbl>
      <w:tblPr>
        <w:tblStyle w:val="18"/>
        <w:tblW w:w="829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43"/>
        <w:gridCol w:w="1065"/>
        <w:gridCol w:w="588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1343" w:type="dxa"/>
            <w:tcBorders>
              <w:tl2br w:val="nil"/>
              <w:tr2bl w:val="nil"/>
            </w:tcBorders>
            <w:noWrap/>
            <w:vAlign w:val="center"/>
          </w:tcPr>
          <w:p>
            <w:pPr>
              <w:widowControl/>
              <w:bidi/>
              <w:spacing w:line="240" w:lineRule="auto"/>
              <w:ind w:firstLine="0" w:firstLineChars="0"/>
              <w:jc w:val="center"/>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建设区域</w:t>
            </w:r>
          </w:p>
        </w:tc>
        <w:tc>
          <w:tcPr>
            <w:tcW w:w="1065" w:type="dxa"/>
            <w:tcBorders>
              <w:tl2br w:val="nil"/>
              <w:tr2bl w:val="nil"/>
            </w:tcBorders>
            <w:noWrap/>
            <w:vAlign w:val="center"/>
          </w:tcPr>
          <w:p>
            <w:pPr>
              <w:widowControl/>
              <w:bidi/>
              <w:spacing w:line="240" w:lineRule="auto"/>
              <w:ind w:firstLine="0" w:firstLineChars="0"/>
              <w:jc w:val="center"/>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面积hm</w:t>
            </w:r>
            <w:r>
              <w:rPr>
                <w:rFonts w:ascii="Times New Roman" w:hAnsi="Times New Roman" w:eastAsia="仿宋_GB2312" w:cs="Times New Roman"/>
                <w:b/>
                <w:bCs/>
                <w:kern w:val="0"/>
                <w:sz w:val="21"/>
                <w:szCs w:val="21"/>
                <w:vertAlign w:val="superscript"/>
              </w:rPr>
              <w:t>2</w:t>
            </w:r>
          </w:p>
        </w:tc>
        <w:tc>
          <w:tcPr>
            <w:tcW w:w="5888" w:type="dxa"/>
            <w:tcBorders>
              <w:tl2br w:val="nil"/>
              <w:tr2bl w:val="nil"/>
            </w:tcBorders>
            <w:noWrap/>
            <w:vAlign w:val="center"/>
          </w:tcPr>
          <w:p>
            <w:pPr>
              <w:widowControl/>
              <w:bidi/>
              <w:spacing w:line="240" w:lineRule="auto"/>
              <w:ind w:firstLine="0" w:firstLineChars="0"/>
              <w:jc w:val="center"/>
              <w:rPr>
                <w:rFonts w:ascii="Times New Roman" w:hAnsi="Times New Roman" w:eastAsia="仿宋_GB2312" w:cs="Times New Roman"/>
                <w:b/>
                <w:bCs/>
                <w:kern w:val="0"/>
                <w:sz w:val="21"/>
                <w:szCs w:val="21"/>
              </w:rPr>
            </w:pPr>
            <w:r>
              <w:rPr>
                <w:rFonts w:ascii="Times New Roman" w:hAnsi="Times New Roman" w:eastAsia="仿宋_GB2312" w:cs="Times New Roman"/>
                <w:b/>
                <w:bCs/>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343" w:type="dxa"/>
            <w:tcBorders>
              <w:tl2br w:val="nil"/>
              <w:tr2bl w:val="nil"/>
            </w:tcBorders>
            <w:noWrap/>
            <w:vAlign w:val="center"/>
          </w:tcPr>
          <w:p>
            <w:pPr>
              <w:widowControl/>
              <w:bidi/>
              <w:spacing w:line="240" w:lineRule="auto"/>
              <w:ind w:firstLine="0" w:firstLineChars="0"/>
              <w:jc w:val="center"/>
              <w:rPr>
                <w:rFonts w:hint="default" w:ascii="Times New Roman" w:hAnsi="Times New Roman" w:eastAsia="仿宋_GB2312"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集电线路区</w:t>
            </w:r>
          </w:p>
        </w:tc>
        <w:tc>
          <w:tcPr>
            <w:tcW w:w="1065" w:type="dxa"/>
            <w:tcBorders>
              <w:tl2br w:val="nil"/>
              <w:tr2bl w:val="nil"/>
            </w:tcBorders>
            <w:noWrap/>
            <w:vAlign w:val="center"/>
          </w:tcPr>
          <w:p>
            <w:pPr>
              <w:widowControl/>
              <w:bidi/>
              <w:spacing w:line="240" w:lineRule="auto"/>
              <w:ind w:firstLine="0" w:firstLineChars="0"/>
              <w:jc w:val="center"/>
              <w:rPr>
                <w:rFonts w:hint="default" w:ascii="Times New Roman" w:hAnsi="Times New Roman" w:eastAsia="仿宋_GB2312" w:cs="Times New Roman"/>
                <w:b w:val="0"/>
                <w:bCs w:val="0"/>
                <w:kern w:val="0"/>
                <w:sz w:val="21"/>
                <w:szCs w:val="21"/>
                <w:lang w:val="en-US" w:eastAsia="zh-CN"/>
              </w:rPr>
            </w:pPr>
            <w:r>
              <w:rPr>
                <w:rFonts w:hint="eastAsia" w:cs="Times New Roman"/>
                <w:b w:val="0"/>
                <w:bCs w:val="0"/>
                <w:kern w:val="0"/>
                <w:sz w:val="21"/>
                <w:szCs w:val="21"/>
                <w:lang w:val="en-US" w:eastAsia="zh-CN"/>
              </w:rPr>
              <w:t>2.57</w:t>
            </w:r>
          </w:p>
        </w:tc>
        <w:tc>
          <w:tcPr>
            <w:tcW w:w="5888" w:type="dxa"/>
            <w:tcBorders>
              <w:tl2br w:val="nil"/>
              <w:tr2bl w:val="nil"/>
            </w:tcBorders>
            <w:noWrap/>
            <w:vAlign w:val="center"/>
          </w:tcPr>
          <w:p>
            <w:pPr>
              <w:widowControl/>
              <w:bidi/>
              <w:spacing w:line="240" w:lineRule="auto"/>
              <w:ind w:firstLine="0" w:firstLineChars="0"/>
              <w:jc w:val="center"/>
              <w:rPr>
                <w:rFonts w:ascii="Times New Roman" w:hAnsi="Times New Roman" w:eastAsia="仿宋_GB2312" w:cs="Times New Roman"/>
                <w:b w:val="0"/>
                <w:bCs w:val="0"/>
                <w:kern w:val="0"/>
                <w:sz w:val="21"/>
                <w:szCs w:val="21"/>
                <w:lang w:val="en-US" w:eastAsia="zh-CN"/>
              </w:rPr>
            </w:pPr>
            <w:r>
              <w:rPr>
                <w:rFonts w:ascii="Times New Roman" w:hAnsi="Times New Roman" w:eastAsia="仿宋_GB2312" w:cs="Times New Roman"/>
                <w:b w:val="0"/>
                <w:bCs w:val="0"/>
                <w:kern w:val="0"/>
                <w:sz w:val="21"/>
                <w:szCs w:val="21"/>
                <w:lang w:val="en-US" w:eastAsia="zh-CN"/>
              </w:rPr>
              <w:t>包括</w:t>
            </w:r>
            <w:r>
              <w:rPr>
                <w:rFonts w:hint="eastAsia" w:ascii="Times New Roman" w:hAnsi="Times New Roman" w:eastAsia="仿宋_GB2312" w:cs="Times New Roman"/>
                <w:b w:val="0"/>
                <w:bCs w:val="0"/>
                <w:kern w:val="0"/>
                <w:sz w:val="21"/>
                <w:szCs w:val="21"/>
                <w:lang w:val="en-US" w:eastAsia="zh-CN"/>
              </w:rPr>
              <w:t>基</w:t>
            </w:r>
            <w:r>
              <w:rPr>
                <w:rFonts w:ascii="Times New Roman" w:hAnsi="Times New Roman" w:eastAsia="仿宋_GB2312" w:cs="Times New Roman"/>
                <w:b w:val="0"/>
                <w:bCs w:val="0"/>
                <w:kern w:val="0"/>
                <w:sz w:val="21"/>
                <w:szCs w:val="21"/>
                <w:lang w:val="en-US" w:eastAsia="zh-CN"/>
              </w:rPr>
              <w:t>铁塔基础及施工吊装场地，</w:t>
            </w:r>
            <w:r>
              <w:rPr>
                <w:rFonts w:hint="default" w:ascii="Times New Roman" w:hAnsi="Times New Roman" w:eastAsia="仿宋_GB2312" w:cs="Times New Roman"/>
                <w:b w:val="0"/>
                <w:bCs w:val="0"/>
                <w:kern w:val="0"/>
                <w:sz w:val="21"/>
                <w:szCs w:val="21"/>
                <w:lang w:val="en-US" w:eastAsia="zh-CN"/>
              </w:rPr>
              <w:t>单个场地占地</w:t>
            </w:r>
            <w:r>
              <w:rPr>
                <w:rFonts w:hint="eastAsia" w:cs="Times New Roman"/>
                <w:b w:val="0"/>
                <w:bCs w:val="0"/>
                <w:kern w:val="0"/>
                <w:sz w:val="21"/>
                <w:szCs w:val="21"/>
                <w:lang w:val="en-US" w:eastAsia="zh-CN"/>
              </w:rPr>
              <w:t>38</w:t>
            </w:r>
            <w:r>
              <w:rPr>
                <w:rFonts w:hint="default" w:ascii="Times New Roman" w:hAnsi="Times New Roman" w:eastAsia="仿宋_GB2312" w:cs="Times New Roman"/>
                <w:b w:val="0"/>
                <w:bCs w:val="0"/>
                <w:kern w:val="0"/>
                <w:sz w:val="21"/>
                <w:szCs w:val="21"/>
                <w:lang w:val="en-US" w:eastAsia="zh-CN"/>
              </w:rPr>
              <w:t>0m</w:t>
            </w:r>
            <w:r>
              <w:rPr>
                <w:rFonts w:hint="default" w:ascii="Times New Roman" w:hAnsi="Times New Roman" w:eastAsia="仿宋_GB2312" w:cs="Times New Roman"/>
                <w:b w:val="0"/>
                <w:bCs w:val="0"/>
                <w:kern w:val="0"/>
                <w:sz w:val="21"/>
                <w:szCs w:val="21"/>
                <w:vertAlign w:val="superscript"/>
                <w:lang w:val="en-US" w:eastAsia="zh-CN"/>
              </w:rPr>
              <w:t>2</w:t>
            </w:r>
            <w:r>
              <w:rPr>
                <w:rFonts w:hint="eastAsia" w:cs="Times New Roman"/>
                <w:b w:val="0"/>
                <w:bCs w:val="0"/>
                <w:kern w:val="0"/>
                <w:sz w:val="21"/>
                <w:szCs w:val="21"/>
                <w:lang w:val="en-US" w:eastAsia="zh-CN"/>
              </w:rPr>
              <w:t>，</w:t>
            </w:r>
            <w:r>
              <w:rPr>
                <w:rFonts w:hint="eastAsia" w:ascii="Times New Roman" w:hAnsi="Times New Roman" w:eastAsia="仿宋_GB2312" w:cs="Times New Roman"/>
                <w:b w:val="0"/>
                <w:bCs w:val="0"/>
                <w:kern w:val="0"/>
                <w:sz w:val="21"/>
                <w:szCs w:val="21"/>
                <w:lang w:val="en-US" w:eastAsia="zh-CN"/>
              </w:rPr>
              <w:t>其中</w:t>
            </w:r>
            <w:r>
              <w:rPr>
                <w:rFonts w:hint="eastAsia" w:cs="Times New Roman"/>
                <w:b w:val="0"/>
                <w:bCs w:val="0"/>
                <w:kern w:val="0"/>
                <w:sz w:val="21"/>
                <w:szCs w:val="21"/>
                <w:lang w:val="en-US" w:eastAsia="zh-CN"/>
              </w:rPr>
              <w:t>13</w:t>
            </w:r>
            <w:r>
              <w:rPr>
                <w:rFonts w:hint="eastAsia" w:ascii="Times New Roman" w:hAnsi="Times New Roman" w:eastAsia="仿宋_GB2312" w:cs="Times New Roman"/>
                <w:b w:val="0"/>
                <w:bCs w:val="0"/>
                <w:kern w:val="0"/>
                <w:sz w:val="21"/>
                <w:szCs w:val="21"/>
                <w:lang w:val="en-US" w:eastAsia="zh-CN"/>
              </w:rPr>
              <w:t>座耐张塔基、</w:t>
            </w:r>
            <w:r>
              <w:rPr>
                <w:rFonts w:hint="eastAsia" w:cs="Times New Roman"/>
                <w:b w:val="0"/>
                <w:bCs w:val="0"/>
                <w:kern w:val="0"/>
                <w:sz w:val="21"/>
                <w:szCs w:val="21"/>
                <w:lang w:val="en-US" w:eastAsia="zh-CN"/>
              </w:rPr>
              <w:t>50</w:t>
            </w:r>
            <w:r>
              <w:rPr>
                <w:rFonts w:hint="eastAsia" w:ascii="Times New Roman" w:hAnsi="Times New Roman" w:eastAsia="仿宋_GB2312" w:cs="Times New Roman"/>
                <w:b w:val="0"/>
                <w:bCs w:val="0"/>
                <w:kern w:val="0"/>
                <w:sz w:val="21"/>
                <w:szCs w:val="21"/>
                <w:lang w:val="en-US" w:eastAsia="zh-CN"/>
              </w:rPr>
              <w:t>座直线塔</w:t>
            </w:r>
            <w:r>
              <w:rPr>
                <w:rFonts w:hint="eastAsia" w:cs="Times New Roman"/>
                <w:b w:val="0"/>
                <w:bCs w:val="0"/>
                <w:kern w:val="0"/>
                <w:sz w:val="21"/>
                <w:szCs w:val="21"/>
                <w:lang w:val="en-US" w:eastAsia="zh-CN"/>
              </w:rPr>
              <w:t>，</w:t>
            </w:r>
            <w:r>
              <w:rPr>
                <w:rFonts w:hint="default" w:ascii="Times New Roman" w:hAnsi="Times New Roman" w:eastAsia="仿宋_GB2312" w:cs="Times New Roman"/>
                <w:b w:val="0"/>
                <w:bCs w:val="0"/>
                <w:kern w:val="0"/>
                <w:sz w:val="21"/>
                <w:szCs w:val="21"/>
                <w:lang w:val="en-US" w:eastAsia="zh-CN"/>
              </w:rPr>
              <w:t>总占地</w:t>
            </w:r>
            <w:r>
              <w:rPr>
                <w:rFonts w:hint="eastAsia" w:cs="Times New Roman"/>
                <w:b w:val="0"/>
                <w:bCs w:val="0"/>
                <w:kern w:val="0"/>
                <w:sz w:val="21"/>
                <w:szCs w:val="21"/>
                <w:lang w:val="en-US" w:eastAsia="zh-CN"/>
              </w:rPr>
              <w:t>2.52</w:t>
            </w:r>
            <w:r>
              <w:rPr>
                <w:rFonts w:hint="default" w:ascii="Times New Roman" w:hAnsi="Times New Roman" w:eastAsia="仿宋_GB2312" w:cs="Times New Roman"/>
                <w:b w:val="0"/>
                <w:bCs w:val="0"/>
                <w:kern w:val="0"/>
                <w:sz w:val="21"/>
                <w:szCs w:val="21"/>
                <w:lang w:val="en-US" w:eastAsia="zh-CN"/>
              </w:rPr>
              <w:t>hm</w:t>
            </w:r>
            <w:r>
              <w:rPr>
                <w:rFonts w:hint="default" w:ascii="Times New Roman" w:hAnsi="Times New Roman" w:eastAsia="仿宋_GB2312" w:cs="Times New Roman"/>
                <w:b w:val="0"/>
                <w:bCs w:val="0"/>
                <w:kern w:val="0"/>
                <w:sz w:val="21"/>
                <w:szCs w:val="21"/>
                <w:vertAlign w:val="superscript"/>
                <w:lang w:val="en-US" w:eastAsia="zh-CN"/>
              </w:rPr>
              <w:t>2</w:t>
            </w:r>
            <w:r>
              <w:rPr>
                <w:rFonts w:hint="default" w:ascii="Times New Roman" w:hAnsi="Times New Roman" w:eastAsia="仿宋_GB2312" w:cs="Times New Roman"/>
                <w:b w:val="0"/>
                <w:bCs w:val="0"/>
                <w:kern w:val="0"/>
                <w:sz w:val="21"/>
                <w:szCs w:val="21"/>
                <w:lang w:val="en-US" w:eastAsia="zh-CN"/>
              </w:rPr>
              <w:t>；</w:t>
            </w:r>
            <w:r>
              <w:rPr>
                <w:rFonts w:ascii="Times New Roman" w:hAnsi="Times New Roman" w:eastAsia="仿宋_GB2312" w:cs="Times New Roman"/>
                <w:b w:val="0"/>
                <w:bCs w:val="0"/>
                <w:kern w:val="0"/>
                <w:sz w:val="21"/>
                <w:szCs w:val="21"/>
                <w:lang w:val="en-US" w:eastAsia="zh-CN"/>
              </w:rPr>
              <w:t>建</w:t>
            </w:r>
            <w:r>
              <w:rPr>
                <w:rFonts w:hint="eastAsia" w:ascii="Times New Roman" w:hAnsi="Times New Roman" w:cs="Times New Roman"/>
                <w:b w:val="0"/>
                <w:bCs w:val="0"/>
                <w:kern w:val="0"/>
                <w:sz w:val="21"/>
                <w:szCs w:val="21"/>
                <w:lang w:val="en-US" w:eastAsia="zh-CN"/>
              </w:rPr>
              <w:t>设0.</w:t>
            </w:r>
            <w:r>
              <w:rPr>
                <w:rFonts w:hint="eastAsia" w:cs="Times New Roman"/>
                <w:b w:val="0"/>
                <w:bCs w:val="0"/>
                <w:kern w:val="0"/>
                <w:sz w:val="21"/>
                <w:szCs w:val="21"/>
                <w:lang w:val="en-US" w:eastAsia="zh-CN"/>
              </w:rPr>
              <w:t>25</w:t>
            </w:r>
            <w:r>
              <w:rPr>
                <w:rFonts w:ascii="Times New Roman" w:hAnsi="Times New Roman" w:eastAsia="仿宋_GB2312" w:cs="Times New Roman"/>
                <w:b w:val="0"/>
                <w:bCs w:val="0"/>
                <w:kern w:val="0"/>
                <w:sz w:val="21"/>
                <w:szCs w:val="21"/>
                <w:lang w:val="en-US" w:eastAsia="zh-CN"/>
              </w:rPr>
              <w:t>km</w:t>
            </w:r>
            <w:r>
              <w:rPr>
                <w:rFonts w:hint="default" w:ascii="Times New Roman" w:hAnsi="Times New Roman" w:eastAsia="仿宋_GB2312" w:cs="Times New Roman"/>
                <w:b w:val="0"/>
                <w:bCs w:val="0"/>
                <w:kern w:val="0"/>
                <w:sz w:val="21"/>
                <w:szCs w:val="21"/>
                <w:lang w:val="en-US" w:eastAsia="zh-CN"/>
              </w:rPr>
              <w:t>直埋电缆</w:t>
            </w:r>
            <w:r>
              <w:rPr>
                <w:rFonts w:ascii="Times New Roman" w:hAnsi="Times New Roman" w:eastAsia="仿宋_GB2312" w:cs="Times New Roman"/>
                <w:b w:val="0"/>
                <w:bCs w:val="0"/>
                <w:kern w:val="0"/>
                <w:sz w:val="21"/>
                <w:szCs w:val="21"/>
                <w:lang w:val="en-US" w:eastAsia="zh-CN"/>
              </w:rPr>
              <w:t>，</w:t>
            </w:r>
            <w:r>
              <w:rPr>
                <w:rFonts w:hint="default" w:ascii="Times New Roman" w:hAnsi="Times New Roman" w:eastAsia="仿宋_GB2312" w:cs="Times New Roman"/>
                <w:b w:val="0"/>
                <w:bCs w:val="0"/>
                <w:kern w:val="0"/>
                <w:sz w:val="21"/>
                <w:szCs w:val="21"/>
                <w:lang w:val="en-US" w:eastAsia="zh-CN"/>
              </w:rPr>
              <w:t>占地</w:t>
            </w:r>
            <w:r>
              <w:rPr>
                <w:rFonts w:hint="eastAsia" w:ascii="Times New Roman" w:hAnsi="Times New Roman" w:cs="Times New Roman"/>
                <w:b w:val="0"/>
                <w:bCs w:val="0"/>
                <w:kern w:val="0"/>
                <w:sz w:val="21"/>
                <w:szCs w:val="21"/>
                <w:lang w:val="en-US" w:eastAsia="zh-CN"/>
              </w:rPr>
              <w:t>0.</w:t>
            </w:r>
            <w:r>
              <w:rPr>
                <w:rFonts w:hint="eastAsia" w:cs="Times New Roman"/>
                <w:b w:val="0"/>
                <w:bCs w:val="0"/>
                <w:kern w:val="0"/>
                <w:sz w:val="21"/>
                <w:szCs w:val="21"/>
                <w:lang w:val="en-US" w:eastAsia="zh-CN"/>
              </w:rPr>
              <w:t>05</w:t>
            </w:r>
            <w:r>
              <w:rPr>
                <w:rFonts w:hint="default" w:ascii="Times New Roman" w:hAnsi="Times New Roman" w:eastAsia="仿宋_GB2312" w:cs="Times New Roman"/>
                <w:b w:val="0"/>
                <w:bCs w:val="0"/>
                <w:kern w:val="0"/>
                <w:sz w:val="21"/>
                <w:szCs w:val="21"/>
                <w:lang w:val="en-US" w:eastAsia="zh-CN"/>
              </w:rPr>
              <w:t>hm</w:t>
            </w:r>
            <w:r>
              <w:rPr>
                <w:rFonts w:hint="default" w:ascii="Times New Roman" w:hAnsi="Times New Roman" w:eastAsia="仿宋_GB2312" w:cs="Times New Roman"/>
                <w:b w:val="0"/>
                <w:bCs w:val="0"/>
                <w:kern w:val="0"/>
                <w:sz w:val="21"/>
                <w:szCs w:val="21"/>
                <w:vertAlign w:val="superscript"/>
                <w:lang w:val="en-US" w:eastAsia="zh-CN"/>
              </w:rPr>
              <w:t>2</w:t>
            </w:r>
            <w:r>
              <w:rPr>
                <w:rFonts w:hint="default" w:ascii="Times New Roman" w:hAnsi="Times New Roman" w:eastAsia="仿宋_GB2312" w:cs="Times New Roman"/>
                <w:b w:val="0"/>
                <w:bCs w:val="0"/>
                <w:kern w:val="0"/>
                <w:sz w:val="21"/>
                <w:szCs w:val="21"/>
                <w:lang w:val="en-US" w:eastAsia="zh-CN"/>
              </w:rPr>
              <w:t>，堆土</w:t>
            </w:r>
            <w:r>
              <w:rPr>
                <w:rFonts w:hint="eastAsia" w:ascii="Times New Roman" w:hAnsi="Times New Roman" w:cs="Times New Roman"/>
                <w:b w:val="0"/>
                <w:bCs w:val="0"/>
                <w:kern w:val="0"/>
                <w:sz w:val="21"/>
                <w:szCs w:val="21"/>
                <w:lang w:val="en-US" w:eastAsia="zh-CN"/>
              </w:rPr>
              <w:t>临时</w:t>
            </w:r>
            <w:r>
              <w:rPr>
                <w:rFonts w:hint="default" w:ascii="Times New Roman" w:hAnsi="Times New Roman" w:eastAsia="仿宋_GB2312" w:cs="Times New Roman"/>
                <w:b w:val="0"/>
                <w:bCs w:val="0"/>
                <w:kern w:val="0"/>
                <w:sz w:val="21"/>
                <w:szCs w:val="21"/>
                <w:lang w:val="en-US" w:eastAsia="zh-CN"/>
              </w:rPr>
              <w:t>置于</w:t>
            </w:r>
            <w:r>
              <w:rPr>
                <w:rFonts w:hint="eastAsia" w:cs="Times New Roman"/>
                <w:b w:val="0"/>
                <w:bCs w:val="0"/>
                <w:kern w:val="0"/>
                <w:sz w:val="21"/>
                <w:szCs w:val="21"/>
                <w:lang w:val="en-US" w:eastAsia="zh-CN"/>
              </w:rPr>
              <w:t>开挖管线</w:t>
            </w:r>
            <w:r>
              <w:rPr>
                <w:rFonts w:hint="eastAsia" w:ascii="Times New Roman" w:hAnsi="Times New Roman" w:eastAsia="仿宋_GB2312" w:cs="Times New Roman"/>
                <w:b w:val="0"/>
                <w:bCs w:val="0"/>
                <w:kern w:val="0"/>
                <w:sz w:val="21"/>
                <w:szCs w:val="21"/>
                <w:lang w:val="en-US" w:eastAsia="zh-CN"/>
              </w:rPr>
              <w:t>一</w:t>
            </w:r>
            <w:r>
              <w:rPr>
                <w:rFonts w:hint="default" w:ascii="Times New Roman" w:hAnsi="Times New Roman" w:eastAsia="仿宋_GB2312" w:cs="Times New Roman"/>
                <w:b w:val="0"/>
                <w:bCs w:val="0"/>
                <w:kern w:val="0"/>
                <w:sz w:val="21"/>
                <w:szCs w:val="21"/>
                <w:lang w:val="en-US" w:eastAsia="zh-CN"/>
              </w:rPr>
              <w:t>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343" w:type="dxa"/>
            <w:tcBorders>
              <w:tl2br w:val="nil"/>
              <w:tr2bl w:val="nil"/>
            </w:tcBorders>
            <w:noWrap/>
            <w:vAlign w:val="center"/>
          </w:tcPr>
          <w:p>
            <w:pPr>
              <w:widowControl/>
              <w:bidi/>
              <w:spacing w:line="240" w:lineRule="auto"/>
              <w:ind w:firstLine="0" w:firstLineChars="0"/>
              <w:jc w:val="center"/>
              <w:rPr>
                <w:rFonts w:ascii="Times New Roman" w:hAnsi="Times New Roman" w:eastAsia="仿宋_GB2312" w:cs="Times New Roman"/>
                <w:b w:val="0"/>
                <w:bCs w:val="0"/>
                <w:kern w:val="0"/>
                <w:sz w:val="21"/>
                <w:szCs w:val="21"/>
                <w:lang w:val="en-US" w:eastAsia="zh-CN"/>
              </w:rPr>
            </w:pPr>
            <w:r>
              <w:rPr>
                <w:rFonts w:ascii="Times New Roman" w:hAnsi="Times New Roman" w:eastAsia="仿宋_GB2312" w:cs="Times New Roman"/>
                <w:b w:val="0"/>
                <w:bCs w:val="0"/>
                <w:kern w:val="0"/>
                <w:sz w:val="21"/>
                <w:szCs w:val="21"/>
                <w:lang w:val="en-US" w:eastAsia="zh-CN"/>
              </w:rPr>
              <w:t>施工道路区</w:t>
            </w:r>
          </w:p>
        </w:tc>
        <w:tc>
          <w:tcPr>
            <w:tcW w:w="1065" w:type="dxa"/>
            <w:tcBorders>
              <w:tl2br w:val="nil"/>
              <w:tr2bl w:val="nil"/>
            </w:tcBorders>
            <w:noWrap/>
            <w:vAlign w:val="center"/>
          </w:tcPr>
          <w:p>
            <w:pPr>
              <w:widowControl/>
              <w:bidi/>
              <w:spacing w:line="240" w:lineRule="auto"/>
              <w:ind w:firstLine="0" w:firstLineChars="0"/>
              <w:jc w:val="center"/>
              <w:rPr>
                <w:rFonts w:hint="default" w:ascii="Times New Roman" w:hAnsi="Times New Roman" w:eastAsia="仿宋_GB2312" w:cs="Times New Roman"/>
                <w:b w:val="0"/>
                <w:bCs w:val="0"/>
                <w:kern w:val="0"/>
                <w:sz w:val="21"/>
                <w:szCs w:val="21"/>
                <w:lang w:val="en-US" w:eastAsia="zh-CN"/>
              </w:rPr>
            </w:pPr>
            <w:r>
              <w:rPr>
                <w:rFonts w:hint="eastAsia" w:cs="Times New Roman"/>
                <w:b w:val="0"/>
                <w:bCs w:val="0"/>
                <w:kern w:val="0"/>
                <w:sz w:val="21"/>
                <w:szCs w:val="21"/>
                <w:lang w:val="en-US" w:eastAsia="zh-CN"/>
              </w:rPr>
              <w:t>0.40</w:t>
            </w:r>
          </w:p>
        </w:tc>
        <w:tc>
          <w:tcPr>
            <w:tcW w:w="5888" w:type="dxa"/>
            <w:tcBorders>
              <w:tl2br w:val="nil"/>
              <w:tr2bl w:val="nil"/>
            </w:tcBorders>
            <w:noWrap/>
            <w:vAlign w:val="center"/>
          </w:tcPr>
          <w:p>
            <w:pPr>
              <w:widowControl/>
              <w:bidi/>
              <w:spacing w:line="240" w:lineRule="auto"/>
              <w:ind w:firstLine="0" w:firstLineChars="0"/>
              <w:jc w:val="center"/>
              <w:rPr>
                <w:rFonts w:hint="default" w:ascii="Times New Roman" w:hAnsi="Times New Roman" w:eastAsia="仿宋_GB2312"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新建临时</w:t>
            </w:r>
            <w:r>
              <w:rPr>
                <w:rFonts w:ascii="Times New Roman" w:hAnsi="Times New Roman" w:eastAsia="仿宋_GB2312" w:cs="Times New Roman"/>
                <w:b w:val="0"/>
                <w:bCs w:val="0"/>
                <w:kern w:val="0"/>
                <w:sz w:val="21"/>
                <w:szCs w:val="21"/>
                <w:lang w:val="en-US" w:eastAsia="zh-CN"/>
              </w:rPr>
              <w:t>施工道路，</w:t>
            </w:r>
            <w:r>
              <w:rPr>
                <w:rFonts w:hint="eastAsia" w:cs="Times New Roman"/>
                <w:b w:val="0"/>
                <w:bCs w:val="0"/>
                <w:kern w:val="0"/>
                <w:sz w:val="21"/>
                <w:szCs w:val="21"/>
                <w:lang w:val="en-US" w:eastAsia="zh-CN"/>
              </w:rPr>
              <w:t>包括架空塔基、地埋电缆、牵张场施工道路，</w:t>
            </w:r>
            <w:r>
              <w:rPr>
                <w:rFonts w:ascii="Times New Roman" w:hAnsi="Times New Roman" w:eastAsia="仿宋_GB2312" w:cs="Times New Roman"/>
                <w:b w:val="0"/>
                <w:bCs w:val="0"/>
                <w:kern w:val="0"/>
                <w:sz w:val="21"/>
                <w:szCs w:val="21"/>
                <w:lang w:val="en-US" w:eastAsia="zh-CN"/>
              </w:rPr>
              <w:t>累计长</w:t>
            </w:r>
            <w:r>
              <w:rPr>
                <w:rFonts w:hint="eastAsia" w:cs="Times New Roman"/>
                <w:b w:val="0"/>
                <w:bCs w:val="0"/>
                <w:kern w:val="0"/>
                <w:sz w:val="21"/>
                <w:szCs w:val="21"/>
                <w:lang w:val="en-US" w:eastAsia="zh-CN"/>
              </w:rPr>
              <w:t>20</w:t>
            </w:r>
            <w:r>
              <w:rPr>
                <w:rFonts w:hint="eastAsia" w:ascii="Times New Roman" w:hAnsi="Times New Roman" w:cs="Times New Roman"/>
                <w:b w:val="0"/>
                <w:bCs w:val="0"/>
                <w:kern w:val="0"/>
                <w:sz w:val="21"/>
                <w:szCs w:val="21"/>
                <w:lang w:val="en-US" w:eastAsia="zh-CN"/>
              </w:rPr>
              <w:t>00</w:t>
            </w:r>
            <w:r>
              <w:rPr>
                <w:rFonts w:ascii="Times New Roman" w:hAnsi="Times New Roman" w:eastAsia="仿宋_GB2312" w:cs="Times New Roman"/>
                <w:b w:val="0"/>
                <w:bCs w:val="0"/>
                <w:kern w:val="0"/>
                <w:sz w:val="21"/>
                <w:szCs w:val="21"/>
                <w:lang w:val="en-US" w:eastAsia="zh-CN"/>
              </w:rPr>
              <w:t>m，宽</w:t>
            </w:r>
            <w:r>
              <w:rPr>
                <w:rFonts w:hint="eastAsia" w:ascii="Times New Roman" w:hAnsi="Times New Roman" w:cs="Times New Roman"/>
                <w:b w:val="0"/>
                <w:bCs w:val="0"/>
                <w:kern w:val="0"/>
                <w:sz w:val="21"/>
                <w:szCs w:val="21"/>
                <w:lang w:val="en-US" w:eastAsia="zh-CN"/>
              </w:rPr>
              <w:t>2</w:t>
            </w:r>
            <w:r>
              <w:rPr>
                <w:rFonts w:ascii="Times New Roman" w:hAnsi="Times New Roman" w:eastAsia="仿宋_GB2312" w:cs="Times New Roman"/>
                <w:b w:val="0"/>
                <w:bCs w:val="0"/>
                <w:kern w:val="0"/>
                <w:sz w:val="21"/>
                <w:szCs w:val="21"/>
                <w:lang w:val="en-US" w:eastAsia="zh-CN"/>
              </w:rPr>
              <w:t>m</w:t>
            </w:r>
            <w:r>
              <w:rPr>
                <w:rFonts w:hint="default" w:ascii="Times New Roman" w:hAnsi="Times New Roman" w:eastAsia="仿宋_GB2312" w:cs="Times New Roman"/>
                <w:b w:val="0"/>
                <w:bCs w:val="0"/>
                <w:kern w:val="0"/>
                <w:sz w:val="21"/>
                <w:szCs w:val="21"/>
                <w:lang w:val="en-US" w:eastAsia="zh-CN"/>
              </w:rPr>
              <w:t>，</w:t>
            </w:r>
            <w:r>
              <w:rPr>
                <w:rFonts w:ascii="Times New Roman" w:hAnsi="Times New Roman" w:eastAsia="仿宋_GB2312" w:cs="Times New Roman"/>
                <w:b w:val="0"/>
                <w:bCs w:val="0"/>
                <w:kern w:val="0"/>
                <w:sz w:val="21"/>
                <w:szCs w:val="21"/>
                <w:lang w:val="en-US" w:eastAsia="zh-CN"/>
              </w:rPr>
              <w:t>总占地面积0.</w:t>
            </w:r>
            <w:r>
              <w:rPr>
                <w:rFonts w:hint="eastAsia" w:cs="Times New Roman"/>
                <w:b w:val="0"/>
                <w:bCs w:val="0"/>
                <w:kern w:val="0"/>
                <w:sz w:val="21"/>
                <w:szCs w:val="21"/>
                <w:lang w:val="en-US" w:eastAsia="zh-CN"/>
              </w:rPr>
              <w:t>40</w:t>
            </w:r>
            <w:r>
              <w:rPr>
                <w:rFonts w:ascii="Times New Roman" w:hAnsi="Times New Roman" w:eastAsia="仿宋_GB2312" w:cs="Times New Roman"/>
                <w:b w:val="0"/>
                <w:bCs w:val="0"/>
                <w:kern w:val="0"/>
                <w:sz w:val="21"/>
                <w:szCs w:val="21"/>
                <w:lang w:val="en-US" w:eastAsia="zh-CN"/>
              </w:rPr>
              <w:t>h</w:t>
            </w:r>
            <w:r>
              <w:rPr>
                <w:rFonts w:hint="eastAsia" w:cs="Times New Roman"/>
                <w:b w:val="0"/>
                <w:bCs w:val="0"/>
                <w:kern w:val="0"/>
                <w:sz w:val="21"/>
                <w:szCs w:val="21"/>
                <w:lang w:val="en-US" w:eastAsia="zh-CN"/>
              </w:rPr>
              <w:t>m</w:t>
            </w:r>
            <w:r>
              <w:rPr>
                <w:rFonts w:hint="eastAsia" w:cs="Times New Roman"/>
                <w:b w:val="0"/>
                <w:bCs w:val="0"/>
                <w:kern w:val="0"/>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1343" w:type="dxa"/>
            <w:tcBorders>
              <w:tl2br w:val="nil"/>
              <w:tr2bl w:val="nil"/>
            </w:tcBorders>
            <w:noWrap/>
            <w:vAlign w:val="center"/>
          </w:tcPr>
          <w:p>
            <w:pPr>
              <w:widowControl/>
              <w:bidi/>
              <w:spacing w:line="240" w:lineRule="auto"/>
              <w:ind w:firstLine="0" w:firstLineChars="0"/>
              <w:jc w:val="center"/>
              <w:rPr>
                <w:rFonts w:hint="default" w:ascii="Times New Roman" w:hAnsi="Times New Roman" w:eastAsia="仿宋_GB2312"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牵张场区</w:t>
            </w:r>
          </w:p>
        </w:tc>
        <w:tc>
          <w:tcPr>
            <w:tcW w:w="1065" w:type="dxa"/>
            <w:tcBorders>
              <w:tl2br w:val="nil"/>
              <w:tr2bl w:val="nil"/>
            </w:tcBorders>
            <w:noWrap/>
            <w:vAlign w:val="center"/>
          </w:tcPr>
          <w:p>
            <w:pPr>
              <w:widowControl/>
              <w:bidi/>
              <w:spacing w:line="240" w:lineRule="auto"/>
              <w:ind w:firstLine="0" w:firstLineChars="0"/>
              <w:jc w:val="center"/>
              <w:rPr>
                <w:rFonts w:hint="default" w:ascii="Times New Roman" w:hAnsi="Times New Roman" w:eastAsia="仿宋_GB2312" w:cs="Times New Roman"/>
                <w:b w:val="0"/>
                <w:bCs w:val="0"/>
                <w:kern w:val="0"/>
                <w:sz w:val="21"/>
                <w:szCs w:val="21"/>
                <w:lang w:val="en-US" w:eastAsia="zh-CN"/>
              </w:rPr>
            </w:pPr>
            <w:r>
              <w:rPr>
                <w:rFonts w:hint="eastAsia" w:cs="Times New Roman"/>
                <w:b w:val="0"/>
                <w:bCs w:val="0"/>
                <w:kern w:val="0"/>
                <w:sz w:val="21"/>
                <w:szCs w:val="21"/>
                <w:lang w:val="en-US" w:eastAsia="zh-CN"/>
              </w:rPr>
              <w:t>0.66</w:t>
            </w:r>
          </w:p>
        </w:tc>
        <w:tc>
          <w:tcPr>
            <w:tcW w:w="5888" w:type="dxa"/>
            <w:tcBorders>
              <w:tl2br w:val="nil"/>
              <w:tr2bl w:val="nil"/>
            </w:tcBorders>
            <w:noWrap/>
            <w:vAlign w:val="center"/>
          </w:tcPr>
          <w:p>
            <w:pPr>
              <w:widowControl/>
              <w:bidi/>
              <w:spacing w:line="240" w:lineRule="auto"/>
              <w:ind w:firstLine="0" w:firstLineChars="0"/>
              <w:jc w:val="center"/>
              <w:rPr>
                <w:rFonts w:hint="default" w:ascii="Times New Roman" w:hAnsi="Times New Roman" w:eastAsia="仿宋_GB2312"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包括</w:t>
            </w:r>
            <w:r>
              <w:rPr>
                <w:rFonts w:hint="eastAsia" w:cs="Times New Roman"/>
                <w:b w:val="0"/>
                <w:bCs w:val="0"/>
                <w:kern w:val="0"/>
                <w:sz w:val="21"/>
                <w:szCs w:val="21"/>
                <w:lang w:val="en-US" w:eastAsia="zh-CN"/>
              </w:rPr>
              <w:t>11</w:t>
            </w:r>
            <w:r>
              <w:rPr>
                <w:rFonts w:hint="eastAsia" w:ascii="Times New Roman" w:hAnsi="Times New Roman" w:cs="Times New Roman"/>
                <w:b w:val="0"/>
                <w:bCs w:val="0"/>
                <w:kern w:val="0"/>
                <w:sz w:val="21"/>
                <w:szCs w:val="21"/>
                <w:lang w:val="en-US" w:eastAsia="zh-CN"/>
              </w:rPr>
              <w:t>个牵张场，单个牵张场占地0.</w:t>
            </w:r>
            <w:r>
              <w:rPr>
                <w:rFonts w:hint="eastAsia" w:cs="Times New Roman"/>
                <w:b w:val="0"/>
                <w:bCs w:val="0"/>
                <w:kern w:val="0"/>
                <w:sz w:val="21"/>
                <w:szCs w:val="21"/>
                <w:lang w:val="en-US" w:eastAsia="zh-CN"/>
              </w:rPr>
              <w:t>06</w:t>
            </w:r>
            <w:r>
              <w:rPr>
                <w:rFonts w:hint="eastAsia" w:ascii="Times New Roman" w:hAnsi="Times New Roman" w:cs="Times New Roman"/>
                <w:b w:val="0"/>
                <w:bCs w:val="0"/>
                <w:kern w:val="0"/>
                <w:sz w:val="21"/>
                <w:szCs w:val="21"/>
                <w:lang w:val="en-US" w:eastAsia="zh-CN"/>
              </w:rPr>
              <w:t>hm</w:t>
            </w:r>
            <w:r>
              <w:rPr>
                <w:rFonts w:hint="eastAsia" w:ascii="Times New Roman" w:hAnsi="Times New Roman" w:cs="Times New Roman"/>
                <w:b w:val="0"/>
                <w:bCs w:val="0"/>
                <w:kern w:val="0"/>
                <w:sz w:val="21"/>
                <w:szCs w:val="21"/>
                <w:vertAlign w:val="superscript"/>
                <w:lang w:val="en-US" w:eastAsia="zh-CN"/>
              </w:rPr>
              <w:t>2</w:t>
            </w:r>
            <w:r>
              <w:rPr>
                <w:rFonts w:hint="eastAsia" w:ascii="Times New Roman" w:hAnsi="Times New Roman" w:eastAsia="仿宋_GB2312" w:cs="Times New Roman"/>
                <w:b w:val="0"/>
                <w:bCs w:val="0"/>
                <w:kern w:val="0"/>
                <w:sz w:val="21"/>
                <w:szCs w:val="21"/>
                <w:lang w:val="en-US" w:eastAsia="zh-CN"/>
              </w:rPr>
              <w:t>（</w:t>
            </w:r>
            <w:r>
              <w:rPr>
                <w:rFonts w:hint="eastAsia" w:cs="Times New Roman"/>
                <w:b w:val="0"/>
                <w:bCs w:val="0"/>
                <w:kern w:val="0"/>
                <w:sz w:val="21"/>
                <w:szCs w:val="21"/>
                <w:lang w:val="en-US" w:eastAsia="zh-CN"/>
              </w:rPr>
              <w:t>25</w:t>
            </w:r>
            <w:r>
              <w:rPr>
                <w:rFonts w:hint="eastAsia" w:ascii="Times New Roman" w:hAnsi="Times New Roman" w:eastAsia="仿宋_GB2312" w:cs="Times New Roman"/>
                <w:b w:val="0"/>
                <w:bCs w:val="0"/>
                <w:kern w:val="0"/>
                <w:sz w:val="21"/>
                <w:szCs w:val="21"/>
                <w:lang w:val="en-US" w:eastAsia="zh-CN"/>
              </w:rPr>
              <w:t>m*</w:t>
            </w:r>
            <w:r>
              <w:rPr>
                <w:rFonts w:hint="eastAsia" w:cs="Times New Roman"/>
                <w:b w:val="0"/>
                <w:bCs w:val="0"/>
                <w:kern w:val="0"/>
                <w:sz w:val="21"/>
                <w:szCs w:val="21"/>
                <w:lang w:val="en-US" w:eastAsia="zh-CN"/>
              </w:rPr>
              <w:t>25</w:t>
            </w:r>
            <w:r>
              <w:rPr>
                <w:rFonts w:hint="eastAsia" w:ascii="Times New Roman" w:hAnsi="Times New Roman" w:eastAsia="仿宋_GB2312" w:cs="Times New Roman"/>
                <w:b w:val="0"/>
                <w:bCs w:val="0"/>
                <w:kern w:val="0"/>
                <w:sz w:val="21"/>
                <w:szCs w:val="21"/>
                <w:lang w:val="en-US" w:eastAsia="zh-CN"/>
              </w:rPr>
              <w:t>m）</w:t>
            </w:r>
            <w:r>
              <w:rPr>
                <w:rFonts w:hint="eastAsia" w:ascii="Times New Roman" w:hAnsi="Times New Roman" w:cs="Times New Roman"/>
                <w:b w:val="0"/>
                <w:bCs w:val="0"/>
                <w:kern w:val="0"/>
                <w:sz w:val="21"/>
                <w:szCs w:val="21"/>
                <w:lang w:val="en-US" w:eastAsia="zh-CN"/>
              </w:rPr>
              <w:t>。</w:t>
            </w:r>
          </w:p>
        </w:tc>
      </w:tr>
    </w:tbl>
    <w:p>
      <w:pPr>
        <w:keepNext/>
        <w:keepLines/>
        <w:widowControl w:val="0"/>
        <w:spacing w:line="360" w:lineRule="auto"/>
        <w:ind w:firstLine="0" w:firstLineChars="0"/>
        <w:jc w:val="both"/>
        <w:outlineLvl w:val="1"/>
        <w:rPr>
          <w:rFonts w:hint="default" w:ascii="Times New Roman" w:hAnsi="Times New Roman" w:eastAsia="仿宋_GB2312" w:cs="Times New Roman"/>
          <w:b/>
          <w:bCs/>
          <w:kern w:val="2"/>
          <w:sz w:val="28"/>
          <w:szCs w:val="32"/>
          <w:lang w:val="en-US" w:eastAsia="zh-CN" w:bidi="ar-SA"/>
        </w:rPr>
      </w:pPr>
      <w:bookmarkStart w:id="101" w:name="_Toc50731629"/>
      <w:r>
        <w:rPr>
          <w:rFonts w:hint="eastAsia" w:cs="Times New Roman"/>
          <w:b/>
          <w:bCs/>
          <w:kern w:val="2"/>
          <w:sz w:val="28"/>
          <w:szCs w:val="32"/>
          <w:lang w:val="en-US" w:eastAsia="zh-CN" w:bidi="ar-SA"/>
        </w:rPr>
        <w:t>8</w:t>
      </w:r>
      <w:r>
        <w:rPr>
          <w:rFonts w:ascii="Times New Roman" w:hAnsi="Times New Roman" w:eastAsia="仿宋_GB2312" w:cs="Times New Roman"/>
          <w:b/>
          <w:bCs/>
          <w:kern w:val="2"/>
          <w:sz w:val="28"/>
          <w:szCs w:val="32"/>
          <w:lang w:val="en-US" w:eastAsia="zh-CN" w:bidi="ar-SA"/>
        </w:rPr>
        <w:t xml:space="preserve">.2 </w:t>
      </w:r>
      <w:bookmarkEnd w:id="101"/>
      <w:r>
        <w:rPr>
          <w:rFonts w:hint="eastAsia" w:cs="Times New Roman"/>
          <w:b/>
          <w:bCs/>
          <w:kern w:val="2"/>
          <w:sz w:val="28"/>
          <w:szCs w:val="32"/>
          <w:lang w:val="en-US" w:eastAsia="zh-CN" w:bidi="ar-SA"/>
        </w:rPr>
        <w:t>分区措施布设</w:t>
      </w:r>
    </w:p>
    <w:p>
      <w:pPr>
        <w:numPr>
          <w:ilvl w:val="0"/>
          <w:numId w:val="0"/>
        </w:numPr>
        <w:ind w:firstLine="480" w:firstLineChars="200"/>
        <w:rPr>
          <w:rFonts w:hint="eastAsia" w:cs="Times New Roman"/>
          <w:lang w:val="en-US" w:eastAsia="zh-CN"/>
        </w:rPr>
      </w:pPr>
      <w:bookmarkStart w:id="102" w:name="_Toc50731630"/>
      <w:r>
        <w:rPr>
          <w:rFonts w:hint="eastAsia" w:cs="Times New Roman"/>
          <w:lang w:val="en-US" w:eastAsia="zh-CN"/>
        </w:rPr>
        <w:t>（1）集电线路区</w:t>
      </w:r>
    </w:p>
    <w:p>
      <w:pPr>
        <w:adjustRightInd w:val="0"/>
        <w:snapToGrid w:val="0"/>
        <w:spacing w:line="360" w:lineRule="auto"/>
        <w:ind w:firstLine="480" w:firstLineChars="200"/>
        <w:rPr>
          <w:rFonts w:hint="eastAsia" w:cs="Times New Roman"/>
          <w:lang w:val="en-US" w:eastAsia="zh-CN"/>
        </w:rPr>
      </w:pPr>
      <w:r>
        <w:rPr>
          <w:rFonts w:hint="eastAsia" w:cs="Times New Roman"/>
          <w:lang w:val="en-US" w:eastAsia="zh-CN"/>
        </w:rPr>
        <w:t>工程措施：</w:t>
      </w:r>
    </w:p>
    <w:p>
      <w:pPr>
        <w:adjustRightInd w:val="0"/>
        <w:snapToGrid w:val="0"/>
        <w:spacing w:line="360" w:lineRule="auto"/>
        <w:ind w:firstLine="480" w:firstLineChars="200"/>
        <w:rPr>
          <w:rFonts w:hint="default" w:cs="Times New Roman"/>
          <w:lang w:val="en-US" w:eastAsia="zh-CN"/>
        </w:rPr>
      </w:pPr>
      <w:r>
        <w:rPr>
          <w:rFonts w:hint="eastAsia" w:cs="Times New Roman"/>
          <w:lang w:val="en-US" w:eastAsia="zh-CN"/>
        </w:rPr>
        <w:t>表土剥离：对集电线路塔基基础开挖区域及地埋电缆开挖区域进行表土剥离，表土剥离厚度0.3m，剥离面积0.13hm</w:t>
      </w:r>
      <w:r>
        <w:rPr>
          <w:rFonts w:hint="eastAsia" w:cs="Times New Roman"/>
          <w:vertAlign w:val="superscript"/>
          <w:lang w:val="en-US" w:eastAsia="zh-CN"/>
        </w:rPr>
        <w:t>2</w:t>
      </w:r>
      <w:r>
        <w:rPr>
          <w:rFonts w:hint="eastAsia" w:cs="Times New Roman"/>
          <w:lang w:val="en-US" w:eastAsia="zh-CN"/>
        </w:rPr>
        <w:t>，共剥离表土0.04万m</w:t>
      </w:r>
      <w:r>
        <w:rPr>
          <w:rFonts w:hint="eastAsia" w:cs="Times New Roman"/>
          <w:vertAlign w:val="superscript"/>
          <w:lang w:val="en-US" w:eastAsia="zh-CN"/>
        </w:rPr>
        <w:t>3</w:t>
      </w:r>
      <w:r>
        <w:rPr>
          <w:rFonts w:hint="eastAsia" w:cs="Times New Roman"/>
          <w:lang w:val="en-US" w:eastAsia="zh-CN"/>
        </w:rPr>
        <w:t>。</w:t>
      </w:r>
    </w:p>
    <w:p>
      <w:pPr>
        <w:adjustRightInd w:val="0"/>
        <w:snapToGrid w:val="0"/>
        <w:spacing w:line="360" w:lineRule="auto"/>
        <w:ind w:firstLine="480" w:firstLineChars="200"/>
        <w:rPr>
          <w:rFonts w:hint="eastAsia" w:ascii="Times New Roman" w:hAnsi="Times New Roman" w:eastAsia="仿宋_GB2312" w:cs="Times New Roman"/>
          <w:sz w:val="24"/>
          <w:szCs w:val="22"/>
          <w:lang w:val="en-US" w:eastAsia="zh-CN"/>
        </w:rPr>
      </w:pPr>
      <w:r>
        <w:rPr>
          <w:rFonts w:hint="eastAsia"/>
          <w:lang w:val="en-US" w:eastAsia="zh-CN"/>
        </w:rPr>
        <w:t>土地整治：</w:t>
      </w:r>
      <w:r>
        <w:rPr>
          <w:rFonts w:hint="eastAsia" w:ascii="Times New Roman" w:hAnsi="Times New Roman" w:eastAsia="仿宋_GB2312" w:cs="Times New Roman"/>
          <w:sz w:val="24"/>
          <w:szCs w:val="22"/>
        </w:rPr>
        <w:t>对集电线路</w:t>
      </w:r>
      <w:r>
        <w:rPr>
          <w:rFonts w:hint="eastAsia" w:ascii="Times New Roman" w:hAnsi="Times New Roman" w:cs="Times New Roman"/>
          <w:sz w:val="24"/>
          <w:szCs w:val="22"/>
          <w:lang w:val="en-US" w:eastAsia="zh-CN"/>
        </w:rPr>
        <w:t>架空区域除塔基硬化外</w:t>
      </w:r>
      <w:r>
        <w:rPr>
          <w:rFonts w:hint="eastAsia" w:cs="Times New Roman"/>
          <w:sz w:val="24"/>
          <w:szCs w:val="22"/>
          <w:lang w:val="en-US" w:eastAsia="zh-CN"/>
        </w:rPr>
        <w:t>及直埋电缆施工</w:t>
      </w:r>
      <w:r>
        <w:rPr>
          <w:rFonts w:hint="eastAsia" w:ascii="Times New Roman" w:hAnsi="Times New Roman" w:cs="Times New Roman"/>
          <w:sz w:val="24"/>
          <w:szCs w:val="22"/>
          <w:lang w:val="en-US" w:eastAsia="zh-CN"/>
        </w:rPr>
        <w:t>占地</w:t>
      </w:r>
      <w:r>
        <w:rPr>
          <w:rFonts w:hint="eastAsia" w:ascii="Times New Roman" w:hAnsi="Times New Roman" w:eastAsia="仿宋_GB2312" w:cs="Times New Roman"/>
          <w:sz w:val="24"/>
          <w:szCs w:val="22"/>
        </w:rPr>
        <w:t>进行</w:t>
      </w:r>
      <w:r>
        <w:rPr>
          <w:rFonts w:hint="eastAsia" w:cs="Times New Roman"/>
          <w:sz w:val="24"/>
          <w:szCs w:val="22"/>
          <w:lang w:eastAsia="zh-CN"/>
        </w:rPr>
        <w:t>回覆表土后</w:t>
      </w:r>
      <w:r>
        <w:rPr>
          <w:rFonts w:hint="eastAsia" w:ascii="Times New Roman" w:hAnsi="Times New Roman" w:eastAsia="仿宋_GB2312" w:cs="Times New Roman"/>
          <w:sz w:val="24"/>
          <w:szCs w:val="22"/>
        </w:rPr>
        <w:t>土地整治，以满足复耕要求。土地整治面积</w:t>
      </w:r>
      <w:r>
        <w:rPr>
          <w:rFonts w:hint="eastAsia" w:cs="Times New Roman"/>
          <w:sz w:val="24"/>
          <w:szCs w:val="22"/>
          <w:lang w:val="en-US" w:eastAsia="zh-CN"/>
        </w:rPr>
        <w:t>2.54</w:t>
      </w:r>
      <w:r>
        <w:rPr>
          <w:rFonts w:hint="eastAsia" w:ascii="Times New Roman" w:hAnsi="Times New Roman" w:eastAsia="仿宋_GB2312" w:cs="Times New Roman"/>
          <w:sz w:val="24"/>
          <w:szCs w:val="22"/>
        </w:rPr>
        <w:t>hm</w:t>
      </w:r>
      <w:r>
        <w:rPr>
          <w:rFonts w:ascii="Times New Roman" w:hAnsi="Times New Roman" w:eastAsia="仿宋_GB2312" w:cs="Times New Roman"/>
          <w:sz w:val="24"/>
          <w:szCs w:val="22"/>
        </w:rPr>
        <w:t>²</w:t>
      </w:r>
      <w:r>
        <w:rPr>
          <w:rFonts w:hint="eastAsia" w:ascii="Times New Roman" w:hAnsi="Times New Roman" w:eastAsia="仿宋_GB2312" w:cs="Times New Roman"/>
          <w:sz w:val="24"/>
          <w:szCs w:val="22"/>
        </w:rPr>
        <w:t>；</w:t>
      </w:r>
    </w:p>
    <w:p>
      <w:pPr>
        <w:pStyle w:val="11"/>
        <w:rPr>
          <w:rFonts w:hint="eastAsia"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植物措施：</w:t>
      </w:r>
    </w:p>
    <w:p>
      <w:pPr>
        <w:pStyle w:val="11"/>
        <w:rPr>
          <w:rFonts w:hint="eastAsia" w:ascii="Times New Roman" w:hAnsi="Times New Roman" w:eastAsia="仿宋_GB2312" w:cs="Times New Roman"/>
          <w:color w:val="auto"/>
          <w:sz w:val="24"/>
          <w:szCs w:val="22"/>
          <w:lang w:val="en-US" w:eastAsia="zh-CN"/>
        </w:rPr>
      </w:pPr>
      <w:r>
        <w:rPr>
          <w:rFonts w:hint="eastAsia" w:ascii="Times New Roman" w:hAnsi="Times New Roman" w:cs="Times New Roman"/>
          <w:color w:val="auto"/>
          <w:sz w:val="24"/>
          <w:szCs w:val="22"/>
          <w:lang w:val="en-US" w:eastAsia="zh-CN"/>
        </w:rPr>
        <w:t>播撒草籽：对角钢塔下方占地播撒草籽，占地0.13</w:t>
      </w:r>
      <w:r>
        <w:rPr>
          <w:rFonts w:hint="eastAsia" w:ascii="Times New Roman" w:hAnsi="Times New Roman" w:eastAsia="仿宋_GB2312" w:cs="Times New Roman"/>
          <w:color w:val="auto"/>
          <w:sz w:val="24"/>
          <w:szCs w:val="22"/>
        </w:rPr>
        <w:t>hm</w:t>
      </w:r>
      <w:r>
        <w:rPr>
          <w:rFonts w:ascii="Times New Roman" w:hAnsi="Times New Roman" w:eastAsia="仿宋_GB2312" w:cs="Times New Roman"/>
          <w:color w:val="auto"/>
          <w:sz w:val="24"/>
          <w:szCs w:val="22"/>
        </w:rPr>
        <w:t>²</w:t>
      </w:r>
      <w:r>
        <w:rPr>
          <w:rFonts w:hint="eastAsia" w:ascii="Times New Roman" w:hAnsi="Times New Roman" w:cs="Times New Roman"/>
          <w:color w:val="auto"/>
          <w:sz w:val="24"/>
          <w:szCs w:val="22"/>
          <w:lang w:eastAsia="zh-CN"/>
        </w:rPr>
        <w:t>；</w:t>
      </w:r>
    </w:p>
    <w:p>
      <w:pPr>
        <w:pStyle w:val="6"/>
        <w:ind w:left="0" w:leftChars="0" w:firstLine="480" w:firstLineChars="200"/>
        <w:rPr>
          <w:rFonts w:hint="eastAsia"/>
          <w:lang w:val="en-US" w:eastAsia="zh-CN"/>
        </w:rPr>
      </w:pPr>
      <w:r>
        <w:rPr>
          <w:rFonts w:hint="eastAsia"/>
          <w:lang w:val="en-US" w:eastAsia="zh-CN"/>
        </w:rPr>
        <w:t>临时措施：</w:t>
      </w:r>
    </w:p>
    <w:p>
      <w:pPr>
        <w:pStyle w:val="6"/>
        <w:ind w:left="0" w:leftChars="0" w:firstLine="480" w:firstLineChars="200"/>
        <w:rPr>
          <w:rFonts w:hint="eastAsia" w:eastAsia="仿宋_GB2312"/>
          <w:lang w:val="en-US" w:eastAsia="zh-CN"/>
        </w:rPr>
      </w:pPr>
      <w:r>
        <w:rPr>
          <w:rFonts w:hint="eastAsia"/>
          <w:lang w:val="en-US" w:eastAsia="zh-CN"/>
        </w:rPr>
        <w:t>彩条布苫盖：对塔基开挖堆土及直埋电缆开挖堆土进行苫盖，彩布条苫盖面积0.20</w:t>
      </w:r>
      <w:r>
        <w:rPr>
          <w:rFonts w:hint="eastAsia" w:ascii="Times New Roman" w:hAnsi="Times New Roman" w:eastAsia="仿宋_GB2312" w:cs="Times New Roman"/>
          <w:sz w:val="24"/>
          <w:szCs w:val="22"/>
        </w:rPr>
        <w:t>hm</w:t>
      </w:r>
      <w:r>
        <w:rPr>
          <w:rFonts w:ascii="Times New Roman" w:hAnsi="Times New Roman" w:eastAsia="仿宋_GB2312" w:cs="Times New Roman"/>
          <w:sz w:val="24"/>
          <w:szCs w:val="22"/>
        </w:rPr>
        <w:t>²</w:t>
      </w:r>
      <w:r>
        <w:rPr>
          <w:rFonts w:hint="eastAsia" w:ascii="Times New Roman" w:hAnsi="Times New Roman" w:cs="Times New Roman"/>
          <w:sz w:val="24"/>
          <w:szCs w:val="22"/>
          <w:lang w:eastAsia="zh-CN"/>
        </w:rPr>
        <w:t>；</w:t>
      </w:r>
    </w:p>
    <w:p>
      <w:pPr>
        <w:pStyle w:val="6"/>
        <w:numPr>
          <w:ilvl w:val="0"/>
          <w:numId w:val="5"/>
        </w:numPr>
        <w:rPr>
          <w:rFonts w:hint="default"/>
          <w:lang w:val="en-US" w:eastAsia="zh-CN"/>
        </w:rPr>
      </w:pPr>
      <w:r>
        <w:rPr>
          <w:rFonts w:hint="eastAsia"/>
          <w:lang w:val="en-US" w:eastAsia="zh-CN"/>
        </w:rPr>
        <w:t>施工道路区</w:t>
      </w:r>
    </w:p>
    <w:p>
      <w:pPr>
        <w:adjustRightInd w:val="0"/>
        <w:snapToGrid w:val="0"/>
        <w:spacing w:line="360" w:lineRule="auto"/>
        <w:ind w:firstLine="480" w:firstLineChars="200"/>
        <w:rPr>
          <w:rFonts w:hint="eastAsia"/>
          <w:lang w:val="en-US" w:eastAsia="zh-CN"/>
        </w:rPr>
      </w:pPr>
      <w:r>
        <w:rPr>
          <w:rFonts w:hint="eastAsia"/>
          <w:lang w:val="en-US" w:eastAsia="zh-CN"/>
        </w:rPr>
        <w:t>工程措施：</w:t>
      </w:r>
    </w:p>
    <w:p>
      <w:pPr>
        <w:adjustRightInd w:val="0"/>
        <w:snapToGrid w:val="0"/>
        <w:spacing w:line="360" w:lineRule="auto"/>
        <w:ind w:firstLine="480" w:firstLineChars="200"/>
        <w:rPr>
          <w:rFonts w:hint="eastAsia"/>
          <w:lang w:val="en-US" w:eastAsia="zh-CN"/>
        </w:rPr>
      </w:pPr>
      <w:r>
        <w:rPr>
          <w:rFonts w:hint="eastAsia"/>
          <w:lang w:val="en-US" w:eastAsia="zh-CN"/>
        </w:rPr>
        <w:t>土地整治：</w:t>
      </w:r>
      <w:r>
        <w:rPr>
          <w:rFonts w:hint="eastAsia" w:ascii="Times New Roman" w:hAnsi="Times New Roman" w:eastAsia="仿宋_GB2312" w:cs="Times New Roman"/>
          <w:sz w:val="24"/>
          <w:szCs w:val="22"/>
        </w:rPr>
        <w:t>对</w:t>
      </w:r>
      <w:r>
        <w:rPr>
          <w:rFonts w:hint="eastAsia" w:ascii="Times New Roman" w:hAnsi="Times New Roman" w:cs="Times New Roman"/>
          <w:sz w:val="24"/>
          <w:szCs w:val="22"/>
          <w:lang w:val="en-US" w:eastAsia="zh-CN"/>
        </w:rPr>
        <w:t>施工道路</w:t>
      </w:r>
      <w:r>
        <w:rPr>
          <w:rFonts w:hint="eastAsia" w:cs="Times New Roman"/>
          <w:sz w:val="24"/>
          <w:szCs w:val="22"/>
          <w:lang w:val="en-US" w:eastAsia="zh-CN"/>
        </w:rPr>
        <w:t>占地</w:t>
      </w:r>
      <w:r>
        <w:rPr>
          <w:rFonts w:hint="eastAsia" w:ascii="Times New Roman" w:hAnsi="Times New Roman" w:eastAsia="仿宋_GB2312" w:cs="Times New Roman"/>
          <w:sz w:val="24"/>
          <w:szCs w:val="22"/>
        </w:rPr>
        <w:t>进行土地整治，以满足复耕要求。土地整治面积</w:t>
      </w:r>
      <w:r>
        <w:rPr>
          <w:rFonts w:hint="eastAsia" w:ascii="Times New Roman" w:hAnsi="Times New Roman" w:cs="Times New Roman"/>
          <w:sz w:val="24"/>
          <w:szCs w:val="22"/>
          <w:lang w:val="en-US" w:eastAsia="zh-CN"/>
        </w:rPr>
        <w:t>0.</w:t>
      </w:r>
      <w:r>
        <w:rPr>
          <w:rFonts w:hint="eastAsia" w:cs="Times New Roman"/>
          <w:sz w:val="24"/>
          <w:szCs w:val="22"/>
          <w:lang w:val="en-US" w:eastAsia="zh-CN"/>
        </w:rPr>
        <w:t>40</w:t>
      </w:r>
      <w:r>
        <w:rPr>
          <w:rFonts w:hint="eastAsia" w:ascii="Times New Roman" w:hAnsi="Times New Roman" w:eastAsia="仿宋_GB2312" w:cs="Times New Roman"/>
          <w:sz w:val="24"/>
          <w:szCs w:val="22"/>
        </w:rPr>
        <w:t>hm</w:t>
      </w:r>
      <w:r>
        <w:rPr>
          <w:rFonts w:ascii="Times New Roman" w:hAnsi="Times New Roman" w:eastAsia="仿宋_GB2312" w:cs="Times New Roman"/>
          <w:sz w:val="24"/>
          <w:szCs w:val="22"/>
        </w:rPr>
        <w:t>²</w:t>
      </w:r>
      <w:r>
        <w:rPr>
          <w:rFonts w:hint="eastAsia" w:ascii="Times New Roman" w:hAnsi="Times New Roman" w:eastAsia="仿宋_GB2312" w:cs="Times New Roman"/>
          <w:sz w:val="24"/>
          <w:szCs w:val="22"/>
        </w:rPr>
        <w:t>；</w:t>
      </w:r>
    </w:p>
    <w:p>
      <w:pPr>
        <w:pStyle w:val="6"/>
        <w:numPr>
          <w:ilvl w:val="0"/>
          <w:numId w:val="5"/>
        </w:numPr>
        <w:rPr>
          <w:rFonts w:hint="default"/>
          <w:lang w:val="en-US" w:eastAsia="zh-CN"/>
        </w:rPr>
      </w:pPr>
      <w:r>
        <w:rPr>
          <w:rFonts w:hint="eastAsia"/>
          <w:lang w:val="en-US" w:eastAsia="zh-CN"/>
        </w:rPr>
        <w:t>牵张场区</w:t>
      </w:r>
    </w:p>
    <w:p>
      <w:pPr>
        <w:adjustRightInd w:val="0"/>
        <w:snapToGrid w:val="0"/>
        <w:spacing w:line="360" w:lineRule="auto"/>
        <w:ind w:firstLine="480" w:firstLineChars="200"/>
        <w:rPr>
          <w:rFonts w:hint="eastAsia"/>
          <w:lang w:val="en-US" w:eastAsia="zh-CN"/>
        </w:rPr>
      </w:pPr>
      <w:r>
        <w:rPr>
          <w:rFonts w:hint="eastAsia"/>
          <w:lang w:val="en-US" w:eastAsia="zh-CN"/>
        </w:rPr>
        <w:t>工程措施：</w:t>
      </w:r>
    </w:p>
    <w:p>
      <w:pPr>
        <w:adjustRightInd w:val="0"/>
        <w:snapToGrid w:val="0"/>
        <w:spacing w:line="360" w:lineRule="auto"/>
        <w:ind w:firstLine="480" w:firstLineChars="200"/>
        <w:rPr>
          <w:rFonts w:hint="eastAsia" w:ascii="Times New Roman" w:hAnsi="Times New Roman" w:eastAsia="仿宋_GB2312" w:cs="Times New Roman"/>
          <w:sz w:val="24"/>
          <w:szCs w:val="22"/>
          <w:lang w:val="en-US" w:eastAsia="zh-CN"/>
        </w:rPr>
      </w:pPr>
      <w:r>
        <w:rPr>
          <w:rFonts w:hint="eastAsia"/>
          <w:lang w:val="en-US" w:eastAsia="zh-CN"/>
        </w:rPr>
        <w:t>土地整治：</w:t>
      </w:r>
      <w:r>
        <w:rPr>
          <w:rFonts w:hint="eastAsia" w:ascii="Times New Roman" w:hAnsi="Times New Roman" w:eastAsia="仿宋_GB2312" w:cs="Times New Roman"/>
          <w:sz w:val="24"/>
          <w:szCs w:val="22"/>
        </w:rPr>
        <w:t>对</w:t>
      </w:r>
      <w:r>
        <w:rPr>
          <w:rFonts w:hint="eastAsia" w:ascii="Times New Roman" w:hAnsi="Times New Roman" w:cs="Times New Roman"/>
          <w:sz w:val="24"/>
          <w:szCs w:val="22"/>
          <w:lang w:val="en-US" w:eastAsia="zh-CN"/>
        </w:rPr>
        <w:t>牵张厂</w:t>
      </w:r>
      <w:r>
        <w:rPr>
          <w:rFonts w:hint="eastAsia" w:ascii="Times New Roman" w:hAnsi="Times New Roman" w:eastAsia="仿宋_GB2312" w:cs="Times New Roman"/>
          <w:sz w:val="24"/>
          <w:szCs w:val="22"/>
        </w:rPr>
        <w:t>占地进行土地整治，以满足复耕要求。土地整治面积</w:t>
      </w:r>
      <w:r>
        <w:rPr>
          <w:rFonts w:hint="eastAsia" w:cs="Times New Roman"/>
          <w:sz w:val="24"/>
          <w:szCs w:val="22"/>
          <w:lang w:val="en-US" w:eastAsia="zh-CN"/>
        </w:rPr>
        <w:t>0.66</w:t>
      </w:r>
      <w:r>
        <w:rPr>
          <w:rFonts w:hint="eastAsia" w:ascii="Times New Roman" w:hAnsi="Times New Roman" w:eastAsia="仿宋_GB2312" w:cs="Times New Roman"/>
          <w:sz w:val="24"/>
          <w:szCs w:val="22"/>
        </w:rPr>
        <w:t>hm</w:t>
      </w:r>
      <w:r>
        <w:rPr>
          <w:rFonts w:ascii="Times New Roman" w:hAnsi="Times New Roman" w:eastAsia="仿宋_GB2312" w:cs="Times New Roman"/>
          <w:sz w:val="24"/>
          <w:szCs w:val="22"/>
        </w:rPr>
        <w:t>²</w:t>
      </w:r>
      <w:r>
        <w:rPr>
          <w:rFonts w:hint="eastAsia" w:ascii="Times New Roman" w:hAnsi="Times New Roman" w:eastAsia="仿宋_GB2312" w:cs="Times New Roman"/>
          <w:sz w:val="24"/>
          <w:szCs w:val="22"/>
        </w:rPr>
        <w:t>；</w:t>
      </w:r>
    </w:p>
    <w:p>
      <w:pPr>
        <w:pStyle w:val="6"/>
        <w:numPr>
          <w:ilvl w:val="0"/>
          <w:numId w:val="5"/>
        </w:numPr>
        <w:ind w:left="0" w:leftChars="0" w:firstLine="480" w:firstLineChars="200"/>
        <w:rPr>
          <w:rFonts w:hint="eastAsia"/>
          <w:lang w:val="en-US" w:eastAsia="zh-CN"/>
        </w:rPr>
      </w:pPr>
      <w:r>
        <w:rPr>
          <w:rFonts w:hint="eastAsia"/>
          <w:lang w:val="en-US" w:eastAsia="zh-CN"/>
        </w:rPr>
        <w:t>分区措施汇总</w:t>
      </w:r>
      <w:bookmarkEnd w:id="102"/>
    </w:p>
    <w:p>
      <w:pPr>
        <w:pStyle w:val="6"/>
        <w:numPr>
          <w:ilvl w:val="0"/>
          <w:numId w:val="0"/>
        </w:numPr>
        <w:rPr>
          <w:rFonts w:hint="eastAsia"/>
          <w:lang w:val="en-US" w:eastAsia="zh-CN"/>
        </w:rPr>
      </w:pPr>
    </w:p>
    <w:p>
      <w:pPr>
        <w:pStyle w:val="6"/>
        <w:numPr>
          <w:ilvl w:val="0"/>
          <w:numId w:val="0"/>
        </w:numPr>
        <w:rPr>
          <w:rFonts w:hint="eastAsia"/>
          <w:lang w:val="en-US" w:eastAsia="zh-CN"/>
        </w:rPr>
      </w:pPr>
    </w:p>
    <w:p>
      <w:pPr>
        <w:pStyle w:val="6"/>
        <w:numPr>
          <w:ilvl w:val="0"/>
          <w:numId w:val="0"/>
        </w:numPr>
        <w:rPr>
          <w:rFonts w:hint="eastAsia"/>
          <w:lang w:val="en-US" w:eastAsia="zh-CN"/>
        </w:rPr>
      </w:pPr>
    </w:p>
    <w:p>
      <w:pPr>
        <w:widowControl w:val="0"/>
        <w:spacing w:line="360" w:lineRule="auto"/>
        <w:ind w:firstLine="0" w:firstLineChars="0"/>
        <w:jc w:val="center"/>
        <w:rPr>
          <w:rFonts w:hint="eastAsia" w:ascii="Times New Roman" w:hAnsi="Times New Roman" w:eastAsia="仿宋_GB2312" w:cs="Times New Roman"/>
          <w:b/>
          <w:bCs/>
          <w:kern w:val="28"/>
          <w:sz w:val="21"/>
          <w:szCs w:val="32"/>
          <w:lang w:val="en-US" w:eastAsia="zh-CN" w:bidi="ar-SA"/>
        </w:rPr>
      </w:pPr>
      <w:r>
        <w:rPr>
          <w:rFonts w:hint="eastAsia" w:ascii="Times New Roman" w:hAnsi="Times New Roman" w:eastAsia="仿宋_GB2312" w:cs="Times New Roman"/>
          <w:b/>
          <w:bCs/>
          <w:kern w:val="28"/>
          <w:sz w:val="21"/>
          <w:szCs w:val="32"/>
          <w:lang w:val="en-US" w:eastAsia="zh-CN" w:bidi="ar-SA"/>
        </w:rPr>
        <w:t>表</w:t>
      </w:r>
      <w:r>
        <w:rPr>
          <w:rFonts w:hint="eastAsia" w:cs="Times New Roman"/>
          <w:b/>
          <w:bCs/>
          <w:kern w:val="28"/>
          <w:sz w:val="21"/>
          <w:szCs w:val="32"/>
          <w:lang w:val="en-US" w:eastAsia="zh-CN" w:bidi="ar-SA"/>
        </w:rPr>
        <w:t>8</w:t>
      </w:r>
      <w:r>
        <w:rPr>
          <w:rFonts w:hint="eastAsia" w:ascii="Times New Roman" w:hAnsi="Times New Roman" w:eastAsia="仿宋_GB2312" w:cs="Times New Roman"/>
          <w:b/>
          <w:bCs/>
          <w:kern w:val="28"/>
          <w:sz w:val="21"/>
          <w:szCs w:val="32"/>
          <w:lang w:val="en-US" w:eastAsia="zh-CN" w:bidi="ar-SA"/>
        </w:rPr>
        <w:t>-</w:t>
      </w:r>
      <w:r>
        <w:rPr>
          <w:rFonts w:ascii="Times New Roman" w:hAnsi="Times New Roman" w:eastAsia="仿宋_GB2312" w:cs="Times New Roman"/>
          <w:b/>
          <w:bCs/>
          <w:kern w:val="28"/>
          <w:sz w:val="21"/>
          <w:szCs w:val="32"/>
          <w:lang w:val="en-US" w:eastAsia="zh-CN" w:bidi="ar-SA"/>
        </w:rPr>
        <w:t xml:space="preserve">2 </w:t>
      </w:r>
      <w:r>
        <w:rPr>
          <w:rFonts w:hint="eastAsia" w:ascii="Times New Roman" w:hAnsi="Times New Roman" w:eastAsia="仿宋_GB2312" w:cs="Times New Roman"/>
          <w:b/>
          <w:bCs/>
          <w:kern w:val="28"/>
          <w:sz w:val="21"/>
          <w:szCs w:val="32"/>
          <w:lang w:val="en-US" w:eastAsia="zh-CN" w:bidi="ar-SA"/>
        </w:rPr>
        <w:t>水土流失防治措施体系表</w:t>
      </w:r>
    </w:p>
    <w:tbl>
      <w:tblPr>
        <w:tblStyle w:val="18"/>
        <w:tblW w:w="7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2321"/>
        <w:gridCol w:w="1815"/>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1664" w:type="dxa"/>
            <w:vMerge w:val="restart"/>
            <w:vAlign w:val="center"/>
          </w:tcPr>
          <w:p>
            <w:pPr>
              <w:widowControl/>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防治分区</w:t>
            </w:r>
          </w:p>
        </w:tc>
        <w:tc>
          <w:tcPr>
            <w:tcW w:w="6246" w:type="dxa"/>
            <w:gridSpan w:val="3"/>
            <w:vAlign w:val="center"/>
          </w:tcPr>
          <w:p>
            <w:pPr>
              <w:widowControl/>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水土保持措施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1664" w:type="dxa"/>
            <w:vMerge w:val="continue"/>
            <w:vAlign w:val="center"/>
          </w:tcPr>
          <w:p>
            <w:pPr>
              <w:ind w:firstLine="420"/>
              <w:jc w:val="center"/>
              <w:rPr>
                <w:rFonts w:ascii="Times New Roman" w:hAnsi="Times New Roman" w:cs="Times New Roman"/>
                <w:sz w:val="21"/>
                <w:szCs w:val="21"/>
              </w:rPr>
            </w:pPr>
          </w:p>
        </w:tc>
        <w:tc>
          <w:tcPr>
            <w:tcW w:w="2321" w:type="dxa"/>
            <w:vAlign w:val="center"/>
          </w:tcPr>
          <w:p>
            <w:pPr>
              <w:widowControl/>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工程措施</w:t>
            </w:r>
          </w:p>
        </w:tc>
        <w:tc>
          <w:tcPr>
            <w:tcW w:w="1815" w:type="dxa"/>
            <w:vAlign w:val="center"/>
          </w:tcPr>
          <w:p>
            <w:pPr>
              <w:widowControl/>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植物措施</w:t>
            </w:r>
          </w:p>
        </w:tc>
        <w:tc>
          <w:tcPr>
            <w:tcW w:w="2110" w:type="dxa"/>
            <w:vAlign w:val="center"/>
          </w:tcPr>
          <w:p>
            <w:pPr>
              <w:widowControl/>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临时措施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664" w:type="dxa"/>
            <w:vAlign w:val="center"/>
          </w:tcPr>
          <w:p>
            <w:pPr>
              <w:widowControl/>
              <w:ind w:firstLine="0" w:firstLineChars="0"/>
              <w:jc w:val="center"/>
              <w:rPr>
                <w:rFonts w:hint="eastAsia" w:ascii="Times New Roman" w:hAnsi="Times New Roman" w:cs="Times New Roman"/>
                <w:kern w:val="0"/>
                <w:sz w:val="21"/>
                <w:szCs w:val="21"/>
              </w:rPr>
            </w:pPr>
            <w:r>
              <w:rPr>
                <w:rFonts w:hint="default" w:cs="Times New Roman"/>
                <w:kern w:val="0"/>
                <w:sz w:val="21"/>
                <w:szCs w:val="21"/>
              </w:rPr>
              <w:t>集电线路</w:t>
            </w:r>
            <w:r>
              <w:rPr>
                <w:rFonts w:hint="eastAsia" w:ascii="Times New Roman" w:hAnsi="Times New Roman" w:cs="Times New Roman"/>
                <w:kern w:val="0"/>
                <w:sz w:val="21"/>
                <w:szCs w:val="21"/>
              </w:rPr>
              <w:t>区</w:t>
            </w:r>
          </w:p>
        </w:tc>
        <w:tc>
          <w:tcPr>
            <w:tcW w:w="2321" w:type="dxa"/>
            <w:vAlign w:val="center"/>
          </w:tcPr>
          <w:p>
            <w:pPr>
              <w:ind w:firstLine="0" w:firstLineChars="0"/>
              <w:jc w:val="center"/>
              <w:rPr>
                <w:rFonts w:hint="default" w:cs="Times New Roman"/>
                <w:kern w:val="0"/>
                <w:sz w:val="21"/>
                <w:szCs w:val="21"/>
                <w:lang w:val="en-US" w:eastAsia="zh-CN"/>
              </w:rPr>
            </w:pPr>
            <w:r>
              <w:rPr>
                <w:rFonts w:hint="eastAsia" w:cs="Times New Roman"/>
                <w:kern w:val="0"/>
                <w:sz w:val="21"/>
                <w:szCs w:val="21"/>
                <w:lang w:val="en-US" w:eastAsia="zh-CN"/>
              </w:rPr>
              <w:t>表土剥离0.04万m</w:t>
            </w:r>
            <w:r>
              <w:rPr>
                <w:rFonts w:hint="eastAsia" w:cs="Times New Roman"/>
                <w:kern w:val="0"/>
                <w:sz w:val="21"/>
                <w:szCs w:val="21"/>
                <w:vertAlign w:val="superscript"/>
                <w:lang w:val="en-US" w:eastAsia="zh-CN"/>
              </w:rPr>
              <w:t>3</w:t>
            </w:r>
          </w:p>
          <w:p>
            <w:pPr>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土地整治2.54</w:t>
            </w:r>
            <w:r>
              <w:rPr>
                <w:rFonts w:hint="eastAsia" w:ascii="Times New Roman" w:hAnsi="Times New Roman" w:eastAsia="仿宋_GB2312" w:cs="Times New Roman"/>
                <w:sz w:val="24"/>
                <w:szCs w:val="22"/>
              </w:rPr>
              <w:t>hm</w:t>
            </w:r>
            <w:r>
              <w:rPr>
                <w:rFonts w:ascii="Times New Roman" w:hAnsi="Times New Roman" w:eastAsia="仿宋_GB2312" w:cs="Times New Roman"/>
                <w:sz w:val="24"/>
                <w:szCs w:val="22"/>
              </w:rPr>
              <w:t>²</w:t>
            </w:r>
          </w:p>
        </w:tc>
        <w:tc>
          <w:tcPr>
            <w:tcW w:w="1815" w:type="dxa"/>
            <w:vAlign w:val="center"/>
          </w:tcPr>
          <w:p>
            <w:pPr>
              <w:ind w:left="0" w:leftChars="0" w:firstLine="0" w:firstLineChars="0"/>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播撒草籽0.13hm</w:t>
            </w:r>
            <w:r>
              <w:rPr>
                <w:rFonts w:hint="eastAsia" w:cs="Times New Roman"/>
                <w:kern w:val="0"/>
                <w:sz w:val="21"/>
                <w:szCs w:val="21"/>
                <w:vertAlign w:val="superscript"/>
                <w:lang w:val="en-US" w:eastAsia="zh-CN"/>
              </w:rPr>
              <w:t>2</w:t>
            </w:r>
          </w:p>
        </w:tc>
        <w:tc>
          <w:tcPr>
            <w:tcW w:w="2110" w:type="dxa"/>
            <w:vAlign w:val="center"/>
          </w:tcPr>
          <w:p>
            <w:pPr>
              <w:ind w:firstLine="0" w:firstLineChars="0"/>
              <w:jc w:val="center"/>
              <w:rPr>
                <w:rFonts w:hint="default"/>
                <w:lang w:val="en-US" w:eastAsia="zh-CN"/>
              </w:rPr>
            </w:pPr>
            <w:r>
              <w:rPr>
                <w:rFonts w:hint="eastAsia"/>
                <w:sz w:val="21"/>
                <w:szCs w:val="21"/>
                <w:lang w:val="en-US" w:eastAsia="zh-CN"/>
              </w:rPr>
              <w:t>临时苫盖0.20</w:t>
            </w:r>
            <w:r>
              <w:rPr>
                <w:rFonts w:hint="eastAsia" w:ascii="Times New Roman" w:hAnsi="Times New Roman" w:eastAsia="仿宋_GB2312" w:cs="Times New Roman"/>
                <w:sz w:val="21"/>
                <w:szCs w:val="21"/>
              </w:rPr>
              <w:t>hm</w:t>
            </w:r>
            <w:r>
              <w:rPr>
                <w:rFonts w:ascii="Times New Roman" w:hAnsi="Times New Roman" w:eastAsia="仿宋_GB2312" w:cs="Times New Roman"/>
                <w:sz w:val="21"/>
                <w:szCs w:val="21"/>
              </w:rPr>
              <w:t>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664" w:type="dxa"/>
            <w:vAlign w:val="center"/>
          </w:tcPr>
          <w:p>
            <w:pPr>
              <w:widowControl/>
              <w:ind w:firstLine="0" w:firstLineChars="0"/>
              <w:jc w:val="center"/>
              <w:rPr>
                <w:rFonts w:ascii="Times New Roman" w:hAnsi="Times New Roman" w:cs="Times New Roman"/>
                <w:kern w:val="0"/>
                <w:sz w:val="21"/>
                <w:szCs w:val="21"/>
              </w:rPr>
            </w:pPr>
            <w:r>
              <w:rPr>
                <w:rFonts w:hint="default" w:cs="Times New Roman"/>
                <w:kern w:val="0"/>
                <w:sz w:val="21"/>
                <w:szCs w:val="21"/>
              </w:rPr>
              <w:t>施工道路</w:t>
            </w:r>
            <w:r>
              <w:rPr>
                <w:rFonts w:hint="eastAsia" w:ascii="Times New Roman" w:hAnsi="Times New Roman" w:cs="Times New Roman"/>
                <w:kern w:val="0"/>
                <w:sz w:val="21"/>
                <w:szCs w:val="21"/>
              </w:rPr>
              <w:t>区</w:t>
            </w:r>
          </w:p>
        </w:tc>
        <w:tc>
          <w:tcPr>
            <w:tcW w:w="2321" w:type="dxa"/>
            <w:vAlign w:val="center"/>
          </w:tcPr>
          <w:p>
            <w:pPr>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土地整治0.40</w:t>
            </w:r>
            <w:r>
              <w:rPr>
                <w:rFonts w:hint="eastAsia" w:ascii="Times New Roman" w:hAnsi="Times New Roman" w:eastAsia="仿宋_GB2312" w:cs="Times New Roman"/>
                <w:sz w:val="24"/>
                <w:szCs w:val="22"/>
              </w:rPr>
              <w:t>hm</w:t>
            </w:r>
            <w:r>
              <w:rPr>
                <w:rFonts w:ascii="Times New Roman" w:hAnsi="Times New Roman" w:eastAsia="仿宋_GB2312" w:cs="Times New Roman"/>
                <w:sz w:val="24"/>
                <w:szCs w:val="22"/>
              </w:rPr>
              <w:t>²</w:t>
            </w:r>
          </w:p>
        </w:tc>
        <w:tc>
          <w:tcPr>
            <w:tcW w:w="1815" w:type="dxa"/>
            <w:vAlign w:val="center"/>
          </w:tcPr>
          <w:p>
            <w:pPr>
              <w:ind w:firstLine="0" w:firstLineChars="0"/>
              <w:jc w:val="center"/>
              <w:rPr>
                <w:rFonts w:ascii="Times New Roman" w:hAnsi="Times New Roman" w:cs="Times New Roman"/>
                <w:kern w:val="0"/>
                <w:sz w:val="21"/>
                <w:szCs w:val="21"/>
              </w:rPr>
            </w:pPr>
            <w:r>
              <w:rPr>
                <w:rFonts w:hint="eastAsia" w:cs="Times New Roman"/>
                <w:kern w:val="0"/>
                <w:sz w:val="21"/>
                <w:szCs w:val="21"/>
                <w:lang w:val="en-US" w:eastAsia="zh-CN"/>
              </w:rPr>
              <w:t>/</w:t>
            </w:r>
          </w:p>
        </w:tc>
        <w:tc>
          <w:tcPr>
            <w:tcW w:w="2110" w:type="dxa"/>
            <w:vAlign w:val="center"/>
          </w:tcPr>
          <w:p>
            <w:pPr>
              <w:ind w:firstLine="0" w:firstLineChars="0"/>
              <w:jc w:val="center"/>
              <w:rPr>
                <w:rFonts w:hint="eastAsia" w:ascii="Times New Roman" w:hAnsi="Times New Roman" w:cs="Times New Roman"/>
                <w:kern w:val="0"/>
                <w:sz w:val="21"/>
                <w:szCs w:val="21"/>
              </w:rPr>
            </w:pPr>
            <w:r>
              <w:rPr>
                <w:rFonts w:hint="eastAsia" w:cs="Times New Roman"/>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664" w:type="dxa"/>
            <w:vAlign w:val="center"/>
          </w:tcPr>
          <w:p>
            <w:pPr>
              <w:widowControl/>
              <w:ind w:firstLine="0" w:firstLineChars="0"/>
              <w:jc w:val="center"/>
              <w:rPr>
                <w:rFonts w:ascii="Times New Roman" w:hAnsi="Times New Roman" w:cs="Times New Roman"/>
                <w:kern w:val="0"/>
                <w:sz w:val="21"/>
                <w:szCs w:val="21"/>
              </w:rPr>
            </w:pPr>
            <w:r>
              <w:rPr>
                <w:rFonts w:hint="default" w:cs="Times New Roman"/>
                <w:kern w:val="0"/>
                <w:sz w:val="21"/>
                <w:szCs w:val="21"/>
              </w:rPr>
              <w:t>牵张厂</w:t>
            </w:r>
            <w:r>
              <w:rPr>
                <w:rFonts w:hint="eastAsia" w:ascii="Times New Roman" w:hAnsi="Times New Roman" w:cs="Times New Roman"/>
                <w:kern w:val="0"/>
                <w:sz w:val="21"/>
                <w:szCs w:val="21"/>
              </w:rPr>
              <w:t>区</w:t>
            </w:r>
          </w:p>
        </w:tc>
        <w:tc>
          <w:tcPr>
            <w:tcW w:w="2321" w:type="dxa"/>
            <w:vAlign w:val="center"/>
          </w:tcPr>
          <w:p>
            <w:pPr>
              <w:widowControl/>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土地整治0.66</w:t>
            </w:r>
            <w:r>
              <w:rPr>
                <w:rFonts w:hint="eastAsia" w:ascii="Times New Roman" w:hAnsi="Times New Roman" w:eastAsia="仿宋_GB2312" w:cs="Times New Roman"/>
                <w:sz w:val="24"/>
                <w:szCs w:val="22"/>
              </w:rPr>
              <w:t>hm</w:t>
            </w:r>
            <w:r>
              <w:rPr>
                <w:rFonts w:ascii="Times New Roman" w:hAnsi="Times New Roman" w:eastAsia="仿宋_GB2312" w:cs="Times New Roman"/>
                <w:sz w:val="24"/>
                <w:szCs w:val="22"/>
              </w:rPr>
              <w:t>²</w:t>
            </w:r>
          </w:p>
        </w:tc>
        <w:tc>
          <w:tcPr>
            <w:tcW w:w="1815" w:type="dxa"/>
            <w:vAlign w:val="center"/>
          </w:tcPr>
          <w:p>
            <w:pPr>
              <w:widowControl/>
              <w:ind w:firstLine="0" w:firstLineChars="0"/>
              <w:jc w:val="center"/>
              <w:rPr>
                <w:rFonts w:ascii="Times New Roman" w:hAnsi="Times New Roman" w:cs="Times New Roman"/>
                <w:kern w:val="0"/>
                <w:sz w:val="21"/>
                <w:szCs w:val="21"/>
              </w:rPr>
            </w:pPr>
            <w:r>
              <w:rPr>
                <w:rFonts w:hint="eastAsia" w:cs="Times New Roman"/>
                <w:kern w:val="0"/>
                <w:sz w:val="21"/>
                <w:szCs w:val="21"/>
                <w:lang w:val="en-US" w:eastAsia="zh-CN"/>
              </w:rPr>
              <w:t>/</w:t>
            </w:r>
          </w:p>
        </w:tc>
        <w:tc>
          <w:tcPr>
            <w:tcW w:w="2110" w:type="dxa"/>
            <w:vAlign w:val="center"/>
          </w:tcPr>
          <w:p>
            <w:pPr>
              <w:widowControl/>
              <w:ind w:firstLine="0" w:firstLineChars="0"/>
              <w:jc w:val="center"/>
              <w:rPr>
                <w:rFonts w:hint="eastAsia" w:ascii="Times New Roman" w:hAnsi="Times New Roman" w:cs="Times New Roman"/>
                <w:kern w:val="0"/>
                <w:sz w:val="21"/>
                <w:szCs w:val="21"/>
              </w:rPr>
            </w:pPr>
            <w:r>
              <w:rPr>
                <w:rFonts w:hint="eastAsia" w:cs="Times New Roman"/>
                <w:kern w:val="0"/>
                <w:sz w:val="21"/>
                <w:szCs w:val="21"/>
                <w:lang w:val="en-US" w:eastAsia="zh-CN"/>
              </w:rPr>
              <w:t>/</w:t>
            </w:r>
          </w:p>
        </w:tc>
      </w:tr>
    </w:tbl>
    <w:p>
      <w:pPr>
        <w:pStyle w:val="3"/>
      </w:pPr>
      <w:bookmarkStart w:id="103" w:name="_Toc50731631"/>
      <w:r>
        <w:rPr>
          <w:rFonts w:hint="eastAsia"/>
          <w:lang w:val="en-US" w:eastAsia="zh-CN"/>
        </w:rPr>
        <w:t>9</w:t>
      </w:r>
      <w:r>
        <w:t xml:space="preserve"> </w:t>
      </w:r>
      <w:r>
        <w:rPr>
          <w:rFonts w:hint="eastAsia"/>
        </w:rPr>
        <w:t>投资估算与效益分析</w:t>
      </w:r>
      <w:bookmarkEnd w:id="103"/>
    </w:p>
    <w:p>
      <w:pPr>
        <w:pStyle w:val="4"/>
      </w:pPr>
      <w:bookmarkStart w:id="104" w:name="_Toc50731632"/>
      <w:bookmarkStart w:id="105" w:name="_Toc14179118"/>
      <w:bookmarkStart w:id="106" w:name="_Toc16833"/>
      <w:bookmarkStart w:id="107" w:name="_Toc39672248"/>
      <w:bookmarkStart w:id="108" w:name="_Toc4759"/>
      <w:bookmarkStart w:id="109" w:name="_Toc18345"/>
      <w:bookmarkStart w:id="110" w:name="_Toc21447556"/>
      <w:bookmarkStart w:id="111" w:name="_Toc2140"/>
      <w:bookmarkStart w:id="112" w:name="_Toc18704"/>
      <w:bookmarkStart w:id="113" w:name="_Toc27320"/>
      <w:bookmarkStart w:id="114" w:name="_Toc29182971"/>
      <w:bookmarkStart w:id="115" w:name="_Toc32362"/>
      <w:bookmarkStart w:id="116" w:name="_Toc9765025"/>
      <w:r>
        <w:rPr>
          <w:rFonts w:hint="eastAsia"/>
          <w:lang w:val="en-US" w:eastAsia="zh-CN"/>
        </w:rPr>
        <w:t>9</w:t>
      </w:r>
      <w:r>
        <w:t xml:space="preserve">.1 </w:t>
      </w:r>
      <w:r>
        <w:rPr>
          <w:rFonts w:hint="eastAsia"/>
          <w:lang w:val="en-US" w:eastAsia="zh-CN"/>
        </w:rPr>
        <w:t>水土保持</w:t>
      </w:r>
      <w:r>
        <w:rPr>
          <w:rFonts w:hint="eastAsia"/>
        </w:rPr>
        <w:t>投资估算</w:t>
      </w:r>
      <w:bookmarkEnd w:id="104"/>
    </w:p>
    <w:p>
      <w:pPr>
        <w:spacing w:line="360" w:lineRule="auto"/>
        <w:ind w:firstLine="480" w:firstLineChars="200"/>
      </w:pPr>
      <w:r>
        <w:rPr>
          <w:rFonts w:ascii="Times New Roman" w:hAnsi="Times New Roman" w:eastAsia="仿宋_GB2312" w:cs="Times New Roman"/>
          <w:sz w:val="24"/>
          <w:szCs w:val="22"/>
        </w:rPr>
        <w:t>本工程水土保持总投资</w:t>
      </w:r>
      <w:r>
        <w:rPr>
          <w:rFonts w:hint="eastAsia" w:cs="Times New Roman"/>
          <w:sz w:val="24"/>
          <w:szCs w:val="22"/>
          <w:lang w:val="en-US" w:eastAsia="zh-CN"/>
        </w:rPr>
        <w:t>17.29</w:t>
      </w:r>
      <w:r>
        <w:rPr>
          <w:rFonts w:ascii="Times New Roman" w:hAnsi="Times New Roman" w:eastAsia="仿宋_GB2312" w:cs="Times New Roman"/>
          <w:sz w:val="24"/>
          <w:szCs w:val="22"/>
        </w:rPr>
        <w:t>万元，其中：工程措施</w:t>
      </w:r>
      <w:r>
        <w:rPr>
          <w:rFonts w:hint="eastAsia" w:cs="Times New Roman"/>
          <w:sz w:val="24"/>
          <w:szCs w:val="22"/>
          <w:lang w:val="en-US" w:eastAsia="zh-CN"/>
        </w:rPr>
        <w:t>4.07</w:t>
      </w:r>
      <w:r>
        <w:rPr>
          <w:rFonts w:ascii="Times New Roman" w:hAnsi="Times New Roman" w:eastAsia="仿宋_GB2312" w:cs="Times New Roman"/>
          <w:sz w:val="24"/>
          <w:szCs w:val="22"/>
        </w:rPr>
        <w:t>万元，</w:t>
      </w:r>
      <w:r>
        <w:rPr>
          <w:rFonts w:hint="eastAsia" w:cs="Times New Roman"/>
          <w:sz w:val="24"/>
          <w:szCs w:val="22"/>
          <w:lang w:val="en-US" w:eastAsia="zh-CN"/>
        </w:rPr>
        <w:t>植物措施0.33</w:t>
      </w:r>
      <w:r>
        <w:rPr>
          <w:rFonts w:ascii="Times New Roman" w:hAnsi="Times New Roman" w:eastAsia="仿宋_GB2312" w:cs="Times New Roman"/>
          <w:sz w:val="24"/>
          <w:szCs w:val="22"/>
        </w:rPr>
        <w:t>万元，临时措施</w:t>
      </w:r>
      <w:r>
        <w:rPr>
          <w:rFonts w:hint="eastAsia" w:cs="Times New Roman"/>
          <w:sz w:val="24"/>
          <w:szCs w:val="22"/>
          <w:lang w:val="en-US" w:eastAsia="zh-CN"/>
        </w:rPr>
        <w:t>0.11</w:t>
      </w:r>
      <w:r>
        <w:rPr>
          <w:rFonts w:ascii="Times New Roman" w:hAnsi="Times New Roman" w:eastAsia="仿宋_GB2312" w:cs="Times New Roman"/>
          <w:sz w:val="24"/>
          <w:szCs w:val="22"/>
        </w:rPr>
        <w:t>万元，独立费用</w:t>
      </w:r>
      <w:r>
        <w:rPr>
          <w:rFonts w:hint="eastAsia" w:cs="Times New Roman"/>
          <w:sz w:val="24"/>
          <w:szCs w:val="22"/>
          <w:lang w:val="en-US" w:eastAsia="zh-CN"/>
        </w:rPr>
        <w:t>8.76</w:t>
      </w:r>
      <w:r>
        <w:rPr>
          <w:rFonts w:ascii="Times New Roman" w:hAnsi="Times New Roman" w:eastAsia="仿宋_GB2312" w:cs="Times New Roman"/>
          <w:sz w:val="24"/>
          <w:szCs w:val="22"/>
        </w:rPr>
        <w:t>万元，基本预备费</w:t>
      </w:r>
      <w:r>
        <w:rPr>
          <w:rFonts w:hint="eastAsia" w:cs="Times New Roman"/>
          <w:sz w:val="24"/>
          <w:szCs w:val="22"/>
          <w:lang w:val="en-US" w:eastAsia="zh-CN"/>
        </w:rPr>
        <w:t>0.39</w:t>
      </w:r>
      <w:r>
        <w:rPr>
          <w:rFonts w:ascii="Times New Roman" w:hAnsi="Times New Roman" w:eastAsia="仿宋_GB2312" w:cs="Times New Roman"/>
          <w:sz w:val="24"/>
          <w:szCs w:val="22"/>
        </w:rPr>
        <w:t>万元，水土保持补偿费</w:t>
      </w:r>
      <w:r>
        <w:rPr>
          <w:rFonts w:hint="eastAsia" w:cs="Times New Roman"/>
          <w:sz w:val="24"/>
          <w:szCs w:val="22"/>
          <w:lang w:val="en-US" w:eastAsia="zh-CN"/>
        </w:rPr>
        <w:t>3.63</w:t>
      </w:r>
      <w:r>
        <w:rPr>
          <w:rFonts w:ascii="Times New Roman" w:hAnsi="Times New Roman" w:eastAsia="仿宋_GB2312" w:cs="Times New Roman"/>
          <w:sz w:val="24"/>
          <w:szCs w:val="22"/>
        </w:rPr>
        <w:t>万元。</w:t>
      </w:r>
    </w:p>
    <w:p>
      <w:pPr>
        <w:adjustRightInd w:val="0"/>
        <w:snapToGrid w:val="0"/>
        <w:spacing w:line="360" w:lineRule="auto"/>
        <w:ind w:firstLine="422" w:firstLineChars="200"/>
        <w:jc w:val="center"/>
        <w:rPr>
          <w:rFonts w:ascii="Times New Roman" w:hAnsi="Times New Roman" w:eastAsia="仿宋_GB2312" w:cs="Times New Roman"/>
          <w:b/>
          <w:bCs/>
          <w:color w:val="000000"/>
          <w:kern w:val="0"/>
          <w:sz w:val="21"/>
          <w:szCs w:val="24"/>
          <w:lang w:val="zh-CN"/>
        </w:rPr>
      </w:pPr>
      <w:r>
        <w:rPr>
          <w:rFonts w:ascii="Times New Roman" w:hAnsi="Times New Roman" w:eastAsia="仿宋_GB2312" w:cs="Times New Roman"/>
          <w:b/>
          <w:bCs/>
          <w:color w:val="000000"/>
          <w:kern w:val="0"/>
          <w:sz w:val="21"/>
          <w:szCs w:val="24"/>
          <w:lang w:val="zh-CN"/>
        </w:rPr>
        <w:t xml:space="preserve"> 表</w:t>
      </w:r>
      <w:r>
        <w:rPr>
          <w:rFonts w:hint="eastAsia" w:cs="Times New Roman"/>
          <w:b/>
          <w:bCs/>
          <w:color w:val="000000"/>
          <w:kern w:val="0"/>
          <w:sz w:val="21"/>
          <w:szCs w:val="24"/>
          <w:lang w:val="en-US" w:eastAsia="zh-CN"/>
        </w:rPr>
        <w:t>9</w:t>
      </w:r>
      <w:r>
        <w:rPr>
          <w:rFonts w:ascii="Times New Roman" w:hAnsi="Times New Roman" w:eastAsia="仿宋_GB2312" w:cs="Times New Roman"/>
          <w:b/>
          <w:bCs/>
          <w:color w:val="000000"/>
          <w:kern w:val="0"/>
          <w:sz w:val="21"/>
          <w:szCs w:val="24"/>
          <w:lang w:val="zh-CN"/>
        </w:rPr>
        <w:t>-</w:t>
      </w:r>
      <w:r>
        <w:rPr>
          <w:rFonts w:hint="eastAsia" w:ascii="Times New Roman" w:hAnsi="Times New Roman" w:cs="Times New Roman"/>
          <w:b/>
          <w:bCs/>
          <w:color w:val="000000"/>
          <w:kern w:val="0"/>
          <w:sz w:val="21"/>
          <w:szCs w:val="24"/>
          <w:lang w:val="en-US" w:eastAsia="zh-CN"/>
        </w:rPr>
        <w:t>1</w:t>
      </w:r>
      <w:r>
        <w:rPr>
          <w:rFonts w:ascii="Times New Roman" w:hAnsi="Times New Roman" w:eastAsia="仿宋_GB2312" w:cs="Times New Roman"/>
          <w:b/>
          <w:bCs/>
          <w:color w:val="000000"/>
          <w:kern w:val="0"/>
          <w:sz w:val="21"/>
          <w:szCs w:val="24"/>
          <w:lang w:val="zh-CN"/>
        </w:rPr>
        <w:t xml:space="preserve">   水土保持投资估算总表          单位：万元</w:t>
      </w:r>
    </w:p>
    <w:tbl>
      <w:tblPr>
        <w:tblStyle w:val="18"/>
        <w:tblpPr w:leftFromText="180" w:rightFromText="180" w:vertAnchor="text" w:horzAnchor="margin" w:tblpY="3"/>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690"/>
        <w:gridCol w:w="812"/>
        <w:gridCol w:w="880"/>
        <w:gridCol w:w="655"/>
        <w:gridCol w:w="584"/>
        <w:gridCol w:w="693"/>
        <w:gridCol w:w="815"/>
        <w:gridCol w:w="965"/>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50" w:type="pct"/>
            <w:vMerge w:val="restar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bookmarkStart w:id="117" w:name="_Hlk9600590"/>
            <w:r>
              <w:rPr>
                <w:rFonts w:ascii="Times New Roman" w:hAnsi="Times New Roman" w:eastAsia="仿宋_GB2312" w:cs="Times New Roman"/>
                <w:kern w:val="0"/>
                <w:sz w:val="21"/>
                <w:szCs w:val="21"/>
              </w:rPr>
              <w:t>序号</w:t>
            </w:r>
          </w:p>
        </w:tc>
        <w:tc>
          <w:tcPr>
            <w:tcW w:w="993" w:type="pct"/>
            <w:vMerge w:val="restar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工程或费用名称</w:t>
            </w:r>
          </w:p>
        </w:tc>
        <w:tc>
          <w:tcPr>
            <w:tcW w:w="477" w:type="pct"/>
            <w:vMerge w:val="restar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建安</w:t>
            </w:r>
          </w:p>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工程费</w:t>
            </w:r>
          </w:p>
        </w:tc>
        <w:tc>
          <w:tcPr>
            <w:tcW w:w="902" w:type="pct"/>
            <w:gridSpan w:val="2"/>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林草工程费</w:t>
            </w:r>
          </w:p>
        </w:tc>
        <w:tc>
          <w:tcPr>
            <w:tcW w:w="343" w:type="pct"/>
            <w:vMerge w:val="restar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设备费</w:t>
            </w:r>
          </w:p>
        </w:tc>
        <w:tc>
          <w:tcPr>
            <w:tcW w:w="407" w:type="pct"/>
            <w:vMerge w:val="restar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独立费用</w:t>
            </w:r>
          </w:p>
        </w:tc>
        <w:tc>
          <w:tcPr>
            <w:tcW w:w="479" w:type="pct"/>
            <w:vMerge w:val="restar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新增</w:t>
            </w:r>
          </w:p>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投资</w:t>
            </w:r>
          </w:p>
        </w:tc>
        <w:tc>
          <w:tcPr>
            <w:tcW w:w="567" w:type="pct"/>
            <w:vMerge w:val="restar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主体</w:t>
            </w:r>
          </w:p>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投资</w:t>
            </w:r>
          </w:p>
        </w:tc>
        <w:tc>
          <w:tcPr>
            <w:tcW w:w="579" w:type="pct"/>
            <w:vMerge w:val="restar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投资</w:t>
            </w:r>
          </w:p>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50" w:type="pct"/>
            <w:vMerge w:val="continue"/>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993" w:type="pct"/>
            <w:vMerge w:val="continue"/>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77" w:type="pct"/>
            <w:vMerge w:val="continue"/>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1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栽植</w:t>
            </w:r>
          </w:p>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管护费</w:t>
            </w:r>
          </w:p>
        </w:tc>
        <w:tc>
          <w:tcPr>
            <w:tcW w:w="385"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种苗费</w:t>
            </w:r>
          </w:p>
        </w:tc>
        <w:tc>
          <w:tcPr>
            <w:tcW w:w="343" w:type="pct"/>
            <w:vMerge w:val="continue"/>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07" w:type="pct"/>
            <w:vMerge w:val="continue"/>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79" w:type="pct"/>
            <w:vMerge w:val="continue"/>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67" w:type="pct"/>
            <w:vMerge w:val="continue"/>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79" w:type="pct"/>
            <w:vMerge w:val="continue"/>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43" w:type="pct"/>
            <w:gridSpan w:val="2"/>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第一部分  工程措施</w:t>
            </w:r>
          </w:p>
        </w:tc>
        <w:tc>
          <w:tcPr>
            <w:tcW w:w="47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4.07</w:t>
            </w:r>
          </w:p>
        </w:tc>
        <w:tc>
          <w:tcPr>
            <w:tcW w:w="51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85"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4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0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b/>
                <w:bCs/>
                <w:kern w:val="0"/>
                <w:sz w:val="21"/>
                <w:szCs w:val="21"/>
                <w:lang w:val="en-US" w:eastAsia="zh-CN"/>
              </w:rPr>
              <w:t>4.07</w:t>
            </w:r>
          </w:p>
        </w:tc>
        <w:tc>
          <w:tcPr>
            <w:tcW w:w="56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b/>
                <w:bCs/>
                <w:kern w:val="0"/>
                <w:sz w:val="21"/>
                <w:szCs w:val="21"/>
                <w:lang w:val="en-US" w:eastAsia="zh-CN"/>
              </w:rPr>
              <w:t>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50"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一</w:t>
            </w:r>
          </w:p>
        </w:tc>
        <w:tc>
          <w:tcPr>
            <w:tcW w:w="99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hint="eastAsia" w:ascii="Times New Roman" w:hAnsi="Times New Roman" w:cs="Times New Roman"/>
                <w:kern w:val="0"/>
                <w:sz w:val="21"/>
                <w:szCs w:val="21"/>
                <w:lang w:val="en-US" w:eastAsia="zh-CN"/>
              </w:rPr>
              <w:t>集电线路</w:t>
            </w:r>
            <w:r>
              <w:rPr>
                <w:rFonts w:ascii="Times New Roman" w:hAnsi="Times New Roman" w:eastAsia="仿宋_GB2312" w:cs="Times New Roman"/>
                <w:kern w:val="0"/>
                <w:sz w:val="21"/>
                <w:szCs w:val="21"/>
              </w:rPr>
              <w:t>区</w:t>
            </w:r>
          </w:p>
        </w:tc>
        <w:tc>
          <w:tcPr>
            <w:tcW w:w="47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2.88</w:t>
            </w:r>
          </w:p>
        </w:tc>
        <w:tc>
          <w:tcPr>
            <w:tcW w:w="51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85"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4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0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2.88</w:t>
            </w:r>
          </w:p>
        </w:tc>
        <w:tc>
          <w:tcPr>
            <w:tcW w:w="56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50"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二</w:t>
            </w:r>
          </w:p>
        </w:tc>
        <w:tc>
          <w:tcPr>
            <w:tcW w:w="99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hint="eastAsia" w:ascii="Times New Roman" w:hAnsi="Times New Roman" w:cs="Times New Roman"/>
                <w:kern w:val="0"/>
                <w:sz w:val="21"/>
                <w:szCs w:val="21"/>
                <w:lang w:val="en-US" w:eastAsia="zh-CN"/>
              </w:rPr>
              <w:t>施工道路</w:t>
            </w:r>
            <w:r>
              <w:rPr>
                <w:rFonts w:ascii="Times New Roman" w:hAnsi="Times New Roman" w:eastAsia="仿宋_GB2312" w:cs="Times New Roman"/>
                <w:kern w:val="0"/>
                <w:sz w:val="21"/>
                <w:szCs w:val="21"/>
              </w:rPr>
              <w:t>区</w:t>
            </w:r>
          </w:p>
        </w:tc>
        <w:tc>
          <w:tcPr>
            <w:tcW w:w="47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0.45</w:t>
            </w:r>
          </w:p>
        </w:tc>
        <w:tc>
          <w:tcPr>
            <w:tcW w:w="51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85"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4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0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0.45</w:t>
            </w:r>
          </w:p>
        </w:tc>
        <w:tc>
          <w:tcPr>
            <w:tcW w:w="56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0"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三</w:t>
            </w:r>
          </w:p>
        </w:tc>
        <w:tc>
          <w:tcPr>
            <w:tcW w:w="99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hint="eastAsia" w:ascii="Times New Roman" w:hAnsi="Times New Roman" w:cs="Times New Roman"/>
                <w:kern w:val="0"/>
                <w:sz w:val="21"/>
                <w:szCs w:val="21"/>
                <w:lang w:val="en-US" w:eastAsia="zh-CN"/>
              </w:rPr>
              <w:t>牵张场</w:t>
            </w:r>
            <w:r>
              <w:rPr>
                <w:rFonts w:hint="eastAsia" w:ascii="Times New Roman" w:hAnsi="Times New Roman" w:eastAsia="仿宋_GB2312" w:cs="Times New Roman"/>
                <w:kern w:val="0"/>
                <w:sz w:val="21"/>
                <w:szCs w:val="21"/>
              </w:rPr>
              <w:t>区</w:t>
            </w:r>
          </w:p>
        </w:tc>
        <w:tc>
          <w:tcPr>
            <w:tcW w:w="47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0.74</w:t>
            </w:r>
          </w:p>
        </w:tc>
        <w:tc>
          <w:tcPr>
            <w:tcW w:w="51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85"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4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0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0.74</w:t>
            </w:r>
          </w:p>
        </w:tc>
        <w:tc>
          <w:tcPr>
            <w:tcW w:w="56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243"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第二部分  植物措施</w:t>
            </w:r>
          </w:p>
        </w:tc>
        <w:tc>
          <w:tcPr>
            <w:tcW w:w="47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1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0.33</w:t>
            </w:r>
          </w:p>
        </w:tc>
        <w:tc>
          <w:tcPr>
            <w:tcW w:w="385"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43" w:type="pct"/>
            <w:shd w:val="clear" w:color="auto" w:fill="auto"/>
            <w:vAlign w:val="center"/>
          </w:tcPr>
          <w:p>
            <w:pPr>
              <w:widowControl/>
              <w:spacing w:line="240" w:lineRule="auto"/>
              <w:ind w:firstLine="0" w:firstLineChars="0"/>
              <w:jc w:val="center"/>
              <w:rPr>
                <w:rFonts w:hint="eastAsia" w:ascii="Times New Roman" w:hAnsi="Times New Roman" w:cs="Times New Roman"/>
                <w:kern w:val="0"/>
                <w:sz w:val="21"/>
                <w:szCs w:val="21"/>
                <w:lang w:val="en-US" w:eastAsia="zh-CN"/>
              </w:rPr>
            </w:pPr>
          </w:p>
        </w:tc>
        <w:tc>
          <w:tcPr>
            <w:tcW w:w="40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79" w:type="pct"/>
            <w:shd w:val="clear" w:color="auto" w:fill="auto"/>
            <w:vAlign w:val="center"/>
          </w:tcPr>
          <w:p>
            <w:pPr>
              <w:widowControl/>
              <w:spacing w:line="240" w:lineRule="auto"/>
              <w:ind w:firstLine="0" w:firstLineChars="0"/>
              <w:jc w:val="center"/>
              <w:rPr>
                <w:rFonts w:hint="eastAsia" w:ascii="Times New Roman" w:hAnsi="Times New Roman" w:cs="Times New Roman"/>
                <w:kern w:val="0"/>
                <w:sz w:val="21"/>
                <w:szCs w:val="21"/>
                <w:lang w:val="en-US" w:eastAsia="zh-CN"/>
              </w:rPr>
            </w:pPr>
            <w:r>
              <w:rPr>
                <w:rFonts w:hint="eastAsia" w:cs="Times New Roman"/>
                <w:b/>
                <w:bCs/>
                <w:kern w:val="0"/>
                <w:sz w:val="21"/>
                <w:szCs w:val="21"/>
                <w:lang w:val="en-US" w:eastAsia="zh-CN"/>
              </w:rPr>
              <w:t>0.33</w:t>
            </w:r>
          </w:p>
        </w:tc>
        <w:tc>
          <w:tcPr>
            <w:tcW w:w="56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79" w:type="pct"/>
            <w:shd w:val="clear" w:color="auto" w:fill="auto"/>
            <w:vAlign w:val="center"/>
          </w:tcPr>
          <w:p>
            <w:pPr>
              <w:widowControl/>
              <w:spacing w:line="240" w:lineRule="auto"/>
              <w:ind w:firstLine="0" w:firstLineChars="0"/>
              <w:jc w:val="center"/>
              <w:rPr>
                <w:rFonts w:hint="default" w:ascii="Times New Roman" w:hAnsi="Times New Roman" w:cs="Times New Roman"/>
                <w:kern w:val="0"/>
                <w:sz w:val="21"/>
                <w:szCs w:val="21"/>
                <w:lang w:val="en-US" w:eastAsia="zh-CN"/>
              </w:rPr>
            </w:pPr>
            <w:r>
              <w:rPr>
                <w:rFonts w:hint="eastAsia" w:cs="Times New Roman"/>
                <w:b/>
                <w:bCs/>
                <w:kern w:val="0"/>
                <w:sz w:val="21"/>
                <w:szCs w:val="21"/>
                <w:lang w:val="en-US" w:eastAsia="zh-CN"/>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50" w:type="pct"/>
            <w:shd w:val="clear" w:color="auto" w:fill="auto"/>
            <w:vAlign w:val="center"/>
          </w:tcPr>
          <w:p>
            <w:pPr>
              <w:widowControl/>
              <w:spacing w:line="240" w:lineRule="auto"/>
              <w:ind w:firstLine="0" w:firstLineChars="0"/>
              <w:jc w:val="center"/>
              <w:rPr>
                <w:rFonts w:hint="eastAsia"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一</w:t>
            </w:r>
          </w:p>
        </w:tc>
        <w:tc>
          <w:tcPr>
            <w:tcW w:w="99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集电线路区</w:t>
            </w:r>
          </w:p>
        </w:tc>
        <w:tc>
          <w:tcPr>
            <w:tcW w:w="47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1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0.33</w:t>
            </w:r>
          </w:p>
        </w:tc>
        <w:tc>
          <w:tcPr>
            <w:tcW w:w="385"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43" w:type="pct"/>
            <w:shd w:val="clear" w:color="auto" w:fill="auto"/>
            <w:vAlign w:val="center"/>
          </w:tcPr>
          <w:p>
            <w:pPr>
              <w:widowControl/>
              <w:spacing w:line="240" w:lineRule="auto"/>
              <w:ind w:firstLine="0" w:firstLineChars="0"/>
              <w:jc w:val="center"/>
              <w:rPr>
                <w:rFonts w:hint="eastAsia" w:ascii="Times New Roman" w:hAnsi="Times New Roman" w:cs="Times New Roman"/>
                <w:kern w:val="0"/>
                <w:sz w:val="21"/>
                <w:szCs w:val="21"/>
                <w:lang w:val="en-US" w:eastAsia="zh-CN"/>
              </w:rPr>
            </w:pPr>
          </w:p>
        </w:tc>
        <w:tc>
          <w:tcPr>
            <w:tcW w:w="40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79" w:type="pct"/>
            <w:shd w:val="clear" w:color="auto" w:fill="auto"/>
            <w:vAlign w:val="center"/>
          </w:tcPr>
          <w:p>
            <w:pPr>
              <w:widowControl/>
              <w:spacing w:line="240" w:lineRule="auto"/>
              <w:ind w:firstLine="0" w:firstLineChars="0"/>
              <w:jc w:val="center"/>
              <w:rPr>
                <w:rFonts w:hint="eastAsia" w:ascii="Times New Roman" w:hAnsi="Times New Roman" w:cs="Times New Roman"/>
                <w:kern w:val="0"/>
                <w:sz w:val="21"/>
                <w:szCs w:val="21"/>
                <w:lang w:val="en-US" w:eastAsia="zh-CN"/>
              </w:rPr>
            </w:pPr>
            <w:r>
              <w:rPr>
                <w:rFonts w:hint="eastAsia" w:cs="Times New Roman"/>
                <w:kern w:val="0"/>
                <w:sz w:val="21"/>
                <w:szCs w:val="21"/>
                <w:lang w:val="en-US" w:eastAsia="zh-CN"/>
              </w:rPr>
              <w:t>0.33</w:t>
            </w:r>
          </w:p>
        </w:tc>
        <w:tc>
          <w:tcPr>
            <w:tcW w:w="56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79" w:type="pct"/>
            <w:shd w:val="clear" w:color="auto" w:fill="auto"/>
            <w:vAlign w:val="center"/>
          </w:tcPr>
          <w:p>
            <w:pPr>
              <w:widowControl/>
              <w:spacing w:line="240" w:lineRule="auto"/>
              <w:ind w:firstLine="0" w:firstLineChars="0"/>
              <w:jc w:val="center"/>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243" w:type="pct"/>
            <w:gridSpan w:val="2"/>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第</w:t>
            </w:r>
            <w:r>
              <w:rPr>
                <w:rFonts w:hint="eastAsia" w:cs="Times New Roman"/>
                <w:kern w:val="0"/>
                <w:sz w:val="21"/>
                <w:szCs w:val="21"/>
                <w:lang w:eastAsia="zh-CN"/>
              </w:rPr>
              <w:t>三</w:t>
            </w:r>
            <w:r>
              <w:rPr>
                <w:rFonts w:ascii="Times New Roman" w:hAnsi="Times New Roman" w:eastAsia="仿宋_GB2312" w:cs="Times New Roman"/>
                <w:kern w:val="0"/>
                <w:sz w:val="21"/>
                <w:szCs w:val="21"/>
              </w:rPr>
              <w:t>部分  临时工程</w:t>
            </w:r>
          </w:p>
        </w:tc>
        <w:tc>
          <w:tcPr>
            <w:tcW w:w="47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1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85"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0.11</w:t>
            </w:r>
          </w:p>
        </w:tc>
        <w:tc>
          <w:tcPr>
            <w:tcW w:w="40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b/>
                <w:bCs/>
                <w:kern w:val="0"/>
                <w:sz w:val="21"/>
                <w:szCs w:val="21"/>
                <w:lang w:val="en-US" w:eastAsia="zh-CN"/>
              </w:rPr>
              <w:t>0.11</w:t>
            </w:r>
          </w:p>
        </w:tc>
        <w:tc>
          <w:tcPr>
            <w:tcW w:w="56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b/>
                <w:bCs/>
                <w:kern w:val="0"/>
                <w:sz w:val="21"/>
                <w:szCs w:val="21"/>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50"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一</w:t>
            </w:r>
          </w:p>
        </w:tc>
        <w:tc>
          <w:tcPr>
            <w:tcW w:w="99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临时防护工程</w:t>
            </w:r>
          </w:p>
        </w:tc>
        <w:tc>
          <w:tcPr>
            <w:tcW w:w="47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1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85"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0.1</w:t>
            </w:r>
          </w:p>
        </w:tc>
        <w:tc>
          <w:tcPr>
            <w:tcW w:w="40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0.1</w:t>
            </w:r>
          </w:p>
        </w:tc>
        <w:tc>
          <w:tcPr>
            <w:tcW w:w="56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50"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1</w:t>
            </w:r>
          </w:p>
        </w:tc>
        <w:tc>
          <w:tcPr>
            <w:tcW w:w="99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hint="eastAsia" w:ascii="Times New Roman" w:hAnsi="Times New Roman" w:eastAsia="仿宋_GB2312" w:cs="Times New Roman"/>
                <w:kern w:val="0"/>
                <w:sz w:val="21"/>
                <w:szCs w:val="21"/>
              </w:rPr>
              <w:t>集电线路区</w:t>
            </w:r>
          </w:p>
        </w:tc>
        <w:tc>
          <w:tcPr>
            <w:tcW w:w="47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1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85"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0.1</w:t>
            </w:r>
          </w:p>
        </w:tc>
        <w:tc>
          <w:tcPr>
            <w:tcW w:w="40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0.1</w:t>
            </w:r>
          </w:p>
        </w:tc>
        <w:tc>
          <w:tcPr>
            <w:tcW w:w="56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50"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二</w:t>
            </w:r>
          </w:p>
        </w:tc>
        <w:tc>
          <w:tcPr>
            <w:tcW w:w="99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其他临时工程</w:t>
            </w:r>
          </w:p>
        </w:tc>
        <w:tc>
          <w:tcPr>
            <w:tcW w:w="47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1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85"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0.01</w:t>
            </w:r>
          </w:p>
        </w:tc>
        <w:tc>
          <w:tcPr>
            <w:tcW w:w="40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0.01</w:t>
            </w:r>
          </w:p>
        </w:tc>
        <w:tc>
          <w:tcPr>
            <w:tcW w:w="56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243" w:type="pct"/>
            <w:gridSpan w:val="2"/>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第</w:t>
            </w:r>
            <w:r>
              <w:rPr>
                <w:rFonts w:hint="eastAsia" w:cs="Times New Roman"/>
                <w:kern w:val="0"/>
                <w:sz w:val="21"/>
                <w:szCs w:val="21"/>
                <w:lang w:val="en-US" w:eastAsia="zh-CN"/>
              </w:rPr>
              <w:t>四</w:t>
            </w:r>
            <w:r>
              <w:rPr>
                <w:rFonts w:ascii="Times New Roman" w:hAnsi="Times New Roman" w:eastAsia="仿宋_GB2312" w:cs="Times New Roman"/>
                <w:kern w:val="0"/>
                <w:sz w:val="21"/>
                <w:szCs w:val="21"/>
              </w:rPr>
              <w:t>部分  独立费用</w:t>
            </w:r>
          </w:p>
        </w:tc>
        <w:tc>
          <w:tcPr>
            <w:tcW w:w="47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1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85"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4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0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8.76</w:t>
            </w:r>
          </w:p>
        </w:tc>
        <w:tc>
          <w:tcPr>
            <w:tcW w:w="4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b/>
                <w:bCs/>
                <w:kern w:val="0"/>
                <w:sz w:val="21"/>
                <w:szCs w:val="21"/>
                <w:lang w:val="en-US" w:eastAsia="zh-CN"/>
              </w:rPr>
              <w:t>8.76</w:t>
            </w:r>
          </w:p>
        </w:tc>
        <w:tc>
          <w:tcPr>
            <w:tcW w:w="56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b/>
                <w:bCs/>
                <w:kern w:val="0"/>
                <w:sz w:val="21"/>
                <w:szCs w:val="21"/>
                <w:lang w:val="en-US" w:eastAsia="zh-CN"/>
              </w:rPr>
              <w:t>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50"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一</w:t>
            </w:r>
          </w:p>
        </w:tc>
        <w:tc>
          <w:tcPr>
            <w:tcW w:w="99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建设管理费</w:t>
            </w:r>
          </w:p>
        </w:tc>
        <w:tc>
          <w:tcPr>
            <w:tcW w:w="47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1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85"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4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0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0.76</w:t>
            </w:r>
          </w:p>
        </w:tc>
        <w:tc>
          <w:tcPr>
            <w:tcW w:w="4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0.76</w:t>
            </w:r>
          </w:p>
        </w:tc>
        <w:tc>
          <w:tcPr>
            <w:tcW w:w="56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50"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二</w:t>
            </w:r>
          </w:p>
        </w:tc>
        <w:tc>
          <w:tcPr>
            <w:tcW w:w="993" w:type="pct"/>
            <w:shd w:val="clear" w:color="auto" w:fill="auto"/>
            <w:noWrap/>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科研勘测设计费</w:t>
            </w:r>
          </w:p>
        </w:tc>
        <w:tc>
          <w:tcPr>
            <w:tcW w:w="47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1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85"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4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07" w:type="pct"/>
            <w:shd w:val="clear" w:color="auto" w:fill="auto"/>
            <w:vAlign w:val="center"/>
          </w:tcPr>
          <w:p>
            <w:pPr>
              <w:widowControl/>
              <w:spacing w:line="240" w:lineRule="auto"/>
              <w:ind w:firstLine="0" w:firstLineChars="0"/>
              <w:jc w:val="center"/>
              <w:rPr>
                <w:rFonts w:hint="eastAsia"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0</w:t>
            </w:r>
          </w:p>
        </w:tc>
        <w:tc>
          <w:tcPr>
            <w:tcW w:w="479" w:type="pct"/>
            <w:shd w:val="clear" w:color="auto" w:fill="auto"/>
            <w:vAlign w:val="center"/>
          </w:tcPr>
          <w:p>
            <w:pPr>
              <w:widowControl/>
              <w:spacing w:line="240" w:lineRule="auto"/>
              <w:ind w:firstLine="0" w:firstLineChars="0"/>
              <w:jc w:val="center"/>
              <w:rPr>
                <w:rFonts w:hint="eastAsia"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0</w:t>
            </w:r>
          </w:p>
        </w:tc>
        <w:tc>
          <w:tcPr>
            <w:tcW w:w="56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79" w:type="pct"/>
            <w:shd w:val="clear" w:color="auto" w:fill="auto"/>
            <w:vAlign w:val="center"/>
          </w:tcPr>
          <w:p>
            <w:pPr>
              <w:widowControl/>
              <w:spacing w:line="240" w:lineRule="auto"/>
              <w:ind w:firstLine="0" w:firstLineChars="0"/>
              <w:jc w:val="center"/>
              <w:rPr>
                <w:rFonts w:hint="eastAsia"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50"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三</w:t>
            </w:r>
          </w:p>
        </w:tc>
        <w:tc>
          <w:tcPr>
            <w:tcW w:w="99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水土保持监测费</w:t>
            </w:r>
          </w:p>
        </w:tc>
        <w:tc>
          <w:tcPr>
            <w:tcW w:w="47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1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85"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4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07" w:type="pct"/>
            <w:shd w:val="clear" w:color="auto" w:fill="auto"/>
            <w:vAlign w:val="center"/>
          </w:tcPr>
          <w:p>
            <w:pPr>
              <w:widowControl/>
              <w:spacing w:line="240" w:lineRule="auto"/>
              <w:ind w:firstLine="0" w:firstLineChars="0"/>
              <w:jc w:val="center"/>
              <w:rPr>
                <w:rFonts w:hint="eastAsia"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0</w:t>
            </w:r>
          </w:p>
        </w:tc>
        <w:tc>
          <w:tcPr>
            <w:tcW w:w="479" w:type="pct"/>
            <w:shd w:val="clear" w:color="auto" w:fill="auto"/>
            <w:vAlign w:val="center"/>
          </w:tcPr>
          <w:p>
            <w:pPr>
              <w:widowControl/>
              <w:spacing w:line="240" w:lineRule="auto"/>
              <w:ind w:firstLine="0" w:firstLineChars="0"/>
              <w:jc w:val="center"/>
              <w:rPr>
                <w:rFonts w:hint="eastAsia"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0</w:t>
            </w:r>
          </w:p>
        </w:tc>
        <w:tc>
          <w:tcPr>
            <w:tcW w:w="56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79" w:type="pct"/>
            <w:shd w:val="clear" w:color="auto" w:fill="auto"/>
            <w:vAlign w:val="center"/>
          </w:tcPr>
          <w:p>
            <w:pPr>
              <w:widowControl/>
              <w:spacing w:line="240" w:lineRule="auto"/>
              <w:ind w:firstLine="0" w:firstLineChars="0"/>
              <w:jc w:val="center"/>
              <w:rPr>
                <w:rFonts w:hint="eastAsia"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50"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四</w:t>
            </w:r>
          </w:p>
        </w:tc>
        <w:tc>
          <w:tcPr>
            <w:tcW w:w="99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水土保持监理费</w:t>
            </w:r>
          </w:p>
        </w:tc>
        <w:tc>
          <w:tcPr>
            <w:tcW w:w="47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1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85"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4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07" w:type="pct"/>
            <w:shd w:val="clear" w:color="auto" w:fill="auto"/>
            <w:vAlign w:val="center"/>
          </w:tcPr>
          <w:p>
            <w:pPr>
              <w:widowControl/>
              <w:spacing w:line="240" w:lineRule="auto"/>
              <w:ind w:firstLine="0" w:firstLineChars="0"/>
              <w:jc w:val="center"/>
              <w:rPr>
                <w:rFonts w:hint="eastAsia"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2</w:t>
            </w:r>
          </w:p>
        </w:tc>
        <w:tc>
          <w:tcPr>
            <w:tcW w:w="479" w:type="pct"/>
            <w:shd w:val="clear" w:color="auto" w:fill="auto"/>
            <w:vAlign w:val="center"/>
          </w:tcPr>
          <w:p>
            <w:pPr>
              <w:widowControl/>
              <w:spacing w:line="240" w:lineRule="auto"/>
              <w:ind w:firstLine="0" w:firstLineChars="0"/>
              <w:jc w:val="center"/>
              <w:rPr>
                <w:rFonts w:hint="eastAsia"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2</w:t>
            </w:r>
          </w:p>
        </w:tc>
        <w:tc>
          <w:tcPr>
            <w:tcW w:w="56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79" w:type="pct"/>
            <w:shd w:val="clear" w:color="auto" w:fill="auto"/>
            <w:vAlign w:val="center"/>
          </w:tcPr>
          <w:p>
            <w:pPr>
              <w:widowControl/>
              <w:spacing w:line="240" w:lineRule="auto"/>
              <w:ind w:firstLine="0" w:firstLineChars="0"/>
              <w:jc w:val="center"/>
              <w:rPr>
                <w:rFonts w:hint="eastAsia"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50"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五</w:t>
            </w:r>
          </w:p>
        </w:tc>
        <w:tc>
          <w:tcPr>
            <w:tcW w:w="99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水土保持验收费</w:t>
            </w:r>
          </w:p>
        </w:tc>
        <w:tc>
          <w:tcPr>
            <w:tcW w:w="47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1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85"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4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07" w:type="pct"/>
            <w:shd w:val="clear" w:color="auto" w:fill="auto"/>
            <w:vAlign w:val="center"/>
          </w:tcPr>
          <w:p>
            <w:pPr>
              <w:widowControl/>
              <w:spacing w:line="240" w:lineRule="auto"/>
              <w:ind w:firstLine="0" w:firstLineChars="0"/>
              <w:jc w:val="center"/>
              <w:rPr>
                <w:rFonts w:hint="eastAsia"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3</w:t>
            </w:r>
          </w:p>
        </w:tc>
        <w:tc>
          <w:tcPr>
            <w:tcW w:w="479" w:type="pct"/>
            <w:shd w:val="clear" w:color="auto" w:fill="auto"/>
            <w:vAlign w:val="center"/>
          </w:tcPr>
          <w:p>
            <w:pPr>
              <w:widowControl/>
              <w:spacing w:line="240" w:lineRule="auto"/>
              <w:ind w:firstLine="0" w:firstLineChars="0"/>
              <w:jc w:val="center"/>
              <w:rPr>
                <w:rFonts w:hint="eastAsia"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3</w:t>
            </w:r>
          </w:p>
        </w:tc>
        <w:tc>
          <w:tcPr>
            <w:tcW w:w="56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79" w:type="pct"/>
            <w:shd w:val="clear" w:color="auto" w:fill="auto"/>
            <w:vAlign w:val="center"/>
          </w:tcPr>
          <w:p>
            <w:pPr>
              <w:widowControl/>
              <w:spacing w:line="240" w:lineRule="auto"/>
              <w:ind w:firstLine="0" w:firstLineChars="0"/>
              <w:jc w:val="center"/>
              <w:rPr>
                <w:rFonts w:hint="eastAsia"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50"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六</w:t>
            </w:r>
          </w:p>
        </w:tc>
        <w:tc>
          <w:tcPr>
            <w:tcW w:w="99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方案编制费</w:t>
            </w:r>
          </w:p>
        </w:tc>
        <w:tc>
          <w:tcPr>
            <w:tcW w:w="47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1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85"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4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0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3</w:t>
            </w:r>
          </w:p>
        </w:tc>
        <w:tc>
          <w:tcPr>
            <w:tcW w:w="479" w:type="pct"/>
            <w:shd w:val="clear" w:color="auto" w:fill="auto"/>
            <w:vAlign w:val="center"/>
          </w:tcPr>
          <w:p>
            <w:pPr>
              <w:widowControl/>
              <w:spacing w:line="240" w:lineRule="auto"/>
              <w:ind w:firstLine="0" w:firstLineChars="0"/>
              <w:jc w:val="center"/>
              <w:rPr>
                <w:rFonts w:hint="eastAsia"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3</w:t>
            </w:r>
          </w:p>
        </w:tc>
        <w:tc>
          <w:tcPr>
            <w:tcW w:w="56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79" w:type="pct"/>
            <w:shd w:val="clear" w:color="auto" w:fill="auto"/>
            <w:vAlign w:val="center"/>
          </w:tcPr>
          <w:p>
            <w:pPr>
              <w:widowControl/>
              <w:spacing w:line="240" w:lineRule="auto"/>
              <w:ind w:firstLine="0" w:firstLineChars="0"/>
              <w:jc w:val="center"/>
              <w:rPr>
                <w:rFonts w:hint="eastAsia"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243" w:type="pct"/>
            <w:gridSpan w:val="2"/>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第一至第</w:t>
            </w:r>
            <w:r>
              <w:rPr>
                <w:rFonts w:hint="eastAsia" w:cs="Times New Roman"/>
                <w:kern w:val="0"/>
                <w:sz w:val="21"/>
                <w:szCs w:val="21"/>
                <w:lang w:val="en-US" w:eastAsia="zh-CN"/>
              </w:rPr>
              <w:t>四</w:t>
            </w:r>
            <w:r>
              <w:rPr>
                <w:rFonts w:ascii="Times New Roman" w:hAnsi="Times New Roman" w:eastAsia="仿宋_GB2312" w:cs="Times New Roman"/>
                <w:kern w:val="0"/>
                <w:sz w:val="21"/>
                <w:szCs w:val="21"/>
              </w:rPr>
              <w:t>部分合计</w:t>
            </w:r>
          </w:p>
        </w:tc>
        <w:tc>
          <w:tcPr>
            <w:tcW w:w="47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1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85"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4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0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b/>
                <w:bCs/>
                <w:kern w:val="0"/>
                <w:sz w:val="21"/>
                <w:szCs w:val="21"/>
                <w:lang w:val="en-US" w:eastAsia="zh-CN"/>
              </w:rPr>
              <w:t>13.27</w:t>
            </w:r>
          </w:p>
        </w:tc>
        <w:tc>
          <w:tcPr>
            <w:tcW w:w="56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kern w:val="0"/>
                <w:sz w:val="21"/>
                <w:szCs w:val="21"/>
                <w:lang w:val="en-US" w:eastAsia="zh-CN"/>
              </w:rPr>
            </w:pPr>
            <w:r>
              <w:rPr>
                <w:rFonts w:hint="eastAsia" w:cs="Times New Roman"/>
                <w:b/>
                <w:bCs/>
                <w:kern w:val="0"/>
                <w:sz w:val="21"/>
                <w:szCs w:val="21"/>
                <w:lang w:val="en-US" w:eastAsia="zh-CN"/>
              </w:rPr>
              <w:t>13.27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243" w:type="pct"/>
            <w:gridSpan w:val="2"/>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基本预备费</w:t>
            </w:r>
          </w:p>
        </w:tc>
        <w:tc>
          <w:tcPr>
            <w:tcW w:w="47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1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85"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4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0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0.39</w:t>
            </w:r>
          </w:p>
        </w:tc>
        <w:tc>
          <w:tcPr>
            <w:tcW w:w="56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kern w:val="0"/>
                <w:sz w:val="21"/>
                <w:szCs w:val="21"/>
                <w:lang w:val="en-US" w:eastAsia="zh-CN"/>
              </w:rPr>
            </w:pPr>
            <w:r>
              <w:rPr>
                <w:rFonts w:hint="eastAsia" w:cs="Times New Roman"/>
                <w:b/>
                <w:bCs/>
                <w:kern w:val="0"/>
                <w:sz w:val="21"/>
                <w:szCs w:val="21"/>
                <w:lang w:val="en-US" w:eastAsia="zh-CN"/>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243" w:type="pct"/>
            <w:gridSpan w:val="2"/>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水土保持补偿费</w:t>
            </w:r>
          </w:p>
        </w:tc>
        <w:tc>
          <w:tcPr>
            <w:tcW w:w="47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1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85"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4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0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kern w:val="0"/>
                <w:sz w:val="21"/>
                <w:szCs w:val="21"/>
                <w:lang w:val="en-US" w:eastAsia="zh-CN"/>
              </w:rPr>
              <w:t>3.63</w:t>
            </w:r>
          </w:p>
        </w:tc>
        <w:tc>
          <w:tcPr>
            <w:tcW w:w="56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kern w:val="0"/>
                <w:sz w:val="21"/>
                <w:szCs w:val="21"/>
                <w:lang w:val="en-US" w:eastAsia="zh-CN"/>
              </w:rPr>
            </w:pPr>
            <w:r>
              <w:rPr>
                <w:rFonts w:hint="eastAsia" w:cs="Times New Roman"/>
                <w:b/>
                <w:bCs/>
                <w:kern w:val="0"/>
                <w:sz w:val="21"/>
                <w:szCs w:val="21"/>
                <w:lang w:val="en-US" w:eastAsia="zh-CN"/>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243" w:type="pct"/>
            <w:gridSpan w:val="2"/>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水土保持工程总投资</w:t>
            </w:r>
          </w:p>
        </w:tc>
        <w:tc>
          <w:tcPr>
            <w:tcW w:w="47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1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85"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343"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0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4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cs="Times New Roman"/>
                <w:b/>
                <w:bCs/>
                <w:kern w:val="0"/>
                <w:sz w:val="21"/>
                <w:szCs w:val="21"/>
                <w:lang w:val="en-US" w:eastAsia="zh-CN"/>
              </w:rPr>
              <w:t>17.29</w:t>
            </w:r>
          </w:p>
        </w:tc>
        <w:tc>
          <w:tcPr>
            <w:tcW w:w="567" w:type="pct"/>
            <w:shd w:val="clear" w:color="auto" w:fill="auto"/>
            <w:vAlign w:val="center"/>
          </w:tcPr>
          <w:p>
            <w:pPr>
              <w:widowControl/>
              <w:spacing w:line="240" w:lineRule="auto"/>
              <w:ind w:firstLine="0" w:firstLineChars="0"/>
              <w:jc w:val="center"/>
              <w:rPr>
                <w:rFonts w:ascii="Times New Roman" w:hAnsi="Times New Roman" w:eastAsia="仿宋_GB2312" w:cs="Times New Roman"/>
                <w:kern w:val="0"/>
                <w:sz w:val="21"/>
                <w:szCs w:val="21"/>
              </w:rPr>
            </w:pPr>
          </w:p>
        </w:tc>
        <w:tc>
          <w:tcPr>
            <w:tcW w:w="5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b/>
                <w:bCs/>
                <w:kern w:val="0"/>
                <w:sz w:val="21"/>
                <w:szCs w:val="21"/>
                <w:lang w:val="en-US" w:eastAsia="zh-CN"/>
              </w:rPr>
              <w:fldChar w:fldCharType="begin"/>
            </w:r>
            <w:r>
              <w:rPr>
                <w:rFonts w:hint="default" w:ascii="Times New Roman" w:hAnsi="Times New Roman" w:eastAsia="仿宋_GB2312" w:cs="Times New Roman"/>
                <w:b/>
                <w:bCs/>
                <w:kern w:val="0"/>
                <w:sz w:val="21"/>
                <w:szCs w:val="21"/>
                <w:lang w:val="en-US" w:eastAsia="zh-CN"/>
              </w:rPr>
              <w:instrText xml:space="preserve"> = sum(I20:I22) \* MERGEFORMAT </w:instrText>
            </w:r>
            <w:r>
              <w:rPr>
                <w:rFonts w:hint="default" w:ascii="Times New Roman" w:hAnsi="Times New Roman" w:eastAsia="仿宋_GB2312" w:cs="Times New Roman"/>
                <w:b/>
                <w:bCs/>
                <w:kern w:val="0"/>
                <w:sz w:val="21"/>
                <w:szCs w:val="21"/>
                <w:lang w:val="en-US" w:eastAsia="zh-CN"/>
              </w:rPr>
              <w:fldChar w:fldCharType="separate"/>
            </w:r>
            <w:r>
              <w:rPr>
                <w:rFonts w:hint="default" w:ascii="Times New Roman" w:hAnsi="Times New Roman" w:eastAsia="仿宋_GB2312" w:cs="Times New Roman"/>
                <w:b/>
                <w:bCs/>
                <w:kern w:val="0"/>
                <w:sz w:val="21"/>
                <w:szCs w:val="21"/>
                <w:lang w:val="en-US" w:eastAsia="zh-CN"/>
              </w:rPr>
              <w:t>1</w:t>
            </w:r>
            <w:r>
              <w:rPr>
                <w:rFonts w:hint="eastAsia" w:cs="Times New Roman"/>
                <w:b/>
                <w:bCs/>
                <w:kern w:val="0"/>
                <w:sz w:val="21"/>
                <w:szCs w:val="21"/>
                <w:lang w:val="en-US" w:eastAsia="zh-CN"/>
              </w:rPr>
              <w:t>7.2</w:t>
            </w:r>
            <w:r>
              <w:rPr>
                <w:rFonts w:hint="default" w:ascii="Times New Roman" w:hAnsi="Times New Roman" w:eastAsia="仿宋_GB2312" w:cs="Times New Roman"/>
                <w:b/>
                <w:bCs/>
                <w:kern w:val="0"/>
                <w:sz w:val="21"/>
                <w:szCs w:val="21"/>
                <w:lang w:val="en-US" w:eastAsia="zh-CN"/>
              </w:rPr>
              <w:t>9</w:t>
            </w:r>
            <w:r>
              <w:rPr>
                <w:rFonts w:hint="default" w:ascii="Times New Roman" w:hAnsi="Times New Roman" w:eastAsia="仿宋_GB2312" w:cs="Times New Roman"/>
                <w:b/>
                <w:bCs/>
                <w:kern w:val="0"/>
                <w:sz w:val="21"/>
                <w:szCs w:val="21"/>
                <w:lang w:val="en-US" w:eastAsia="zh-CN"/>
              </w:rPr>
              <w:fldChar w:fldCharType="end"/>
            </w:r>
          </w:p>
        </w:tc>
      </w:tr>
      <w:bookmarkEnd w:id="117"/>
    </w:tbl>
    <w:p>
      <w:pPr>
        <w:pStyle w:val="4"/>
        <w:rPr>
          <w:rFonts w:hint="eastAsia" w:ascii="Times New Roman" w:hAnsi="Times New Roman"/>
          <w:lang w:val="en-US" w:eastAsia="zh-CN"/>
        </w:rPr>
      </w:pPr>
      <w:r>
        <w:rPr>
          <w:rFonts w:hint="eastAsia"/>
          <w:lang w:val="en-US" w:eastAsia="zh-CN"/>
        </w:rPr>
        <w:t>9</w:t>
      </w:r>
      <w:r>
        <w:rPr>
          <w:rFonts w:hint="eastAsia" w:ascii="Times New Roman" w:hAnsi="Times New Roman"/>
          <w:lang w:val="en-US" w:eastAsia="zh-CN"/>
        </w:rPr>
        <w:t>.2 效益分析</w:t>
      </w:r>
      <w:bookmarkEnd w:id="105"/>
      <w:bookmarkEnd w:id="106"/>
      <w:bookmarkEnd w:id="107"/>
      <w:bookmarkEnd w:id="108"/>
      <w:bookmarkEnd w:id="109"/>
      <w:bookmarkEnd w:id="110"/>
      <w:bookmarkEnd w:id="111"/>
      <w:bookmarkEnd w:id="112"/>
      <w:bookmarkEnd w:id="113"/>
      <w:bookmarkEnd w:id="114"/>
      <w:bookmarkEnd w:id="115"/>
      <w:bookmarkEnd w:id="116"/>
    </w:p>
    <w:p>
      <w:pPr>
        <w:adjustRightInd w:val="0"/>
        <w:snapToGrid w:val="0"/>
        <w:spacing w:line="360" w:lineRule="auto"/>
        <w:ind w:firstLine="480" w:firstLineChars="200"/>
        <w:rPr>
          <w:rFonts w:hint="eastAsia" w:ascii="Times New Roman" w:hAnsi="Times New Roman" w:cs="Times New Roman"/>
          <w:color w:val="000000" w:themeColor="text1"/>
          <w:sz w:val="24"/>
          <w:lang w:val="en-US" w:eastAsia="zh-CN"/>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各防治分区的水土保持</w:t>
      </w:r>
      <w:r>
        <w:rPr>
          <w:rFonts w:hint="eastAsia" w:ascii="Times New Roman" w:hAnsi="Times New Roman" w:eastAsia="仿宋_GB2312" w:cs="Times New Roman"/>
          <w:color w:val="000000" w:themeColor="text1"/>
          <w:sz w:val="24"/>
          <w14:textFill>
            <w14:solidFill>
              <w14:schemeClr w14:val="tx1"/>
            </w14:solidFill>
          </w14:textFill>
        </w:rPr>
        <w:t>措施</w:t>
      </w:r>
      <w:r>
        <w:rPr>
          <w:rFonts w:ascii="Times New Roman" w:hAnsi="Times New Roman" w:eastAsia="仿宋_GB2312" w:cs="Times New Roman"/>
          <w:color w:val="000000" w:themeColor="text1"/>
          <w:sz w:val="24"/>
          <w14:textFill>
            <w14:solidFill>
              <w14:schemeClr w14:val="tx1"/>
            </w14:solidFill>
          </w14:textFill>
        </w:rPr>
        <w:t>面积见表</w:t>
      </w:r>
      <w:r>
        <w:rPr>
          <w:rFonts w:hint="eastAsia" w:cs="Times New Roman"/>
          <w:color w:val="000000" w:themeColor="text1"/>
          <w:sz w:val="24"/>
          <w:lang w:val="en-US" w:eastAsia="zh-CN"/>
          <w14:textFill>
            <w14:solidFill>
              <w14:schemeClr w14:val="tx1"/>
            </w14:solidFill>
          </w14:textFill>
        </w:rPr>
        <w:t>9</w:t>
      </w:r>
      <w:r>
        <w:rPr>
          <w:rFonts w:ascii="Times New Roman" w:hAnsi="Times New Roman" w:eastAsia="仿宋_GB2312"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2</w:t>
      </w:r>
    </w:p>
    <w:p>
      <w:pPr>
        <w:spacing w:line="240" w:lineRule="auto"/>
        <w:ind w:firstLine="0" w:firstLineChars="0"/>
        <w:jc w:val="center"/>
        <w:rPr>
          <w:rFonts w:ascii="Times New Roman" w:hAnsi="Times New Roman" w:eastAsia="仿宋_GB2312" w:cs="Times New Roman"/>
          <w:b/>
          <w:bCs/>
          <w:color w:val="000000" w:themeColor="text1"/>
          <w:kern w:val="28"/>
          <w:sz w:val="21"/>
          <w:szCs w:val="32"/>
          <w:lang w:val="zh-CN"/>
          <w14:textFill>
            <w14:solidFill>
              <w14:schemeClr w14:val="tx1"/>
            </w14:solidFill>
          </w14:textFill>
        </w:rPr>
      </w:pPr>
      <w:r>
        <w:rPr>
          <w:rFonts w:ascii="Times New Roman" w:hAnsi="Times New Roman" w:eastAsia="仿宋_GB2312" w:cs="Times New Roman"/>
          <w:b/>
          <w:bCs/>
          <w:color w:val="000000" w:themeColor="text1"/>
          <w:kern w:val="28"/>
          <w:sz w:val="21"/>
          <w:szCs w:val="32"/>
          <w:lang w:val="zh-CN"/>
          <w14:textFill>
            <w14:solidFill>
              <w14:schemeClr w14:val="tx1"/>
            </w14:solidFill>
          </w14:textFill>
        </w:rPr>
        <w:t xml:space="preserve">表 </w:t>
      </w:r>
      <w:r>
        <w:rPr>
          <w:rFonts w:hint="eastAsia" w:cs="Times New Roman"/>
          <w:b/>
          <w:bCs/>
          <w:color w:val="000000" w:themeColor="text1"/>
          <w:kern w:val="28"/>
          <w:sz w:val="21"/>
          <w:szCs w:val="32"/>
          <w:lang w:val="en-US" w:eastAsia="zh-CN"/>
          <w14:textFill>
            <w14:solidFill>
              <w14:schemeClr w14:val="tx1"/>
            </w14:solidFill>
          </w14:textFill>
        </w:rPr>
        <w:t>9</w:t>
      </w:r>
      <w:r>
        <w:rPr>
          <w:rFonts w:ascii="Times New Roman" w:hAnsi="Times New Roman" w:eastAsia="仿宋_GB2312" w:cs="Times New Roman"/>
          <w:b/>
          <w:bCs/>
          <w:color w:val="000000" w:themeColor="text1"/>
          <w:kern w:val="28"/>
          <w:sz w:val="21"/>
          <w:szCs w:val="32"/>
          <w:lang w:val="zh-CN"/>
          <w14:textFill>
            <w14:solidFill>
              <w14:schemeClr w14:val="tx1"/>
            </w14:solidFill>
          </w14:textFill>
        </w:rPr>
        <w:t>-</w:t>
      </w:r>
      <w:r>
        <w:rPr>
          <w:rFonts w:hint="eastAsia" w:ascii="Times New Roman" w:hAnsi="Times New Roman" w:cs="Times New Roman"/>
          <w:b/>
          <w:bCs/>
          <w:color w:val="000000" w:themeColor="text1"/>
          <w:kern w:val="28"/>
          <w:sz w:val="21"/>
          <w:szCs w:val="32"/>
          <w:lang w:val="en-US" w:eastAsia="zh-CN"/>
          <w14:textFill>
            <w14:solidFill>
              <w14:schemeClr w14:val="tx1"/>
            </w14:solidFill>
          </w14:textFill>
        </w:rPr>
        <w:t>2</w:t>
      </w:r>
      <w:r>
        <w:rPr>
          <w:rFonts w:ascii="Times New Roman" w:hAnsi="Times New Roman" w:eastAsia="仿宋_GB2312" w:cs="Times New Roman"/>
          <w:b/>
          <w:bCs/>
          <w:color w:val="000000" w:themeColor="text1"/>
          <w:kern w:val="28"/>
          <w:sz w:val="21"/>
          <w:szCs w:val="32"/>
          <w:lang w:val="zh-CN"/>
          <w14:textFill>
            <w14:solidFill>
              <w14:schemeClr w14:val="tx1"/>
            </w14:solidFill>
          </w14:textFill>
        </w:rPr>
        <w:t xml:space="preserve">   各防治区采取的水土保持措施面积统计表（</w:t>
      </w:r>
      <w:r>
        <w:rPr>
          <w:rFonts w:ascii="Times New Roman" w:hAnsi="Times New Roman" w:eastAsia="仿宋_GB2312" w:cs="Times New Roman"/>
          <w:b/>
          <w:bCs/>
          <w:color w:val="000000" w:themeColor="text1"/>
          <w:kern w:val="0"/>
          <w:sz w:val="21"/>
          <w:szCs w:val="32"/>
          <w14:textFill>
            <w14:solidFill>
              <w14:schemeClr w14:val="tx1"/>
            </w14:solidFill>
          </w14:textFill>
        </w:rPr>
        <w:t>hm²</w:t>
      </w:r>
      <w:r>
        <w:rPr>
          <w:rFonts w:ascii="Times New Roman" w:hAnsi="Times New Roman" w:eastAsia="仿宋_GB2312" w:cs="Times New Roman"/>
          <w:b/>
          <w:bCs/>
          <w:color w:val="000000" w:themeColor="text1"/>
          <w:kern w:val="28"/>
          <w:sz w:val="21"/>
          <w:szCs w:val="32"/>
          <w:lang w:val="zh-CN"/>
          <w14:textFill>
            <w14:solidFill>
              <w14:schemeClr w14:val="tx1"/>
            </w14:solidFill>
          </w14:textFill>
        </w:rPr>
        <w:t>）</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212"/>
        <w:gridCol w:w="1083"/>
        <w:gridCol w:w="1147"/>
        <w:gridCol w:w="1597"/>
        <w:gridCol w:w="1200"/>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45" w:type="pct"/>
            <w:vMerge w:val="restar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防治分区</w:t>
            </w:r>
          </w:p>
        </w:tc>
        <w:tc>
          <w:tcPr>
            <w:tcW w:w="711" w:type="pct"/>
            <w:vMerge w:val="restart"/>
            <w:shd w:val="clear" w:color="auto" w:fill="auto"/>
            <w:vAlign w:val="center"/>
          </w:tcPr>
          <w:p>
            <w:pPr>
              <w:widowControl/>
              <w:spacing w:line="240" w:lineRule="auto"/>
              <w:ind w:firstLine="0" w:firstLineChars="0"/>
              <w:jc w:val="center"/>
              <w:rPr>
                <w:rFonts w:ascii="Times New Roman" w:hAnsi="Times New Roman" w:eastAsia="仿宋_GB2312" w:cs="Times New Roman"/>
                <w:color w:val="000000" w:themeColor="text1"/>
                <w:kern w:val="0"/>
                <w:sz w:val="21"/>
                <w:szCs w:val="21"/>
                <w14:textFill>
                  <w14:solidFill>
                    <w14:schemeClr w14:val="tx1"/>
                  </w14:solidFill>
                </w14:textFill>
              </w:rPr>
            </w:pPr>
            <w:r>
              <w:rPr>
                <w:rFonts w:ascii="Times New Roman" w:hAnsi="Times New Roman" w:eastAsia="仿宋_GB2312" w:cs="Times New Roman"/>
                <w:color w:val="000000" w:themeColor="text1"/>
                <w:kern w:val="0"/>
                <w:sz w:val="21"/>
                <w:szCs w:val="21"/>
                <w14:textFill>
                  <w14:solidFill>
                    <w14:schemeClr w14:val="tx1"/>
                  </w14:solidFill>
                </w14:textFill>
              </w:rPr>
              <w:t>水土流失面积</w:t>
            </w:r>
          </w:p>
        </w:tc>
        <w:tc>
          <w:tcPr>
            <w:tcW w:w="1308" w:type="pct"/>
            <w:gridSpan w:val="2"/>
            <w:shd w:val="clear" w:color="auto" w:fill="auto"/>
            <w:vAlign w:val="center"/>
          </w:tcPr>
          <w:p>
            <w:pPr>
              <w:widowControl/>
              <w:spacing w:line="240" w:lineRule="auto"/>
              <w:ind w:firstLine="0" w:firstLineChars="0"/>
              <w:jc w:val="center"/>
              <w:rPr>
                <w:rFonts w:ascii="Times New Roman" w:hAnsi="Times New Roman" w:eastAsia="仿宋_GB2312" w:cs="Times New Roman"/>
                <w:color w:val="000000" w:themeColor="text1"/>
                <w:kern w:val="0"/>
                <w:sz w:val="21"/>
                <w:szCs w:val="21"/>
                <w14:textFill>
                  <w14:solidFill>
                    <w14:schemeClr w14:val="tx1"/>
                  </w14:solidFill>
                </w14:textFill>
              </w:rPr>
            </w:pPr>
            <w:r>
              <w:rPr>
                <w:rFonts w:ascii="Times New Roman" w:hAnsi="Times New Roman" w:eastAsia="仿宋_GB2312" w:cs="Times New Roman"/>
                <w:color w:val="000000" w:themeColor="text1"/>
                <w:kern w:val="0"/>
                <w:sz w:val="21"/>
                <w:szCs w:val="21"/>
                <w14:textFill>
                  <w14:solidFill>
                    <w14:schemeClr w14:val="tx1"/>
                  </w14:solidFill>
                </w14:textFill>
              </w:rPr>
              <w:t>水土保持措施防护面积</w:t>
            </w:r>
          </w:p>
        </w:tc>
        <w:tc>
          <w:tcPr>
            <w:tcW w:w="937" w:type="pct"/>
            <w:vMerge w:val="restart"/>
            <w:shd w:val="clear" w:color="auto" w:fill="auto"/>
            <w:vAlign w:val="center"/>
          </w:tcPr>
          <w:p>
            <w:pPr>
              <w:widowControl/>
              <w:spacing w:line="240" w:lineRule="auto"/>
              <w:ind w:firstLine="0" w:firstLineChars="0"/>
              <w:jc w:val="center"/>
              <w:rPr>
                <w:rFonts w:ascii="Times New Roman" w:hAnsi="Times New Roman" w:eastAsia="仿宋_GB2312" w:cs="Times New Roman"/>
                <w:color w:val="000000" w:themeColor="text1"/>
                <w:kern w:val="0"/>
                <w:sz w:val="21"/>
                <w:szCs w:val="21"/>
                <w14:textFill>
                  <w14:solidFill>
                    <w14:schemeClr w14:val="tx1"/>
                  </w14:solidFill>
                </w14:textFill>
              </w:rPr>
            </w:pPr>
            <w:r>
              <w:rPr>
                <w:rFonts w:ascii="Times New Roman" w:hAnsi="Times New Roman" w:eastAsia="仿宋_GB2312" w:cs="Times New Roman"/>
                <w:color w:val="000000" w:themeColor="text1"/>
                <w:kern w:val="0"/>
                <w:sz w:val="21"/>
                <w:szCs w:val="21"/>
                <w14:textFill>
                  <w14:solidFill>
                    <w14:schemeClr w14:val="tx1"/>
                  </w14:solidFill>
                </w14:textFill>
              </w:rPr>
              <w:t>建筑物占地、</w:t>
            </w:r>
          </w:p>
          <w:p>
            <w:pPr>
              <w:widowControl/>
              <w:spacing w:line="240" w:lineRule="auto"/>
              <w:ind w:firstLine="0" w:firstLineChars="0"/>
              <w:jc w:val="center"/>
              <w:rPr>
                <w:rFonts w:ascii="Times New Roman" w:hAnsi="Times New Roman" w:eastAsia="仿宋_GB2312" w:cs="Times New Roman"/>
                <w:color w:val="000000" w:themeColor="text1"/>
                <w:kern w:val="0"/>
                <w:sz w:val="21"/>
                <w:szCs w:val="21"/>
                <w14:textFill>
                  <w14:solidFill>
                    <w14:schemeClr w14:val="tx1"/>
                  </w14:solidFill>
                </w14:textFill>
              </w:rPr>
            </w:pPr>
            <w:r>
              <w:rPr>
                <w:rFonts w:ascii="Times New Roman" w:hAnsi="Times New Roman" w:eastAsia="仿宋_GB2312" w:cs="Times New Roman"/>
                <w:color w:val="000000" w:themeColor="text1"/>
                <w:kern w:val="0"/>
                <w:sz w:val="21"/>
                <w:szCs w:val="21"/>
                <w14:textFill>
                  <w14:solidFill>
                    <w14:schemeClr w14:val="tx1"/>
                  </w14:solidFill>
                </w14:textFill>
              </w:rPr>
              <w:t>硬化区域</w:t>
            </w:r>
          </w:p>
        </w:tc>
        <w:tc>
          <w:tcPr>
            <w:tcW w:w="704" w:type="pct"/>
            <w:vMerge w:val="restart"/>
            <w:shd w:val="clear" w:color="auto" w:fill="auto"/>
            <w:vAlign w:val="center"/>
          </w:tcPr>
          <w:p>
            <w:pPr>
              <w:widowControl/>
              <w:spacing w:line="240" w:lineRule="auto"/>
              <w:ind w:firstLine="0" w:firstLineChars="0"/>
              <w:jc w:val="center"/>
              <w:rPr>
                <w:rFonts w:hint="eastAsia" w:ascii="Times New Roman" w:hAnsi="Times New Roman" w:eastAsia="仿宋_GB2312" w:cs="Times New Roman"/>
                <w:color w:val="000000" w:themeColor="text1"/>
                <w:kern w:val="0"/>
                <w:sz w:val="21"/>
                <w:szCs w:val="21"/>
                <w14:textFill>
                  <w14:solidFill>
                    <w14:schemeClr w14:val="tx1"/>
                  </w14:solidFill>
                </w14:textFill>
              </w:rPr>
            </w:pPr>
            <w:r>
              <w:rPr>
                <w:rFonts w:hint="eastAsia" w:ascii="Times New Roman" w:hAnsi="Times New Roman" w:eastAsia="仿宋_GB2312" w:cs="Times New Roman"/>
                <w:color w:val="000000" w:themeColor="text1"/>
                <w:kern w:val="0"/>
                <w:sz w:val="21"/>
                <w:szCs w:val="21"/>
                <w14:textFill>
                  <w14:solidFill>
                    <w14:schemeClr w14:val="tx1"/>
                  </w14:solidFill>
                </w14:textFill>
              </w:rPr>
              <w:t>可恢复</w:t>
            </w:r>
          </w:p>
          <w:p>
            <w:pPr>
              <w:widowControl/>
              <w:spacing w:line="240" w:lineRule="auto"/>
              <w:ind w:firstLine="0" w:firstLineChars="0"/>
              <w:jc w:val="center"/>
              <w:rPr>
                <w:rFonts w:ascii="Times New Roman" w:hAnsi="Times New Roman" w:eastAsia="仿宋_GB2312" w:cs="Times New Roman"/>
                <w:color w:val="000000" w:themeColor="text1"/>
                <w:kern w:val="0"/>
                <w:sz w:val="21"/>
                <w:szCs w:val="21"/>
                <w14:textFill>
                  <w14:solidFill>
                    <w14:schemeClr w14:val="tx1"/>
                  </w14:solidFill>
                </w14:textFill>
              </w:rPr>
            </w:pPr>
            <w:r>
              <w:rPr>
                <w:rFonts w:hint="eastAsia" w:ascii="Times New Roman" w:hAnsi="Times New Roman" w:eastAsia="仿宋_GB2312" w:cs="Times New Roman"/>
                <w:color w:val="000000" w:themeColor="text1"/>
                <w:kern w:val="0"/>
                <w:sz w:val="21"/>
                <w:szCs w:val="21"/>
                <w14:textFill>
                  <w14:solidFill>
                    <w14:schemeClr w14:val="tx1"/>
                  </w14:solidFill>
                </w14:textFill>
              </w:rPr>
              <w:t>植被面积</w:t>
            </w:r>
          </w:p>
        </w:tc>
        <w:tc>
          <w:tcPr>
            <w:tcW w:w="492" w:type="pct"/>
            <w:vMerge w:val="restart"/>
            <w:shd w:val="clear" w:color="auto" w:fill="auto"/>
            <w:vAlign w:val="center"/>
          </w:tcPr>
          <w:p>
            <w:pPr>
              <w:widowControl/>
              <w:spacing w:line="240" w:lineRule="auto"/>
              <w:ind w:firstLine="0" w:firstLineChars="0"/>
              <w:jc w:val="center"/>
              <w:rPr>
                <w:rFonts w:ascii="Times New Roman" w:hAnsi="Times New Roman" w:eastAsia="仿宋_GB2312" w:cs="Times New Roman"/>
                <w:color w:val="000000" w:themeColor="text1"/>
                <w:kern w:val="0"/>
                <w:sz w:val="21"/>
                <w:szCs w:val="21"/>
                <w14:textFill>
                  <w14:solidFill>
                    <w14:schemeClr w14:val="tx1"/>
                  </w14:solidFill>
                </w14:textFill>
              </w:rPr>
            </w:pPr>
            <w:r>
              <w:rPr>
                <w:rFonts w:hint="eastAsia" w:ascii="Times New Roman" w:hAnsi="Times New Roman" w:eastAsia="仿宋_GB2312" w:cs="Times New Roman"/>
                <w:color w:val="000000" w:themeColor="text1"/>
                <w:kern w:val="0"/>
                <w:sz w:val="21"/>
                <w:szCs w:val="21"/>
                <w14:textFill>
                  <w14:solidFill>
                    <w14:schemeClr w14:val="tx1"/>
                  </w14:solidFill>
                </w14:textFill>
              </w:rPr>
              <w:t>复耕</w:t>
            </w:r>
          </w:p>
          <w:p>
            <w:pPr>
              <w:widowControl/>
              <w:spacing w:line="240" w:lineRule="auto"/>
              <w:ind w:firstLine="0" w:firstLineChars="0"/>
              <w:jc w:val="center"/>
              <w:rPr>
                <w:rFonts w:ascii="Times New Roman" w:hAnsi="Times New Roman" w:eastAsia="仿宋_GB2312" w:cs="Times New Roman"/>
                <w:color w:val="000000" w:themeColor="text1"/>
                <w:kern w:val="0"/>
                <w:sz w:val="21"/>
                <w:szCs w:val="21"/>
                <w14:textFill>
                  <w14:solidFill>
                    <w14:schemeClr w14:val="tx1"/>
                  </w14:solidFill>
                </w14:textFill>
              </w:rPr>
            </w:pPr>
            <w:r>
              <w:rPr>
                <w:rFonts w:hint="eastAsia" w:ascii="Times New Roman" w:hAnsi="Times New Roman" w:eastAsia="仿宋_GB2312" w:cs="Times New Roman"/>
                <w:color w:val="000000" w:themeColor="text1"/>
                <w:kern w:val="0"/>
                <w:sz w:val="21"/>
                <w:szCs w:val="21"/>
                <w14:textFill>
                  <w14:solidFill>
                    <w14:schemeClr w14:val="tx1"/>
                  </w14:solidFill>
                </w14:textFill>
              </w:rPr>
              <w:t>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45" w:type="pct"/>
            <w:vMerge w:val="continue"/>
            <w:vAlign w:val="center"/>
          </w:tcPr>
          <w:p>
            <w:pPr>
              <w:widowControl/>
              <w:spacing w:line="360" w:lineRule="auto"/>
              <w:ind w:firstLine="420" w:firstLineChars="200"/>
              <w:jc w:val="center"/>
              <w:rPr>
                <w:rFonts w:ascii="Times New Roman" w:hAnsi="Times New Roman" w:eastAsia="仿宋_GB2312" w:cs="Times New Roman"/>
                <w:color w:val="000000" w:themeColor="text1"/>
                <w:kern w:val="0"/>
                <w:sz w:val="21"/>
                <w:szCs w:val="21"/>
                <w14:textFill>
                  <w14:solidFill>
                    <w14:schemeClr w14:val="tx1"/>
                  </w14:solidFill>
                </w14:textFill>
              </w:rPr>
            </w:pPr>
          </w:p>
        </w:tc>
        <w:tc>
          <w:tcPr>
            <w:tcW w:w="711" w:type="pct"/>
            <w:vMerge w:val="continue"/>
            <w:vAlign w:val="center"/>
          </w:tcPr>
          <w:p>
            <w:pPr>
              <w:widowControl/>
              <w:spacing w:line="360" w:lineRule="auto"/>
              <w:ind w:firstLine="420" w:firstLineChars="200"/>
              <w:jc w:val="center"/>
              <w:rPr>
                <w:rFonts w:ascii="Times New Roman" w:hAnsi="Times New Roman" w:eastAsia="仿宋_GB2312" w:cs="Times New Roman"/>
                <w:color w:val="000000" w:themeColor="text1"/>
                <w:kern w:val="0"/>
                <w:sz w:val="21"/>
                <w:szCs w:val="21"/>
                <w14:textFill>
                  <w14:solidFill>
                    <w14:schemeClr w14:val="tx1"/>
                  </w14:solidFill>
                </w14:textFill>
              </w:rPr>
            </w:pPr>
          </w:p>
        </w:tc>
        <w:tc>
          <w:tcPr>
            <w:tcW w:w="635" w:type="pct"/>
            <w:shd w:val="clear" w:color="auto" w:fill="auto"/>
            <w:vAlign w:val="center"/>
          </w:tcPr>
          <w:p>
            <w:pPr>
              <w:widowControl/>
              <w:spacing w:line="360" w:lineRule="auto"/>
              <w:ind w:firstLine="0" w:firstLineChars="0"/>
              <w:jc w:val="center"/>
              <w:rPr>
                <w:rFonts w:ascii="Times New Roman" w:hAnsi="Times New Roman" w:eastAsia="仿宋_GB2312" w:cs="Times New Roman"/>
                <w:color w:val="000000" w:themeColor="text1"/>
                <w:kern w:val="0"/>
                <w:sz w:val="21"/>
                <w:szCs w:val="21"/>
                <w14:textFill>
                  <w14:solidFill>
                    <w14:schemeClr w14:val="tx1"/>
                  </w14:solidFill>
                </w14:textFill>
              </w:rPr>
            </w:pPr>
            <w:r>
              <w:rPr>
                <w:rFonts w:ascii="Times New Roman" w:hAnsi="Times New Roman" w:eastAsia="仿宋_GB2312" w:cs="Times New Roman"/>
                <w:color w:val="000000" w:themeColor="text1"/>
                <w:kern w:val="0"/>
                <w:sz w:val="21"/>
                <w:szCs w:val="21"/>
                <w14:textFill>
                  <w14:solidFill>
                    <w14:schemeClr w14:val="tx1"/>
                  </w14:solidFill>
                </w14:textFill>
              </w:rPr>
              <w:t>植物措施</w:t>
            </w:r>
          </w:p>
        </w:tc>
        <w:tc>
          <w:tcPr>
            <w:tcW w:w="673" w:type="pct"/>
            <w:shd w:val="clear" w:color="auto" w:fill="auto"/>
            <w:vAlign w:val="center"/>
          </w:tcPr>
          <w:p>
            <w:pPr>
              <w:widowControl/>
              <w:spacing w:line="360" w:lineRule="auto"/>
              <w:ind w:firstLine="0" w:firstLineChars="0"/>
              <w:jc w:val="center"/>
              <w:rPr>
                <w:rFonts w:ascii="Times New Roman" w:hAnsi="Times New Roman" w:eastAsia="仿宋_GB2312" w:cs="Times New Roman"/>
                <w:color w:val="000000" w:themeColor="text1"/>
                <w:kern w:val="0"/>
                <w:sz w:val="21"/>
                <w:szCs w:val="21"/>
                <w14:textFill>
                  <w14:solidFill>
                    <w14:schemeClr w14:val="tx1"/>
                  </w14:solidFill>
                </w14:textFill>
              </w:rPr>
            </w:pPr>
            <w:r>
              <w:rPr>
                <w:rFonts w:ascii="Times New Roman" w:hAnsi="Times New Roman" w:eastAsia="仿宋_GB2312" w:cs="Times New Roman"/>
                <w:color w:val="000000" w:themeColor="text1"/>
                <w:kern w:val="0"/>
                <w:sz w:val="21"/>
                <w:szCs w:val="21"/>
                <w14:textFill>
                  <w14:solidFill>
                    <w14:schemeClr w14:val="tx1"/>
                  </w14:solidFill>
                </w14:textFill>
              </w:rPr>
              <w:t>工程措施</w:t>
            </w:r>
          </w:p>
        </w:tc>
        <w:tc>
          <w:tcPr>
            <w:tcW w:w="937" w:type="pct"/>
            <w:vMerge w:val="continue"/>
            <w:vAlign w:val="center"/>
          </w:tcPr>
          <w:p>
            <w:pPr>
              <w:widowControl/>
              <w:spacing w:line="360" w:lineRule="auto"/>
              <w:ind w:firstLine="420" w:firstLineChars="200"/>
              <w:jc w:val="center"/>
              <w:rPr>
                <w:rFonts w:ascii="Times New Roman" w:hAnsi="Times New Roman" w:eastAsia="仿宋_GB2312" w:cs="Times New Roman"/>
                <w:color w:val="000000" w:themeColor="text1"/>
                <w:kern w:val="0"/>
                <w:sz w:val="21"/>
                <w:szCs w:val="21"/>
                <w14:textFill>
                  <w14:solidFill>
                    <w14:schemeClr w14:val="tx1"/>
                  </w14:solidFill>
                </w14:textFill>
              </w:rPr>
            </w:pPr>
          </w:p>
        </w:tc>
        <w:tc>
          <w:tcPr>
            <w:tcW w:w="704" w:type="pct"/>
            <w:vMerge w:val="continue"/>
            <w:vAlign w:val="center"/>
          </w:tcPr>
          <w:p>
            <w:pPr>
              <w:widowControl/>
              <w:spacing w:line="360" w:lineRule="auto"/>
              <w:ind w:firstLine="420" w:firstLineChars="200"/>
              <w:jc w:val="center"/>
              <w:rPr>
                <w:rFonts w:ascii="Times New Roman" w:hAnsi="Times New Roman" w:eastAsia="仿宋_GB2312" w:cs="Times New Roman"/>
                <w:color w:val="000000" w:themeColor="text1"/>
                <w:kern w:val="0"/>
                <w:sz w:val="21"/>
                <w:szCs w:val="21"/>
                <w14:textFill>
                  <w14:solidFill>
                    <w14:schemeClr w14:val="tx1"/>
                  </w14:solidFill>
                </w14:textFill>
              </w:rPr>
            </w:pPr>
          </w:p>
        </w:tc>
        <w:tc>
          <w:tcPr>
            <w:tcW w:w="492" w:type="pct"/>
            <w:vMerge w:val="continue"/>
            <w:vAlign w:val="center"/>
          </w:tcPr>
          <w:p>
            <w:pPr>
              <w:widowControl/>
              <w:spacing w:line="360" w:lineRule="auto"/>
              <w:ind w:firstLine="420" w:firstLineChars="200"/>
              <w:jc w:val="center"/>
              <w:rPr>
                <w:rFonts w:ascii="Times New Roman" w:hAnsi="Times New Roman" w:eastAsia="仿宋_GB2312" w:cs="Times New Roman"/>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45"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集电线路区</w:t>
            </w:r>
          </w:p>
        </w:tc>
        <w:tc>
          <w:tcPr>
            <w:tcW w:w="711"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2.57</w:t>
            </w:r>
          </w:p>
        </w:tc>
        <w:tc>
          <w:tcPr>
            <w:tcW w:w="635"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0.136</w:t>
            </w:r>
          </w:p>
        </w:tc>
        <w:tc>
          <w:tcPr>
            <w:tcW w:w="673"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2.404</w:t>
            </w:r>
          </w:p>
        </w:tc>
        <w:tc>
          <w:tcPr>
            <w:tcW w:w="937"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0.03</w:t>
            </w:r>
          </w:p>
        </w:tc>
        <w:tc>
          <w:tcPr>
            <w:tcW w:w="704"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0.14</w:t>
            </w:r>
          </w:p>
        </w:tc>
        <w:tc>
          <w:tcPr>
            <w:tcW w:w="492"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45"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施工道路区</w:t>
            </w:r>
          </w:p>
        </w:tc>
        <w:tc>
          <w:tcPr>
            <w:tcW w:w="711"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0.40</w:t>
            </w:r>
          </w:p>
        </w:tc>
        <w:tc>
          <w:tcPr>
            <w:tcW w:w="635" w:type="pct"/>
            <w:shd w:val="clear" w:color="auto" w:fill="auto"/>
            <w:vAlign w:val="center"/>
          </w:tcPr>
          <w:p>
            <w:pPr>
              <w:spacing w:line="360" w:lineRule="auto"/>
              <w:ind w:firstLine="0" w:firstLineChars="0"/>
              <w:jc w:val="center"/>
              <w:rPr>
                <w:rFonts w:ascii="Times New Roman" w:hAnsi="Times New Roman" w:eastAsia="仿宋_GB2312" w:cs="Times New Roman"/>
                <w:color w:val="000000" w:themeColor="text1"/>
                <w:sz w:val="21"/>
                <w:szCs w:val="21"/>
                <w14:textFill>
                  <w14:solidFill>
                    <w14:schemeClr w14:val="tx1"/>
                  </w14:solidFill>
                </w14:textFill>
              </w:rPr>
            </w:pPr>
          </w:p>
        </w:tc>
        <w:tc>
          <w:tcPr>
            <w:tcW w:w="673"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0.40</w:t>
            </w:r>
          </w:p>
        </w:tc>
        <w:tc>
          <w:tcPr>
            <w:tcW w:w="937" w:type="pct"/>
            <w:shd w:val="clear" w:color="auto" w:fill="auto"/>
            <w:vAlign w:val="center"/>
          </w:tcPr>
          <w:p>
            <w:pPr>
              <w:spacing w:line="360" w:lineRule="auto"/>
              <w:ind w:firstLine="0" w:firstLineChars="0"/>
              <w:jc w:val="center"/>
              <w:rPr>
                <w:rFonts w:ascii="Times New Roman" w:hAnsi="Times New Roman" w:eastAsia="仿宋_GB2312" w:cs="Times New Roman"/>
                <w:color w:val="000000" w:themeColor="text1"/>
                <w:sz w:val="21"/>
                <w:szCs w:val="21"/>
                <w14:textFill>
                  <w14:solidFill>
                    <w14:schemeClr w14:val="tx1"/>
                  </w14:solidFill>
                </w14:textFill>
              </w:rPr>
            </w:pPr>
          </w:p>
        </w:tc>
        <w:tc>
          <w:tcPr>
            <w:tcW w:w="704"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p>
        </w:tc>
        <w:tc>
          <w:tcPr>
            <w:tcW w:w="492"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atLeast"/>
          <w:jc w:val="center"/>
        </w:trPr>
        <w:tc>
          <w:tcPr>
            <w:tcW w:w="845"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牵张场区</w:t>
            </w:r>
          </w:p>
        </w:tc>
        <w:tc>
          <w:tcPr>
            <w:tcW w:w="711"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0.66</w:t>
            </w:r>
          </w:p>
        </w:tc>
        <w:tc>
          <w:tcPr>
            <w:tcW w:w="635" w:type="pct"/>
            <w:shd w:val="clear" w:color="auto" w:fill="auto"/>
            <w:vAlign w:val="center"/>
          </w:tcPr>
          <w:p>
            <w:pPr>
              <w:spacing w:line="360" w:lineRule="auto"/>
              <w:ind w:firstLine="0" w:firstLineChars="0"/>
              <w:jc w:val="center"/>
              <w:rPr>
                <w:rFonts w:ascii="Times New Roman" w:hAnsi="Times New Roman" w:eastAsia="仿宋_GB2312" w:cs="Times New Roman"/>
                <w:color w:val="000000" w:themeColor="text1"/>
                <w:sz w:val="21"/>
                <w:szCs w:val="21"/>
                <w14:textFill>
                  <w14:solidFill>
                    <w14:schemeClr w14:val="tx1"/>
                  </w14:solidFill>
                </w14:textFill>
              </w:rPr>
            </w:pPr>
          </w:p>
        </w:tc>
        <w:tc>
          <w:tcPr>
            <w:tcW w:w="673"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0.66</w:t>
            </w:r>
          </w:p>
        </w:tc>
        <w:tc>
          <w:tcPr>
            <w:tcW w:w="937" w:type="pct"/>
            <w:shd w:val="clear" w:color="auto" w:fill="auto"/>
            <w:vAlign w:val="center"/>
          </w:tcPr>
          <w:p>
            <w:pPr>
              <w:spacing w:line="360" w:lineRule="auto"/>
              <w:ind w:firstLine="0" w:firstLineChars="0"/>
              <w:jc w:val="center"/>
              <w:rPr>
                <w:rFonts w:ascii="Times New Roman" w:hAnsi="Times New Roman" w:eastAsia="仿宋_GB2312" w:cs="Times New Roman"/>
                <w:color w:val="000000" w:themeColor="text1"/>
                <w:sz w:val="21"/>
                <w:szCs w:val="21"/>
                <w14:textFill>
                  <w14:solidFill>
                    <w14:schemeClr w14:val="tx1"/>
                  </w14:solidFill>
                </w14:textFill>
              </w:rPr>
            </w:pPr>
          </w:p>
        </w:tc>
        <w:tc>
          <w:tcPr>
            <w:tcW w:w="704"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p>
        </w:tc>
        <w:tc>
          <w:tcPr>
            <w:tcW w:w="492"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45" w:type="pct"/>
            <w:shd w:val="clear" w:color="auto" w:fill="auto"/>
            <w:vAlign w:val="center"/>
          </w:tcPr>
          <w:p>
            <w:pPr>
              <w:spacing w:line="360" w:lineRule="auto"/>
              <w:ind w:firstLine="0" w:firstLineChars="0"/>
              <w:jc w:val="cente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合计</w:t>
            </w:r>
          </w:p>
        </w:tc>
        <w:tc>
          <w:tcPr>
            <w:tcW w:w="711"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3.63</w:t>
            </w:r>
          </w:p>
        </w:tc>
        <w:tc>
          <w:tcPr>
            <w:tcW w:w="635"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0.136</w:t>
            </w:r>
          </w:p>
        </w:tc>
        <w:tc>
          <w:tcPr>
            <w:tcW w:w="673"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3.464</w:t>
            </w:r>
          </w:p>
        </w:tc>
        <w:tc>
          <w:tcPr>
            <w:tcW w:w="937"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0.03</w:t>
            </w:r>
          </w:p>
        </w:tc>
        <w:tc>
          <w:tcPr>
            <w:tcW w:w="704"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0.14</w:t>
            </w:r>
          </w:p>
        </w:tc>
        <w:tc>
          <w:tcPr>
            <w:tcW w:w="492" w:type="pct"/>
            <w:shd w:val="clear" w:color="auto" w:fill="auto"/>
            <w:vAlign w:val="center"/>
          </w:tcPr>
          <w:p>
            <w:pPr>
              <w:spacing w:line="360" w:lineRule="auto"/>
              <w:ind w:firstLine="0" w:firstLineChars="0"/>
              <w:jc w:val="cente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instrText xml:space="preserve"> = sum(G3:G5) \* MERGEFORMAT </w:instrText>
            </w:r>
            <w: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t>3.46</w:t>
            </w:r>
            <w:r>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fldChar w:fldCharType="end"/>
            </w:r>
          </w:p>
        </w:tc>
      </w:tr>
    </w:tbl>
    <w:p>
      <w:pPr>
        <w:spacing w:line="360" w:lineRule="auto"/>
        <w:ind w:firstLine="480" w:firstLineChars="200"/>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sz w:val="24"/>
          <w14:textFill>
            <w14:solidFill>
              <w14:schemeClr w14:val="tx1"/>
            </w14:solidFill>
          </w14:textFill>
        </w:rPr>
        <w:t>工程各项水土保持措施实施后，至设计水平年结束，水土流失治理度达到</w:t>
      </w:r>
      <w:r>
        <w:rPr>
          <w:rFonts w:hint="eastAsia" w:cs="Times New Roman"/>
          <w:color w:val="000000" w:themeColor="text1"/>
          <w:sz w:val="24"/>
          <w:lang w:val="en-US" w:eastAsia="zh-CN"/>
          <w14:textFill>
            <w14:solidFill>
              <w14:schemeClr w14:val="tx1"/>
            </w14:solidFill>
          </w14:textFill>
        </w:rPr>
        <w:t>99.7</w:t>
      </w:r>
      <w:r>
        <w:rPr>
          <w:rFonts w:ascii="Times New Roman" w:hAnsi="Times New Roman" w:eastAsia="仿宋_GB2312" w:cs="Times New Roman"/>
          <w:color w:val="000000" w:themeColor="text1"/>
          <w:sz w:val="24"/>
          <w14:textFill>
            <w14:solidFill>
              <w14:schemeClr w14:val="tx1"/>
            </w14:solidFill>
          </w14:textFill>
        </w:rPr>
        <w:t>%；土壤流失控制比达到1.</w:t>
      </w:r>
      <w:r>
        <w:rPr>
          <w:rFonts w:hint="eastAsia" w:cs="Times New Roman"/>
          <w:color w:val="000000" w:themeColor="text1"/>
          <w:sz w:val="24"/>
          <w:lang w:val="en-US" w:eastAsia="zh-CN"/>
          <w14:textFill>
            <w14:solidFill>
              <w14:schemeClr w14:val="tx1"/>
            </w14:solidFill>
          </w14:textFill>
        </w:rPr>
        <w:t>1</w:t>
      </w:r>
      <w:r>
        <w:rPr>
          <w:rFonts w:ascii="Times New Roman" w:hAnsi="Times New Roman" w:eastAsia="仿宋_GB2312" w:cs="Times New Roman"/>
          <w:color w:val="000000" w:themeColor="text1"/>
          <w:sz w:val="24"/>
          <w14:textFill>
            <w14:solidFill>
              <w14:schemeClr w14:val="tx1"/>
            </w14:solidFill>
          </w14:textFill>
        </w:rPr>
        <w:t>；渣土防护率达到</w:t>
      </w:r>
      <w:r>
        <w:rPr>
          <w:rFonts w:hint="eastAsia" w:cs="Times New Roman"/>
          <w:color w:val="000000" w:themeColor="text1"/>
          <w:sz w:val="24"/>
          <w:lang w:val="en-US" w:eastAsia="zh-CN"/>
          <w14:textFill>
            <w14:solidFill>
              <w14:schemeClr w14:val="tx1"/>
            </w14:solidFill>
          </w14:textFill>
        </w:rPr>
        <w:t>96.3</w:t>
      </w:r>
      <w:r>
        <w:rPr>
          <w:rFonts w:ascii="Times New Roman" w:hAnsi="Times New Roman" w:eastAsia="仿宋_GB2312"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表土保护率达到</w:t>
      </w:r>
      <w:r>
        <w:rPr>
          <w:rFonts w:hint="eastAsia" w:cs="Times New Roman"/>
          <w:color w:val="000000" w:themeColor="text1"/>
          <w:sz w:val="24"/>
          <w:lang w:val="en-US" w:eastAsia="zh-CN"/>
          <w14:textFill>
            <w14:solidFill>
              <w14:schemeClr w14:val="tx1"/>
            </w14:solidFill>
          </w14:textFill>
        </w:rPr>
        <w:t>92.5%；</w:t>
      </w:r>
      <w:r>
        <w:rPr>
          <w:rFonts w:ascii="Times New Roman" w:hAnsi="Times New Roman" w:eastAsia="仿宋_GB2312" w:cs="Times New Roman"/>
          <w:color w:val="000000" w:themeColor="text1"/>
          <w:sz w:val="24"/>
          <w14:textFill>
            <w14:solidFill>
              <w14:schemeClr w14:val="tx1"/>
            </w14:solidFill>
          </w14:textFill>
        </w:rPr>
        <w:t>林草植被恢复率达到</w:t>
      </w:r>
      <w:r>
        <w:rPr>
          <w:rFonts w:hint="eastAsia" w:cs="Times New Roman"/>
          <w:color w:val="000000" w:themeColor="text1"/>
          <w:sz w:val="24"/>
          <w:lang w:val="en-US" w:eastAsia="zh-CN"/>
          <w14:textFill>
            <w14:solidFill>
              <w14:schemeClr w14:val="tx1"/>
            </w14:solidFill>
          </w14:textFill>
        </w:rPr>
        <w:t>97.1</w:t>
      </w:r>
      <w:r>
        <w:rPr>
          <w:rFonts w:ascii="Times New Roman" w:hAnsi="Times New Roman" w:eastAsia="仿宋_GB2312" w:cs="Times New Roman"/>
          <w:color w:val="000000" w:themeColor="text1"/>
          <w:sz w:val="24"/>
          <w14:textFill>
            <w14:solidFill>
              <w14:schemeClr w14:val="tx1"/>
            </w14:solidFill>
          </w14:textFill>
        </w:rPr>
        <w:t>%；林草覆盖率达到</w:t>
      </w:r>
      <w:r>
        <w:rPr>
          <w:rFonts w:hint="eastAsia" w:cs="Times New Roman"/>
          <w:color w:val="000000" w:themeColor="text1"/>
          <w:sz w:val="24"/>
          <w:lang w:val="en-US" w:eastAsia="zh-CN"/>
          <w14:textFill>
            <w14:solidFill>
              <w14:schemeClr w14:val="tx1"/>
            </w14:solidFill>
          </w14:textFill>
        </w:rPr>
        <w:t>76.5</w:t>
      </w:r>
      <w:r>
        <w:rPr>
          <w:rFonts w:ascii="Times New Roman" w:hAnsi="Times New Roman" w:eastAsia="仿宋_GB2312" w:cs="Times New Roman"/>
          <w:color w:val="000000" w:themeColor="text1"/>
          <w:sz w:val="24"/>
          <w14:textFill>
            <w14:solidFill>
              <w14:schemeClr w14:val="tx1"/>
            </w14:solidFill>
          </w14:textFill>
        </w:rPr>
        <w:t>%</w:t>
      </w:r>
      <w:r>
        <w:rPr>
          <w:rFonts w:hint="eastAsia" w:ascii="Times New Roman" w:hAnsi="Times New Roman" w:eastAsia="仿宋_GB2312" w:cs="Times New Roman"/>
          <w:color w:val="000000" w:themeColor="text1"/>
          <w:sz w:val="24"/>
          <w14:textFill>
            <w14:solidFill>
              <w14:schemeClr w14:val="tx1"/>
            </w14:solidFill>
          </w14:textFill>
        </w:rPr>
        <w:t>，均</w:t>
      </w:r>
      <w:r>
        <w:rPr>
          <w:rFonts w:ascii="Times New Roman" w:hAnsi="Times New Roman" w:eastAsia="仿宋_GB2312" w:cs="Times New Roman"/>
          <w:color w:val="000000" w:themeColor="text1"/>
          <w:sz w:val="24"/>
          <w14:textFill>
            <w14:solidFill>
              <w14:schemeClr w14:val="tx1"/>
            </w14:solidFill>
          </w14:textFill>
        </w:rPr>
        <w:t>达到</w:t>
      </w:r>
      <w:r>
        <w:rPr>
          <w:rFonts w:hint="eastAsia" w:cs="Times New Roman"/>
          <w:color w:val="000000" w:themeColor="text1"/>
          <w:sz w:val="24"/>
          <w:lang w:eastAsia="zh-CN"/>
          <w14:textFill>
            <w14:solidFill>
              <w14:schemeClr w14:val="tx1"/>
            </w14:solidFill>
          </w14:textFill>
        </w:rPr>
        <w:t>北方土石方</w:t>
      </w:r>
      <w:r>
        <w:rPr>
          <w:rFonts w:ascii="Times New Roman" w:hAnsi="Times New Roman" w:eastAsia="仿宋_GB2312" w:cs="Times New Roman"/>
          <w:color w:val="000000" w:themeColor="text1"/>
          <w:sz w:val="24"/>
          <w14:textFill>
            <w14:solidFill>
              <w14:schemeClr w14:val="tx1"/>
            </w14:solidFill>
          </w14:textFill>
        </w:rPr>
        <w:t>区</w:t>
      </w:r>
      <w:r>
        <w:rPr>
          <w:rFonts w:hint="eastAsia" w:ascii="Times New Roman" w:hAnsi="Times New Roman" w:eastAsia="仿宋_GB2312" w:cs="Times New Roman"/>
          <w:color w:val="000000" w:themeColor="text1"/>
          <w:sz w:val="24"/>
          <w14:textFill>
            <w14:solidFill>
              <w14:schemeClr w14:val="tx1"/>
            </w14:solidFill>
          </w14:textFill>
        </w:rPr>
        <w:t>二</w:t>
      </w:r>
      <w:r>
        <w:rPr>
          <w:rFonts w:ascii="Times New Roman" w:hAnsi="Times New Roman" w:eastAsia="仿宋_GB2312" w:cs="Times New Roman"/>
          <w:color w:val="000000" w:themeColor="text1"/>
          <w:sz w:val="24"/>
          <w14:textFill>
            <w14:solidFill>
              <w14:schemeClr w14:val="tx1"/>
            </w14:solidFill>
          </w14:textFill>
        </w:rPr>
        <w:t>级防治标准。</w:t>
      </w:r>
    </w:p>
    <w:p>
      <w:pPr>
        <w:spacing w:line="240" w:lineRule="auto"/>
        <w:ind w:firstLine="0" w:firstLineChars="0"/>
        <w:jc w:val="center"/>
        <w:rPr>
          <w:rFonts w:ascii="等线" w:hAnsi="等线" w:eastAsia="仿宋_GB2312" w:cs="Times New Roman"/>
          <w:b/>
          <w:bCs/>
          <w:color w:val="000000" w:themeColor="text1"/>
          <w:kern w:val="28"/>
          <w:sz w:val="21"/>
          <w:szCs w:val="32"/>
          <w14:textFill>
            <w14:solidFill>
              <w14:schemeClr w14:val="tx1"/>
            </w14:solidFill>
          </w14:textFill>
        </w:rPr>
      </w:pPr>
      <w:r>
        <w:rPr>
          <w:rFonts w:ascii="等线" w:hAnsi="等线" w:eastAsia="仿宋_GB2312" w:cs="Times New Roman"/>
          <w:b/>
          <w:bCs/>
          <w:color w:val="000000" w:themeColor="text1"/>
          <w:kern w:val="28"/>
          <w:sz w:val="21"/>
          <w:szCs w:val="32"/>
          <w14:textFill>
            <w14:solidFill>
              <w14:schemeClr w14:val="tx1"/>
            </w14:solidFill>
          </w14:textFill>
        </w:rPr>
        <w:t>表</w:t>
      </w:r>
      <w:r>
        <w:rPr>
          <w:rFonts w:hint="eastAsia" w:cs="Times New Roman"/>
          <w:b/>
          <w:bCs/>
          <w:color w:val="000000" w:themeColor="text1"/>
          <w:kern w:val="28"/>
          <w:sz w:val="21"/>
          <w:szCs w:val="32"/>
          <w:lang w:val="en-US" w:eastAsia="zh-CN"/>
          <w14:textFill>
            <w14:solidFill>
              <w14:schemeClr w14:val="tx1"/>
            </w14:solidFill>
          </w14:textFill>
        </w:rPr>
        <w:t>9</w:t>
      </w:r>
      <w:r>
        <w:rPr>
          <w:rFonts w:ascii="Times New Roman" w:hAnsi="Times New Roman" w:eastAsia="仿宋_GB2312" w:cs="Times New Roman"/>
          <w:b/>
          <w:bCs/>
          <w:color w:val="000000" w:themeColor="text1"/>
          <w:kern w:val="28"/>
          <w:sz w:val="21"/>
          <w:szCs w:val="32"/>
          <w14:textFill>
            <w14:solidFill>
              <w14:schemeClr w14:val="tx1"/>
            </w14:solidFill>
          </w14:textFill>
        </w:rPr>
        <w:t>-</w:t>
      </w:r>
      <w:r>
        <w:rPr>
          <w:rFonts w:hint="eastAsia" w:cs="Times New Roman"/>
          <w:b/>
          <w:bCs/>
          <w:color w:val="000000" w:themeColor="text1"/>
          <w:kern w:val="28"/>
          <w:sz w:val="21"/>
          <w:szCs w:val="32"/>
          <w:lang w:val="en-US" w:eastAsia="zh-CN"/>
          <w14:textFill>
            <w14:solidFill>
              <w14:schemeClr w14:val="tx1"/>
            </w14:solidFill>
          </w14:textFill>
        </w:rPr>
        <w:t>3</w:t>
      </w:r>
      <w:r>
        <w:rPr>
          <w:rFonts w:ascii="Times New Roman" w:hAnsi="Times New Roman" w:eastAsia="仿宋_GB2312" w:cs="Times New Roman"/>
          <w:b/>
          <w:bCs/>
          <w:color w:val="000000" w:themeColor="text1"/>
          <w:kern w:val="28"/>
          <w:sz w:val="21"/>
          <w:szCs w:val="32"/>
          <w14:textFill>
            <w14:solidFill>
              <w14:schemeClr w14:val="tx1"/>
            </w14:solidFill>
          </w14:textFill>
        </w:rPr>
        <w:t xml:space="preserve"> </w:t>
      </w:r>
      <w:r>
        <w:rPr>
          <w:rFonts w:ascii="等线" w:hAnsi="等线" w:eastAsia="仿宋_GB2312" w:cs="Times New Roman"/>
          <w:b/>
          <w:bCs/>
          <w:color w:val="000000" w:themeColor="text1"/>
          <w:kern w:val="28"/>
          <w:sz w:val="21"/>
          <w:szCs w:val="32"/>
          <w14:textFill>
            <w14:solidFill>
              <w14:schemeClr w14:val="tx1"/>
            </w14:solidFill>
          </w14:textFill>
        </w:rPr>
        <w:t xml:space="preserve"> 水土保持方案目标值实现情况评估表</w:t>
      </w:r>
    </w:p>
    <w:tbl>
      <w:tblPr>
        <w:tblStyle w:val="18"/>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15"/>
        <w:gridCol w:w="622"/>
        <w:gridCol w:w="4095"/>
        <w:gridCol w:w="828"/>
        <w:gridCol w:w="632"/>
        <w:gridCol w:w="544"/>
        <w:gridCol w:w="5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3" w:type="pct"/>
            <w:vMerge w:val="restart"/>
            <w:vAlign w:val="center"/>
          </w:tcPr>
          <w:p>
            <w:pPr>
              <w:pageBreakBefore w:val="0"/>
              <w:widowControl/>
              <w:kinsoku/>
              <w:wordWrap/>
              <w:overflowPunct/>
              <w:topLinePunct w:val="0"/>
              <w:adjustRightInd/>
              <w:snapToGrid/>
              <w:spacing w:line="240" w:lineRule="auto"/>
              <w:ind w:firstLine="0" w:firstLineChars="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水土流失治理度（％）</w:t>
            </w:r>
          </w:p>
        </w:tc>
        <w:tc>
          <w:tcPr>
            <w:tcW w:w="365" w:type="pct"/>
            <w:vMerge w:val="restart"/>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ascii="Times New Roman" w:hAnsi="Times New Roman" w:eastAsia="仿宋_GB2312" w:cs="Times New Roman"/>
                <w:kern w:val="0"/>
                <w:sz w:val="21"/>
                <w:szCs w:val="21"/>
              </w:rPr>
              <w:t>9</w:t>
            </w:r>
            <w:r>
              <w:rPr>
                <w:rFonts w:hint="eastAsia" w:cs="Times New Roman"/>
                <w:kern w:val="0"/>
                <w:sz w:val="21"/>
                <w:szCs w:val="21"/>
                <w:lang w:val="en-US" w:eastAsia="zh-CN"/>
              </w:rPr>
              <w:t>2</w:t>
            </w:r>
          </w:p>
        </w:tc>
        <w:tc>
          <w:tcPr>
            <w:tcW w:w="2403" w:type="pct"/>
            <w:vAlign w:val="center"/>
          </w:tcPr>
          <w:p>
            <w:pPr>
              <w:pageBreakBefore w:val="0"/>
              <w:widowControl/>
              <w:kinsoku/>
              <w:wordWrap/>
              <w:overflowPunct/>
              <w:topLinePunct w:val="0"/>
              <w:adjustRightInd/>
              <w:snapToGrid/>
              <w:spacing w:line="240" w:lineRule="auto"/>
              <w:ind w:left="-120" w:leftChars="-50" w:right="-120" w:rightChars="-50" w:firstLine="0" w:firstLineChars="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防治责任范围内水土流失治理达标面积</w:t>
            </w:r>
          </w:p>
        </w:tc>
        <w:tc>
          <w:tcPr>
            <w:tcW w:w="486" w:type="pct"/>
            <w:vAlign w:val="center"/>
          </w:tcPr>
          <w:p>
            <w:pPr>
              <w:pageBreakBefore w:val="0"/>
              <w:widowControl/>
              <w:kinsoku/>
              <w:wordWrap/>
              <w:overflowPunct/>
              <w:topLinePunct w:val="0"/>
              <w:adjustRightInd/>
              <w:snapToGrid/>
              <w:spacing w:line="240" w:lineRule="auto"/>
              <w:ind w:firstLine="0" w:firstLineChars="0"/>
              <w:jc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h</w:t>
            </w:r>
            <w:r>
              <w:rPr>
                <w:rFonts w:hint="eastAsia" w:cs="Times New Roman"/>
                <w:kern w:val="0"/>
                <w:sz w:val="18"/>
                <w:szCs w:val="18"/>
                <w:lang w:eastAsia="zh-CN"/>
              </w:rPr>
              <w:t>m</w:t>
            </w:r>
            <w:r>
              <w:rPr>
                <w:rFonts w:hint="eastAsia" w:cs="Times New Roman"/>
                <w:kern w:val="0"/>
                <w:sz w:val="18"/>
                <w:szCs w:val="18"/>
                <w:vertAlign w:val="superscript"/>
                <w:lang w:eastAsia="zh-CN"/>
              </w:rPr>
              <w:t>2</w:t>
            </w:r>
          </w:p>
        </w:tc>
        <w:tc>
          <w:tcPr>
            <w:tcW w:w="371" w:type="pct"/>
            <w:vAlign w:val="center"/>
          </w:tcPr>
          <w:p>
            <w:pPr>
              <w:pageBreakBefore w:val="0"/>
              <w:kinsoku/>
              <w:wordWrap/>
              <w:overflowPunct/>
              <w:topLinePunct w:val="0"/>
              <w:adjustRightInd/>
              <w:snapToGrid/>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3.62</w:t>
            </w:r>
          </w:p>
        </w:tc>
        <w:tc>
          <w:tcPr>
            <w:tcW w:w="319" w:type="pct"/>
            <w:vMerge w:val="restart"/>
            <w:vAlign w:val="center"/>
          </w:tcPr>
          <w:p>
            <w:pPr>
              <w:pageBreakBefore w:val="0"/>
              <w:kinsoku/>
              <w:wordWrap/>
              <w:overflowPunct/>
              <w:topLinePunct w:val="0"/>
              <w:adjustRightInd/>
              <w:snapToGrid/>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99.7</w:t>
            </w:r>
          </w:p>
        </w:tc>
        <w:tc>
          <w:tcPr>
            <w:tcW w:w="341" w:type="pct"/>
            <w:vMerge w:val="restart"/>
            <w:vAlign w:val="center"/>
          </w:tcPr>
          <w:p>
            <w:pPr>
              <w:pageBreakBefore w:val="0"/>
              <w:widowControl/>
              <w:kinsoku/>
              <w:wordWrap/>
              <w:overflowPunct/>
              <w:topLinePunct w:val="0"/>
              <w:adjustRightInd/>
              <w:snapToGrid/>
              <w:spacing w:line="240" w:lineRule="auto"/>
              <w:ind w:firstLine="0" w:firstLineChars="0"/>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3" w:type="pct"/>
            <w:vMerge w:val="continue"/>
            <w:vAlign w:val="center"/>
          </w:tcPr>
          <w:p>
            <w:pPr>
              <w:pageBreakBefore w:val="0"/>
              <w:widowControl/>
              <w:kinsoku/>
              <w:wordWrap/>
              <w:overflowPunct/>
              <w:topLinePunct w:val="0"/>
              <w:adjustRightInd/>
              <w:snapToGrid/>
              <w:spacing w:line="240" w:lineRule="auto"/>
              <w:ind w:firstLine="0" w:firstLineChars="0"/>
              <w:jc w:val="left"/>
              <w:rPr>
                <w:rFonts w:hint="eastAsia" w:ascii="仿宋_GB2312" w:hAnsi="仿宋_GB2312" w:eastAsia="仿宋_GB2312" w:cs="仿宋_GB2312"/>
                <w:kern w:val="0"/>
                <w:sz w:val="18"/>
                <w:szCs w:val="18"/>
              </w:rPr>
            </w:pPr>
          </w:p>
        </w:tc>
        <w:tc>
          <w:tcPr>
            <w:tcW w:w="365" w:type="pct"/>
            <w:vMerge w:val="continue"/>
            <w:vAlign w:val="center"/>
          </w:tcPr>
          <w:p>
            <w:pPr>
              <w:pageBreakBefore w:val="0"/>
              <w:widowControl/>
              <w:kinsoku/>
              <w:wordWrap/>
              <w:overflowPunct/>
              <w:topLinePunct w:val="0"/>
              <w:adjustRightInd/>
              <w:snapToGrid/>
              <w:spacing w:line="240" w:lineRule="auto"/>
              <w:ind w:firstLine="0" w:firstLineChars="0"/>
              <w:jc w:val="left"/>
              <w:rPr>
                <w:rFonts w:hint="default" w:ascii="Times New Roman" w:hAnsi="Times New Roman" w:eastAsia="仿宋_GB2312" w:cs="Times New Roman"/>
                <w:sz w:val="18"/>
                <w:szCs w:val="18"/>
              </w:rPr>
            </w:pPr>
          </w:p>
        </w:tc>
        <w:tc>
          <w:tcPr>
            <w:tcW w:w="2403" w:type="pct"/>
            <w:vAlign w:val="center"/>
          </w:tcPr>
          <w:p>
            <w:pPr>
              <w:pageBreakBefore w:val="0"/>
              <w:widowControl/>
              <w:kinsoku/>
              <w:wordWrap/>
              <w:overflowPunct/>
              <w:topLinePunct w:val="0"/>
              <w:adjustRightInd/>
              <w:snapToGrid/>
              <w:spacing w:line="240" w:lineRule="auto"/>
              <w:ind w:firstLine="0" w:firstLineChars="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水土流失总面积</w:t>
            </w:r>
          </w:p>
        </w:tc>
        <w:tc>
          <w:tcPr>
            <w:tcW w:w="486" w:type="pct"/>
            <w:vAlign w:val="center"/>
          </w:tcPr>
          <w:p>
            <w:pPr>
              <w:pageBreakBefore w:val="0"/>
              <w:widowControl/>
              <w:kinsoku/>
              <w:wordWrap/>
              <w:overflowPunct/>
              <w:topLinePunct w:val="0"/>
              <w:adjustRightInd/>
              <w:snapToGrid/>
              <w:spacing w:line="240" w:lineRule="auto"/>
              <w:ind w:firstLine="0" w:firstLineChars="0"/>
              <w:jc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h</w:t>
            </w:r>
            <w:r>
              <w:rPr>
                <w:rFonts w:hint="eastAsia" w:cs="Times New Roman"/>
                <w:kern w:val="0"/>
                <w:sz w:val="18"/>
                <w:szCs w:val="18"/>
                <w:lang w:eastAsia="zh-CN"/>
              </w:rPr>
              <w:t>m</w:t>
            </w:r>
            <w:r>
              <w:rPr>
                <w:rFonts w:hint="eastAsia" w:cs="Times New Roman"/>
                <w:kern w:val="0"/>
                <w:sz w:val="18"/>
                <w:szCs w:val="18"/>
                <w:vertAlign w:val="superscript"/>
                <w:lang w:eastAsia="zh-CN"/>
              </w:rPr>
              <w:t>2</w:t>
            </w:r>
          </w:p>
        </w:tc>
        <w:tc>
          <w:tcPr>
            <w:tcW w:w="371" w:type="pct"/>
            <w:vAlign w:val="center"/>
          </w:tcPr>
          <w:p>
            <w:pPr>
              <w:pageBreakBefore w:val="0"/>
              <w:kinsoku/>
              <w:wordWrap/>
              <w:overflowPunct/>
              <w:topLinePunct w:val="0"/>
              <w:adjustRightInd/>
              <w:snapToGrid/>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3.63</w:t>
            </w:r>
          </w:p>
        </w:tc>
        <w:tc>
          <w:tcPr>
            <w:tcW w:w="319" w:type="pct"/>
            <w:vMerge w:val="continue"/>
            <w:vAlign w:val="center"/>
          </w:tcPr>
          <w:p>
            <w:pPr>
              <w:pageBreakBefore w:val="0"/>
              <w:widowControl/>
              <w:kinsoku/>
              <w:wordWrap/>
              <w:overflowPunct/>
              <w:topLinePunct w:val="0"/>
              <w:adjustRightInd/>
              <w:snapToGrid/>
              <w:spacing w:line="240" w:lineRule="auto"/>
              <w:ind w:firstLine="0" w:firstLineChars="0"/>
              <w:jc w:val="left"/>
              <w:rPr>
                <w:rFonts w:hint="eastAsia" w:cs="Times New Roman"/>
                <w:color w:val="auto"/>
                <w:sz w:val="18"/>
                <w:szCs w:val="18"/>
                <w:lang w:val="en-US" w:eastAsia="zh-CN"/>
              </w:rPr>
            </w:pPr>
          </w:p>
        </w:tc>
        <w:tc>
          <w:tcPr>
            <w:tcW w:w="341" w:type="pct"/>
            <w:vMerge w:val="continue"/>
            <w:vAlign w:val="center"/>
          </w:tcPr>
          <w:p>
            <w:pPr>
              <w:pageBreakBefore w:val="0"/>
              <w:widowControl/>
              <w:kinsoku/>
              <w:wordWrap/>
              <w:overflowPunct/>
              <w:topLinePunct w:val="0"/>
              <w:adjustRightInd/>
              <w:snapToGrid/>
              <w:spacing w:line="240" w:lineRule="auto"/>
              <w:ind w:firstLine="0" w:firstLineChars="0"/>
              <w:jc w:val="left"/>
              <w:rPr>
                <w:rFonts w:hint="eastAsia" w:ascii="仿宋_GB2312" w:hAnsi="仿宋_GB2312" w:eastAsia="仿宋_GB2312" w:cs="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713" w:type="pct"/>
            <w:vMerge w:val="restart"/>
            <w:vAlign w:val="center"/>
          </w:tcPr>
          <w:p>
            <w:pPr>
              <w:pageBreakBefore w:val="0"/>
              <w:widowControl/>
              <w:kinsoku/>
              <w:wordWrap/>
              <w:overflowPunct/>
              <w:topLinePunct w:val="0"/>
              <w:adjustRightInd/>
              <w:snapToGrid/>
              <w:spacing w:line="240" w:lineRule="auto"/>
              <w:ind w:firstLine="0" w:firstLineChars="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土壤流失控制比</w:t>
            </w:r>
          </w:p>
        </w:tc>
        <w:tc>
          <w:tcPr>
            <w:tcW w:w="365" w:type="pct"/>
            <w:vMerge w:val="restart"/>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ascii="Times New Roman" w:hAnsi="Times New Roman" w:eastAsia="仿宋_GB2312" w:cs="Times New Roman"/>
                <w:kern w:val="0"/>
                <w:sz w:val="21"/>
                <w:szCs w:val="21"/>
              </w:rPr>
              <w:t>1.</w:t>
            </w:r>
            <w:r>
              <w:rPr>
                <w:rFonts w:hint="eastAsia" w:cs="Times New Roman"/>
                <w:kern w:val="0"/>
                <w:sz w:val="21"/>
                <w:szCs w:val="21"/>
                <w:lang w:val="en-US" w:eastAsia="zh-CN"/>
              </w:rPr>
              <w:t>1</w:t>
            </w:r>
          </w:p>
        </w:tc>
        <w:tc>
          <w:tcPr>
            <w:tcW w:w="2403" w:type="pct"/>
            <w:vAlign w:val="center"/>
          </w:tcPr>
          <w:p>
            <w:pPr>
              <w:pageBreakBefore w:val="0"/>
              <w:widowControl/>
              <w:kinsoku/>
              <w:wordWrap/>
              <w:overflowPunct/>
              <w:topLinePunct w:val="0"/>
              <w:adjustRightInd/>
              <w:snapToGrid/>
              <w:spacing w:line="240" w:lineRule="auto"/>
              <w:ind w:left="-120" w:leftChars="-50" w:right="-120" w:rightChars="-50" w:firstLine="0" w:firstLineChars="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 xml:space="preserve">防治责任范围内容许土壤流失量 </w:t>
            </w:r>
          </w:p>
        </w:tc>
        <w:tc>
          <w:tcPr>
            <w:tcW w:w="486" w:type="pct"/>
            <w:vAlign w:val="center"/>
          </w:tcPr>
          <w:p>
            <w:pPr>
              <w:pageBreakBefore w:val="0"/>
              <w:widowControl/>
              <w:kinsoku/>
              <w:wordWrap/>
              <w:overflowPunct/>
              <w:topLinePunct w:val="0"/>
              <w:adjustRightInd/>
              <w:snapToGrid/>
              <w:spacing w:line="240" w:lineRule="auto"/>
              <w:ind w:firstLine="0" w:firstLineChars="0"/>
              <w:jc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t/k</w:t>
            </w:r>
            <w:r>
              <w:rPr>
                <w:rFonts w:hint="eastAsia" w:cs="Times New Roman"/>
                <w:kern w:val="0"/>
                <w:sz w:val="18"/>
                <w:szCs w:val="18"/>
                <w:lang w:eastAsia="zh-CN"/>
              </w:rPr>
              <w:t>m</w:t>
            </w:r>
            <w:r>
              <w:rPr>
                <w:rFonts w:hint="eastAsia" w:cs="Times New Roman"/>
                <w:kern w:val="0"/>
                <w:sz w:val="18"/>
                <w:szCs w:val="18"/>
                <w:vertAlign w:val="superscript"/>
                <w:lang w:eastAsia="zh-CN"/>
              </w:rPr>
              <w:t>2</w:t>
            </w:r>
            <w:r>
              <w:rPr>
                <w:rFonts w:hint="default" w:ascii="Times New Roman" w:hAnsi="Times New Roman" w:eastAsia="仿宋_GB2312" w:cs="Times New Roman"/>
                <w:kern w:val="0"/>
                <w:sz w:val="18"/>
                <w:szCs w:val="18"/>
              </w:rPr>
              <w:t>·a</w:t>
            </w:r>
          </w:p>
        </w:tc>
        <w:tc>
          <w:tcPr>
            <w:tcW w:w="371" w:type="pct"/>
            <w:vAlign w:val="center"/>
          </w:tcPr>
          <w:p>
            <w:pPr>
              <w:pageBreakBefore w:val="0"/>
              <w:kinsoku/>
              <w:wordWrap/>
              <w:overflowPunct/>
              <w:topLinePunct w:val="0"/>
              <w:adjustRightInd/>
              <w:snapToGrid/>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200</w:t>
            </w:r>
          </w:p>
        </w:tc>
        <w:tc>
          <w:tcPr>
            <w:tcW w:w="319" w:type="pct"/>
            <w:vMerge w:val="restart"/>
            <w:vAlign w:val="center"/>
          </w:tcPr>
          <w:p>
            <w:pPr>
              <w:pageBreakBefore w:val="0"/>
              <w:kinsoku/>
              <w:wordWrap/>
              <w:overflowPunct/>
              <w:topLinePunct w:val="0"/>
              <w:adjustRightInd/>
              <w:snapToGrid/>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1.1</w:t>
            </w:r>
          </w:p>
        </w:tc>
        <w:tc>
          <w:tcPr>
            <w:tcW w:w="341" w:type="pct"/>
            <w:vMerge w:val="restart"/>
            <w:vAlign w:val="center"/>
          </w:tcPr>
          <w:p>
            <w:pPr>
              <w:pageBreakBefore w:val="0"/>
              <w:widowControl/>
              <w:kinsoku/>
              <w:wordWrap/>
              <w:overflowPunct/>
              <w:topLinePunct w:val="0"/>
              <w:adjustRightInd/>
              <w:snapToGrid/>
              <w:spacing w:line="240" w:lineRule="auto"/>
              <w:ind w:firstLine="0" w:firstLineChars="0"/>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3" w:type="pct"/>
            <w:vMerge w:val="continue"/>
            <w:vAlign w:val="center"/>
          </w:tcPr>
          <w:p>
            <w:pPr>
              <w:pageBreakBefore w:val="0"/>
              <w:widowControl/>
              <w:kinsoku/>
              <w:wordWrap/>
              <w:overflowPunct/>
              <w:topLinePunct w:val="0"/>
              <w:adjustRightInd/>
              <w:snapToGrid/>
              <w:spacing w:line="240" w:lineRule="auto"/>
              <w:ind w:firstLine="0" w:firstLineChars="0"/>
              <w:jc w:val="left"/>
              <w:rPr>
                <w:rFonts w:hint="eastAsia" w:ascii="仿宋_GB2312" w:hAnsi="仿宋_GB2312" w:eastAsia="仿宋_GB2312" w:cs="仿宋_GB2312"/>
                <w:kern w:val="0"/>
                <w:sz w:val="18"/>
                <w:szCs w:val="18"/>
              </w:rPr>
            </w:pPr>
          </w:p>
        </w:tc>
        <w:tc>
          <w:tcPr>
            <w:tcW w:w="365" w:type="pct"/>
            <w:vMerge w:val="continue"/>
            <w:vAlign w:val="center"/>
          </w:tcPr>
          <w:p>
            <w:pPr>
              <w:pageBreakBefore w:val="0"/>
              <w:widowControl/>
              <w:kinsoku/>
              <w:wordWrap/>
              <w:overflowPunct/>
              <w:topLinePunct w:val="0"/>
              <w:adjustRightInd/>
              <w:snapToGrid/>
              <w:spacing w:line="240" w:lineRule="auto"/>
              <w:ind w:firstLine="0" w:firstLineChars="0"/>
              <w:jc w:val="left"/>
              <w:rPr>
                <w:rFonts w:hint="default" w:ascii="Times New Roman" w:hAnsi="Times New Roman" w:eastAsia="仿宋_GB2312" w:cs="Times New Roman"/>
                <w:sz w:val="18"/>
                <w:szCs w:val="18"/>
              </w:rPr>
            </w:pPr>
          </w:p>
        </w:tc>
        <w:tc>
          <w:tcPr>
            <w:tcW w:w="2403" w:type="pct"/>
            <w:vAlign w:val="center"/>
          </w:tcPr>
          <w:p>
            <w:pPr>
              <w:pageBreakBefore w:val="0"/>
              <w:widowControl/>
              <w:kinsoku/>
              <w:wordWrap/>
              <w:overflowPunct/>
              <w:topLinePunct w:val="0"/>
              <w:adjustRightInd/>
              <w:snapToGrid/>
              <w:spacing w:line="240" w:lineRule="auto"/>
              <w:ind w:left="-120" w:leftChars="-50" w:right="-120" w:rightChars="-50" w:firstLine="0" w:firstLineChars="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治理后每平方公里年平均土壤流失量</w:t>
            </w:r>
          </w:p>
        </w:tc>
        <w:tc>
          <w:tcPr>
            <w:tcW w:w="486" w:type="pct"/>
            <w:vAlign w:val="center"/>
          </w:tcPr>
          <w:p>
            <w:pPr>
              <w:pageBreakBefore w:val="0"/>
              <w:widowControl/>
              <w:kinsoku/>
              <w:wordWrap/>
              <w:overflowPunct/>
              <w:topLinePunct w:val="0"/>
              <w:adjustRightInd/>
              <w:snapToGrid/>
              <w:spacing w:line="240" w:lineRule="auto"/>
              <w:ind w:firstLine="0" w:firstLineChars="0"/>
              <w:jc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t/k</w:t>
            </w:r>
            <w:r>
              <w:rPr>
                <w:rFonts w:hint="eastAsia" w:cs="Times New Roman"/>
                <w:kern w:val="0"/>
                <w:sz w:val="18"/>
                <w:szCs w:val="18"/>
                <w:lang w:eastAsia="zh-CN"/>
              </w:rPr>
              <w:t>m</w:t>
            </w:r>
            <w:r>
              <w:rPr>
                <w:rFonts w:hint="eastAsia" w:cs="Times New Roman"/>
                <w:kern w:val="0"/>
                <w:sz w:val="18"/>
                <w:szCs w:val="18"/>
                <w:vertAlign w:val="superscript"/>
                <w:lang w:eastAsia="zh-CN"/>
              </w:rPr>
              <w:t>2</w:t>
            </w:r>
            <w:r>
              <w:rPr>
                <w:rFonts w:hint="default" w:ascii="Times New Roman" w:hAnsi="Times New Roman" w:eastAsia="仿宋_GB2312" w:cs="Times New Roman"/>
                <w:kern w:val="0"/>
                <w:sz w:val="18"/>
                <w:szCs w:val="18"/>
              </w:rPr>
              <w:t>·a</w:t>
            </w:r>
          </w:p>
        </w:tc>
        <w:tc>
          <w:tcPr>
            <w:tcW w:w="371" w:type="pct"/>
            <w:vAlign w:val="center"/>
          </w:tcPr>
          <w:p>
            <w:pPr>
              <w:pageBreakBefore w:val="0"/>
              <w:kinsoku/>
              <w:wordWrap/>
              <w:overflowPunct/>
              <w:topLinePunct w:val="0"/>
              <w:adjustRightInd/>
              <w:snapToGrid/>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180</w:t>
            </w:r>
          </w:p>
        </w:tc>
        <w:tc>
          <w:tcPr>
            <w:tcW w:w="319" w:type="pct"/>
            <w:vMerge w:val="continue"/>
            <w:vAlign w:val="center"/>
          </w:tcPr>
          <w:p>
            <w:pPr>
              <w:pageBreakBefore w:val="0"/>
              <w:widowControl/>
              <w:kinsoku/>
              <w:wordWrap/>
              <w:overflowPunct/>
              <w:topLinePunct w:val="0"/>
              <w:adjustRightInd/>
              <w:snapToGrid/>
              <w:spacing w:line="240" w:lineRule="auto"/>
              <w:ind w:firstLine="0" w:firstLineChars="0"/>
              <w:jc w:val="left"/>
              <w:rPr>
                <w:rFonts w:hint="eastAsia" w:cs="Times New Roman"/>
                <w:color w:val="auto"/>
                <w:sz w:val="18"/>
                <w:szCs w:val="18"/>
                <w:lang w:val="en-US" w:eastAsia="zh-CN"/>
              </w:rPr>
            </w:pPr>
          </w:p>
        </w:tc>
        <w:tc>
          <w:tcPr>
            <w:tcW w:w="341" w:type="pct"/>
            <w:vMerge w:val="continue"/>
            <w:vAlign w:val="center"/>
          </w:tcPr>
          <w:p>
            <w:pPr>
              <w:pageBreakBefore w:val="0"/>
              <w:widowControl/>
              <w:kinsoku/>
              <w:wordWrap/>
              <w:overflowPunct/>
              <w:topLinePunct w:val="0"/>
              <w:adjustRightInd/>
              <w:snapToGrid/>
              <w:spacing w:line="240" w:lineRule="auto"/>
              <w:ind w:firstLine="0" w:firstLineChars="0"/>
              <w:jc w:val="left"/>
              <w:rPr>
                <w:rFonts w:hint="eastAsia" w:ascii="仿宋_GB2312" w:hAnsi="仿宋_GB2312" w:eastAsia="仿宋_GB2312" w:cs="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3" w:type="pct"/>
            <w:vMerge w:val="restart"/>
            <w:vAlign w:val="center"/>
          </w:tcPr>
          <w:p>
            <w:pPr>
              <w:pageBreakBefore w:val="0"/>
              <w:widowControl/>
              <w:kinsoku/>
              <w:wordWrap/>
              <w:overflowPunct/>
              <w:topLinePunct w:val="0"/>
              <w:adjustRightInd/>
              <w:snapToGrid/>
              <w:spacing w:line="240" w:lineRule="auto"/>
              <w:ind w:firstLine="0" w:firstLineChars="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渣土防护率（％）</w:t>
            </w:r>
          </w:p>
        </w:tc>
        <w:tc>
          <w:tcPr>
            <w:tcW w:w="365" w:type="pct"/>
            <w:vMerge w:val="restart"/>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ascii="Times New Roman" w:hAnsi="Times New Roman" w:eastAsia="仿宋_GB2312" w:cs="Times New Roman"/>
                <w:kern w:val="0"/>
                <w:sz w:val="21"/>
                <w:szCs w:val="21"/>
              </w:rPr>
              <w:t>95</w:t>
            </w:r>
          </w:p>
        </w:tc>
        <w:tc>
          <w:tcPr>
            <w:tcW w:w="2403" w:type="pct"/>
            <w:vAlign w:val="center"/>
          </w:tcPr>
          <w:p>
            <w:pPr>
              <w:pageBreakBefore w:val="0"/>
              <w:widowControl/>
              <w:kinsoku/>
              <w:wordWrap/>
              <w:overflowPunct/>
              <w:topLinePunct w:val="0"/>
              <w:adjustRightInd/>
              <w:snapToGrid/>
              <w:spacing w:line="240" w:lineRule="auto"/>
              <w:ind w:left="-120" w:leftChars="-50" w:right="-120" w:rightChars="-50" w:firstLine="0" w:firstLineChars="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防治责任范围内采取措施实际挡护的永久弃渣、</w:t>
            </w:r>
          </w:p>
          <w:p>
            <w:pPr>
              <w:pageBreakBefore w:val="0"/>
              <w:widowControl/>
              <w:kinsoku/>
              <w:wordWrap/>
              <w:overflowPunct/>
              <w:topLinePunct w:val="0"/>
              <w:adjustRightInd/>
              <w:snapToGrid/>
              <w:spacing w:line="240" w:lineRule="auto"/>
              <w:ind w:left="-120" w:leftChars="-50" w:right="-120" w:rightChars="-50" w:firstLine="0" w:firstLineChars="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临时堆土数量</w:t>
            </w:r>
          </w:p>
        </w:tc>
        <w:tc>
          <w:tcPr>
            <w:tcW w:w="486" w:type="pct"/>
            <w:vAlign w:val="center"/>
          </w:tcPr>
          <w:p>
            <w:pPr>
              <w:pageBreakBefore w:val="0"/>
              <w:widowControl/>
              <w:kinsoku/>
              <w:wordWrap/>
              <w:overflowPunct/>
              <w:topLinePunct w:val="0"/>
              <w:adjustRightInd/>
              <w:snapToGrid/>
              <w:spacing w:line="240" w:lineRule="auto"/>
              <w:ind w:firstLine="0" w:firstLineChars="0"/>
              <w:jc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万</w:t>
            </w:r>
            <w:r>
              <w:rPr>
                <w:rFonts w:hint="eastAsia" w:cs="Times New Roman"/>
                <w:kern w:val="0"/>
                <w:sz w:val="18"/>
                <w:szCs w:val="18"/>
                <w:lang w:eastAsia="zh-CN"/>
              </w:rPr>
              <w:t>m</w:t>
            </w:r>
            <w:r>
              <w:rPr>
                <w:rFonts w:hint="eastAsia" w:cs="Times New Roman"/>
                <w:kern w:val="0"/>
                <w:sz w:val="18"/>
                <w:szCs w:val="18"/>
                <w:vertAlign w:val="superscript"/>
                <w:lang w:eastAsia="zh-CN"/>
              </w:rPr>
              <w:t>3</w:t>
            </w:r>
          </w:p>
        </w:tc>
        <w:tc>
          <w:tcPr>
            <w:tcW w:w="371" w:type="pct"/>
            <w:vAlign w:val="center"/>
          </w:tcPr>
          <w:p>
            <w:pPr>
              <w:pageBreakBefore w:val="0"/>
              <w:kinsoku/>
              <w:wordWrap/>
              <w:overflowPunct/>
              <w:topLinePunct w:val="0"/>
              <w:adjustRightInd/>
              <w:snapToGrid/>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0.154</w:t>
            </w:r>
          </w:p>
        </w:tc>
        <w:tc>
          <w:tcPr>
            <w:tcW w:w="319" w:type="pct"/>
            <w:vMerge w:val="restart"/>
            <w:vAlign w:val="center"/>
          </w:tcPr>
          <w:p>
            <w:pPr>
              <w:pageBreakBefore w:val="0"/>
              <w:kinsoku/>
              <w:wordWrap/>
              <w:overflowPunct/>
              <w:topLinePunct w:val="0"/>
              <w:adjustRightInd/>
              <w:snapToGrid/>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96.3</w:t>
            </w:r>
          </w:p>
        </w:tc>
        <w:tc>
          <w:tcPr>
            <w:tcW w:w="341" w:type="pct"/>
            <w:vMerge w:val="restart"/>
            <w:vAlign w:val="center"/>
          </w:tcPr>
          <w:p>
            <w:pPr>
              <w:pageBreakBefore w:val="0"/>
              <w:widowControl/>
              <w:kinsoku/>
              <w:wordWrap/>
              <w:overflowPunct/>
              <w:topLinePunct w:val="0"/>
              <w:adjustRightInd/>
              <w:snapToGrid/>
              <w:spacing w:line="240" w:lineRule="auto"/>
              <w:ind w:firstLine="0" w:firstLineChars="0"/>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3" w:type="pct"/>
            <w:vMerge w:val="continue"/>
            <w:vAlign w:val="center"/>
          </w:tcPr>
          <w:p>
            <w:pPr>
              <w:pageBreakBefore w:val="0"/>
              <w:widowControl/>
              <w:kinsoku/>
              <w:wordWrap/>
              <w:overflowPunct/>
              <w:topLinePunct w:val="0"/>
              <w:adjustRightInd/>
              <w:snapToGrid/>
              <w:spacing w:line="240" w:lineRule="auto"/>
              <w:ind w:firstLine="0" w:firstLineChars="0"/>
              <w:jc w:val="left"/>
              <w:rPr>
                <w:rFonts w:hint="eastAsia" w:ascii="仿宋_GB2312" w:hAnsi="仿宋_GB2312" w:eastAsia="仿宋_GB2312" w:cs="仿宋_GB2312"/>
                <w:kern w:val="0"/>
                <w:sz w:val="18"/>
                <w:szCs w:val="18"/>
              </w:rPr>
            </w:pPr>
          </w:p>
        </w:tc>
        <w:tc>
          <w:tcPr>
            <w:tcW w:w="365" w:type="pct"/>
            <w:vMerge w:val="continue"/>
            <w:vAlign w:val="center"/>
          </w:tcPr>
          <w:p>
            <w:pPr>
              <w:pageBreakBefore w:val="0"/>
              <w:widowControl/>
              <w:kinsoku/>
              <w:wordWrap/>
              <w:overflowPunct/>
              <w:topLinePunct w:val="0"/>
              <w:adjustRightInd/>
              <w:snapToGrid/>
              <w:spacing w:line="240" w:lineRule="auto"/>
              <w:ind w:firstLine="0" w:firstLineChars="0"/>
              <w:jc w:val="left"/>
              <w:rPr>
                <w:rFonts w:hint="default" w:ascii="Times New Roman" w:hAnsi="Times New Roman" w:eastAsia="仿宋_GB2312" w:cs="Times New Roman"/>
                <w:sz w:val="18"/>
                <w:szCs w:val="18"/>
              </w:rPr>
            </w:pPr>
          </w:p>
        </w:tc>
        <w:tc>
          <w:tcPr>
            <w:tcW w:w="2403" w:type="pct"/>
            <w:vAlign w:val="center"/>
          </w:tcPr>
          <w:p>
            <w:pPr>
              <w:pageBreakBefore w:val="0"/>
              <w:widowControl/>
              <w:kinsoku/>
              <w:wordWrap/>
              <w:overflowPunct/>
              <w:topLinePunct w:val="0"/>
              <w:adjustRightInd/>
              <w:snapToGrid/>
              <w:spacing w:line="240" w:lineRule="auto"/>
              <w:ind w:left="-120" w:leftChars="-50" w:right="-120" w:rightChars="-50" w:firstLine="0" w:firstLineChars="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永久弃渣和临时堆土总量</w:t>
            </w:r>
          </w:p>
        </w:tc>
        <w:tc>
          <w:tcPr>
            <w:tcW w:w="486" w:type="pct"/>
            <w:vAlign w:val="center"/>
          </w:tcPr>
          <w:p>
            <w:pPr>
              <w:pageBreakBefore w:val="0"/>
              <w:widowControl/>
              <w:kinsoku/>
              <w:wordWrap/>
              <w:overflowPunct/>
              <w:topLinePunct w:val="0"/>
              <w:adjustRightInd/>
              <w:snapToGrid/>
              <w:spacing w:line="240" w:lineRule="auto"/>
              <w:ind w:firstLine="0" w:firstLineChars="0"/>
              <w:jc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万</w:t>
            </w:r>
            <w:r>
              <w:rPr>
                <w:rFonts w:hint="eastAsia" w:cs="Times New Roman"/>
                <w:kern w:val="0"/>
                <w:sz w:val="18"/>
                <w:szCs w:val="18"/>
                <w:lang w:eastAsia="zh-CN"/>
              </w:rPr>
              <w:t>m</w:t>
            </w:r>
            <w:r>
              <w:rPr>
                <w:rFonts w:hint="eastAsia" w:cs="Times New Roman"/>
                <w:kern w:val="0"/>
                <w:sz w:val="18"/>
                <w:szCs w:val="18"/>
                <w:vertAlign w:val="superscript"/>
                <w:lang w:eastAsia="zh-CN"/>
              </w:rPr>
              <w:t>3</w:t>
            </w:r>
          </w:p>
        </w:tc>
        <w:tc>
          <w:tcPr>
            <w:tcW w:w="371" w:type="pct"/>
            <w:vAlign w:val="center"/>
          </w:tcPr>
          <w:p>
            <w:pPr>
              <w:pageBreakBefore w:val="0"/>
              <w:kinsoku/>
              <w:wordWrap/>
              <w:overflowPunct/>
              <w:topLinePunct w:val="0"/>
              <w:adjustRightInd/>
              <w:snapToGrid/>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0.16</w:t>
            </w:r>
          </w:p>
        </w:tc>
        <w:tc>
          <w:tcPr>
            <w:tcW w:w="319" w:type="pct"/>
            <w:vMerge w:val="continue"/>
            <w:vAlign w:val="center"/>
          </w:tcPr>
          <w:p>
            <w:pPr>
              <w:pageBreakBefore w:val="0"/>
              <w:widowControl/>
              <w:kinsoku/>
              <w:wordWrap/>
              <w:overflowPunct/>
              <w:topLinePunct w:val="0"/>
              <w:adjustRightInd/>
              <w:snapToGrid/>
              <w:spacing w:line="240" w:lineRule="auto"/>
              <w:ind w:firstLine="0" w:firstLineChars="0"/>
              <w:jc w:val="left"/>
              <w:rPr>
                <w:rFonts w:hint="eastAsia" w:cs="Times New Roman"/>
                <w:color w:val="auto"/>
                <w:sz w:val="18"/>
                <w:szCs w:val="18"/>
                <w:lang w:val="en-US" w:eastAsia="zh-CN"/>
              </w:rPr>
            </w:pPr>
          </w:p>
        </w:tc>
        <w:tc>
          <w:tcPr>
            <w:tcW w:w="341" w:type="pct"/>
            <w:vMerge w:val="continue"/>
            <w:vAlign w:val="center"/>
          </w:tcPr>
          <w:p>
            <w:pPr>
              <w:pageBreakBefore w:val="0"/>
              <w:widowControl/>
              <w:kinsoku/>
              <w:wordWrap/>
              <w:overflowPunct/>
              <w:topLinePunct w:val="0"/>
              <w:adjustRightInd/>
              <w:snapToGrid/>
              <w:spacing w:line="240" w:lineRule="auto"/>
              <w:ind w:firstLine="0" w:firstLineChars="0"/>
              <w:jc w:val="left"/>
              <w:rPr>
                <w:rFonts w:hint="eastAsia" w:ascii="仿宋_GB2312" w:hAnsi="仿宋_GB2312" w:eastAsia="仿宋_GB2312" w:cs="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3" w:type="pct"/>
            <w:vMerge w:val="restart"/>
            <w:vAlign w:val="center"/>
          </w:tcPr>
          <w:p>
            <w:pPr>
              <w:pageBreakBefore w:val="0"/>
              <w:widowControl/>
              <w:kinsoku/>
              <w:wordWrap/>
              <w:overflowPunct/>
              <w:topLinePunct w:val="0"/>
              <w:adjustRightInd/>
              <w:snapToGrid/>
              <w:spacing w:line="240" w:lineRule="auto"/>
              <w:ind w:firstLine="0" w:firstLineChars="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表土保护率（％）</w:t>
            </w:r>
          </w:p>
        </w:tc>
        <w:tc>
          <w:tcPr>
            <w:tcW w:w="365" w:type="pct"/>
            <w:vMerge w:val="restart"/>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cs="Times New Roman"/>
                <w:kern w:val="0"/>
                <w:sz w:val="21"/>
                <w:szCs w:val="21"/>
                <w:lang w:val="en-US" w:eastAsia="zh-CN"/>
              </w:rPr>
              <w:t>92</w:t>
            </w:r>
          </w:p>
        </w:tc>
        <w:tc>
          <w:tcPr>
            <w:tcW w:w="2403" w:type="pct"/>
            <w:vAlign w:val="center"/>
          </w:tcPr>
          <w:p>
            <w:pPr>
              <w:pageBreakBefore w:val="0"/>
              <w:widowControl/>
              <w:kinsoku/>
              <w:wordWrap/>
              <w:overflowPunct/>
              <w:topLinePunct w:val="0"/>
              <w:adjustRightInd/>
              <w:snapToGrid/>
              <w:spacing w:line="240" w:lineRule="auto"/>
              <w:ind w:left="-120" w:leftChars="-50" w:right="-120" w:rightChars="-50" w:firstLine="0" w:firstLineChars="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防治责任范围内保护的表土数量</w:t>
            </w:r>
          </w:p>
        </w:tc>
        <w:tc>
          <w:tcPr>
            <w:tcW w:w="486" w:type="pct"/>
            <w:vAlign w:val="center"/>
          </w:tcPr>
          <w:p>
            <w:pPr>
              <w:pageBreakBefore w:val="0"/>
              <w:widowControl/>
              <w:kinsoku/>
              <w:wordWrap/>
              <w:overflowPunct/>
              <w:topLinePunct w:val="0"/>
              <w:adjustRightInd/>
              <w:snapToGrid/>
              <w:spacing w:line="240" w:lineRule="auto"/>
              <w:ind w:firstLine="0" w:firstLineChars="0"/>
              <w:jc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万</w:t>
            </w:r>
            <w:r>
              <w:rPr>
                <w:rFonts w:hint="eastAsia" w:cs="Times New Roman"/>
                <w:kern w:val="0"/>
                <w:sz w:val="18"/>
                <w:szCs w:val="18"/>
                <w:lang w:eastAsia="zh-CN"/>
              </w:rPr>
              <w:t>m</w:t>
            </w:r>
            <w:r>
              <w:rPr>
                <w:rFonts w:hint="eastAsia" w:cs="Times New Roman"/>
                <w:kern w:val="0"/>
                <w:sz w:val="18"/>
                <w:szCs w:val="18"/>
                <w:vertAlign w:val="superscript"/>
                <w:lang w:eastAsia="zh-CN"/>
              </w:rPr>
              <w:t>3</w:t>
            </w:r>
          </w:p>
        </w:tc>
        <w:tc>
          <w:tcPr>
            <w:tcW w:w="371" w:type="pct"/>
            <w:vAlign w:val="center"/>
          </w:tcPr>
          <w:p>
            <w:pPr>
              <w:pageBreakBefore w:val="0"/>
              <w:kinsoku/>
              <w:wordWrap/>
              <w:overflowPunct/>
              <w:topLinePunct w:val="0"/>
              <w:adjustRightInd/>
              <w:snapToGrid/>
              <w:spacing w:line="240" w:lineRule="auto"/>
              <w:ind w:left="0" w:leftChars="0"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0.037</w:t>
            </w:r>
          </w:p>
        </w:tc>
        <w:tc>
          <w:tcPr>
            <w:tcW w:w="319" w:type="pct"/>
            <w:vMerge w:val="restart"/>
            <w:vAlign w:val="center"/>
          </w:tcPr>
          <w:p>
            <w:pPr>
              <w:pageBreakBefore w:val="0"/>
              <w:kinsoku/>
              <w:wordWrap/>
              <w:overflowPunct/>
              <w:topLinePunct w:val="0"/>
              <w:adjustRightInd/>
              <w:snapToGrid/>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92.5</w:t>
            </w:r>
          </w:p>
        </w:tc>
        <w:tc>
          <w:tcPr>
            <w:tcW w:w="341" w:type="pct"/>
            <w:vMerge w:val="restart"/>
            <w:vAlign w:val="center"/>
          </w:tcPr>
          <w:p>
            <w:pPr>
              <w:pageBreakBefore w:val="0"/>
              <w:widowControl/>
              <w:kinsoku/>
              <w:wordWrap/>
              <w:overflowPunct/>
              <w:topLinePunct w:val="0"/>
              <w:adjustRightInd/>
              <w:snapToGrid/>
              <w:spacing w:line="240" w:lineRule="auto"/>
              <w:ind w:firstLine="0" w:firstLineChars="0"/>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3" w:type="pct"/>
            <w:vMerge w:val="continue"/>
            <w:vAlign w:val="center"/>
          </w:tcPr>
          <w:p>
            <w:pPr>
              <w:pageBreakBefore w:val="0"/>
              <w:widowControl/>
              <w:kinsoku/>
              <w:wordWrap/>
              <w:overflowPunct/>
              <w:topLinePunct w:val="0"/>
              <w:adjustRightInd/>
              <w:snapToGrid/>
              <w:spacing w:line="240" w:lineRule="auto"/>
              <w:ind w:firstLine="0" w:firstLineChars="0"/>
              <w:jc w:val="left"/>
              <w:rPr>
                <w:rFonts w:hint="eastAsia" w:ascii="仿宋_GB2312" w:hAnsi="仿宋_GB2312" w:eastAsia="仿宋_GB2312" w:cs="仿宋_GB2312"/>
                <w:kern w:val="0"/>
                <w:sz w:val="18"/>
                <w:szCs w:val="18"/>
              </w:rPr>
            </w:pPr>
          </w:p>
        </w:tc>
        <w:tc>
          <w:tcPr>
            <w:tcW w:w="365" w:type="pct"/>
            <w:vMerge w:val="continue"/>
            <w:vAlign w:val="center"/>
          </w:tcPr>
          <w:p>
            <w:pPr>
              <w:pageBreakBefore w:val="0"/>
              <w:widowControl/>
              <w:kinsoku/>
              <w:wordWrap/>
              <w:overflowPunct/>
              <w:topLinePunct w:val="0"/>
              <w:adjustRightInd/>
              <w:snapToGrid/>
              <w:spacing w:line="240" w:lineRule="auto"/>
              <w:ind w:firstLine="0" w:firstLineChars="0"/>
              <w:jc w:val="left"/>
              <w:rPr>
                <w:rFonts w:hint="default" w:ascii="Times New Roman" w:hAnsi="Times New Roman" w:eastAsia="仿宋_GB2312" w:cs="Times New Roman"/>
                <w:sz w:val="18"/>
                <w:szCs w:val="18"/>
              </w:rPr>
            </w:pPr>
          </w:p>
        </w:tc>
        <w:tc>
          <w:tcPr>
            <w:tcW w:w="2403" w:type="pct"/>
            <w:vAlign w:val="center"/>
          </w:tcPr>
          <w:p>
            <w:pPr>
              <w:pageBreakBefore w:val="0"/>
              <w:widowControl/>
              <w:kinsoku/>
              <w:wordWrap/>
              <w:overflowPunct/>
              <w:topLinePunct w:val="0"/>
              <w:adjustRightInd/>
              <w:snapToGrid/>
              <w:spacing w:line="240" w:lineRule="auto"/>
              <w:ind w:left="-120" w:leftChars="-50" w:right="-120" w:rightChars="-50" w:firstLine="0" w:firstLineChars="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可剥离表土总量</w:t>
            </w:r>
          </w:p>
        </w:tc>
        <w:tc>
          <w:tcPr>
            <w:tcW w:w="486" w:type="pct"/>
            <w:vAlign w:val="center"/>
          </w:tcPr>
          <w:p>
            <w:pPr>
              <w:pageBreakBefore w:val="0"/>
              <w:widowControl/>
              <w:kinsoku/>
              <w:wordWrap/>
              <w:overflowPunct/>
              <w:topLinePunct w:val="0"/>
              <w:adjustRightInd/>
              <w:snapToGrid/>
              <w:spacing w:line="240" w:lineRule="auto"/>
              <w:ind w:firstLine="0" w:firstLineChars="0"/>
              <w:jc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万</w:t>
            </w:r>
            <w:r>
              <w:rPr>
                <w:rFonts w:hint="eastAsia" w:cs="Times New Roman"/>
                <w:kern w:val="0"/>
                <w:sz w:val="18"/>
                <w:szCs w:val="18"/>
                <w:lang w:eastAsia="zh-CN"/>
              </w:rPr>
              <w:t>m</w:t>
            </w:r>
            <w:r>
              <w:rPr>
                <w:rFonts w:hint="eastAsia" w:cs="Times New Roman"/>
                <w:kern w:val="0"/>
                <w:sz w:val="18"/>
                <w:szCs w:val="18"/>
                <w:vertAlign w:val="superscript"/>
                <w:lang w:eastAsia="zh-CN"/>
              </w:rPr>
              <w:t>3</w:t>
            </w:r>
          </w:p>
        </w:tc>
        <w:tc>
          <w:tcPr>
            <w:tcW w:w="371" w:type="pct"/>
            <w:vAlign w:val="center"/>
          </w:tcPr>
          <w:p>
            <w:pPr>
              <w:pageBreakBefore w:val="0"/>
              <w:kinsoku/>
              <w:wordWrap/>
              <w:overflowPunct/>
              <w:topLinePunct w:val="0"/>
              <w:adjustRightInd/>
              <w:snapToGrid/>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0.04</w:t>
            </w:r>
          </w:p>
        </w:tc>
        <w:tc>
          <w:tcPr>
            <w:tcW w:w="319" w:type="pct"/>
            <w:vMerge w:val="continue"/>
            <w:vAlign w:val="center"/>
          </w:tcPr>
          <w:p>
            <w:pPr>
              <w:pageBreakBefore w:val="0"/>
              <w:widowControl/>
              <w:kinsoku/>
              <w:wordWrap/>
              <w:overflowPunct/>
              <w:topLinePunct w:val="0"/>
              <w:adjustRightInd/>
              <w:snapToGrid/>
              <w:spacing w:line="240" w:lineRule="auto"/>
              <w:ind w:firstLine="0" w:firstLineChars="0"/>
              <w:jc w:val="left"/>
              <w:rPr>
                <w:rFonts w:hint="eastAsia" w:cs="Times New Roman"/>
                <w:color w:val="auto"/>
                <w:sz w:val="18"/>
                <w:szCs w:val="18"/>
                <w:lang w:val="en-US" w:eastAsia="zh-CN"/>
              </w:rPr>
            </w:pPr>
          </w:p>
        </w:tc>
        <w:tc>
          <w:tcPr>
            <w:tcW w:w="341" w:type="pct"/>
            <w:vMerge w:val="continue"/>
            <w:vAlign w:val="center"/>
          </w:tcPr>
          <w:p>
            <w:pPr>
              <w:pageBreakBefore w:val="0"/>
              <w:widowControl/>
              <w:kinsoku/>
              <w:wordWrap/>
              <w:overflowPunct/>
              <w:topLinePunct w:val="0"/>
              <w:adjustRightInd/>
              <w:snapToGrid/>
              <w:spacing w:line="240" w:lineRule="auto"/>
              <w:ind w:firstLine="0" w:firstLineChars="0"/>
              <w:jc w:val="left"/>
              <w:rPr>
                <w:rFonts w:hint="eastAsia" w:ascii="仿宋_GB2312" w:hAnsi="仿宋_GB2312" w:eastAsia="仿宋_GB2312" w:cs="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3" w:type="pct"/>
            <w:vMerge w:val="restart"/>
            <w:vAlign w:val="center"/>
          </w:tcPr>
          <w:p>
            <w:pPr>
              <w:pageBreakBefore w:val="0"/>
              <w:widowControl/>
              <w:kinsoku/>
              <w:wordWrap/>
              <w:overflowPunct/>
              <w:topLinePunct w:val="0"/>
              <w:adjustRightInd/>
              <w:snapToGrid/>
              <w:spacing w:line="240" w:lineRule="auto"/>
              <w:ind w:firstLine="0" w:firstLineChars="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林草植被恢复率（％）</w:t>
            </w:r>
          </w:p>
        </w:tc>
        <w:tc>
          <w:tcPr>
            <w:tcW w:w="365" w:type="pct"/>
            <w:vMerge w:val="restart"/>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sz w:val="18"/>
                <w:szCs w:val="18"/>
                <w:lang w:val="en-US" w:eastAsia="zh-CN"/>
              </w:rPr>
            </w:pPr>
            <w:r>
              <w:rPr>
                <w:rFonts w:ascii="Times New Roman" w:hAnsi="Times New Roman" w:eastAsia="仿宋_GB2312" w:cs="Times New Roman"/>
                <w:kern w:val="0"/>
                <w:sz w:val="21"/>
                <w:szCs w:val="21"/>
              </w:rPr>
              <w:t>95</w:t>
            </w:r>
          </w:p>
        </w:tc>
        <w:tc>
          <w:tcPr>
            <w:tcW w:w="2403" w:type="pct"/>
            <w:vAlign w:val="center"/>
          </w:tcPr>
          <w:p>
            <w:pPr>
              <w:pageBreakBefore w:val="0"/>
              <w:widowControl/>
              <w:kinsoku/>
              <w:wordWrap/>
              <w:overflowPunct/>
              <w:topLinePunct w:val="0"/>
              <w:adjustRightInd/>
              <w:snapToGrid/>
              <w:spacing w:line="240" w:lineRule="auto"/>
              <w:ind w:left="-120" w:leftChars="-50" w:right="-120" w:rightChars="-50" w:firstLine="0" w:firstLineChars="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防治责任范围内林草类植被面积</w:t>
            </w:r>
          </w:p>
        </w:tc>
        <w:tc>
          <w:tcPr>
            <w:tcW w:w="486" w:type="pct"/>
            <w:vAlign w:val="center"/>
          </w:tcPr>
          <w:p>
            <w:pPr>
              <w:pageBreakBefore w:val="0"/>
              <w:widowControl/>
              <w:kinsoku/>
              <w:wordWrap/>
              <w:overflowPunct/>
              <w:topLinePunct w:val="0"/>
              <w:adjustRightInd/>
              <w:snapToGrid/>
              <w:spacing w:line="240" w:lineRule="auto"/>
              <w:ind w:firstLine="0" w:firstLineChars="0"/>
              <w:jc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h</w:t>
            </w:r>
            <w:r>
              <w:rPr>
                <w:rFonts w:hint="eastAsia" w:cs="Times New Roman"/>
                <w:kern w:val="0"/>
                <w:sz w:val="18"/>
                <w:szCs w:val="18"/>
                <w:lang w:eastAsia="zh-CN"/>
              </w:rPr>
              <w:t>m</w:t>
            </w:r>
            <w:r>
              <w:rPr>
                <w:rFonts w:hint="eastAsia" w:cs="Times New Roman"/>
                <w:kern w:val="0"/>
                <w:sz w:val="18"/>
                <w:szCs w:val="18"/>
                <w:vertAlign w:val="superscript"/>
                <w:lang w:eastAsia="zh-CN"/>
              </w:rPr>
              <w:t>2</w:t>
            </w:r>
          </w:p>
        </w:tc>
        <w:tc>
          <w:tcPr>
            <w:tcW w:w="371" w:type="pct"/>
            <w:vAlign w:val="center"/>
          </w:tcPr>
          <w:p>
            <w:pPr>
              <w:pageBreakBefore w:val="0"/>
              <w:kinsoku/>
              <w:wordWrap/>
              <w:overflowPunct/>
              <w:topLinePunct w:val="0"/>
              <w:adjustRightInd/>
              <w:snapToGrid/>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0.136</w:t>
            </w:r>
          </w:p>
        </w:tc>
        <w:tc>
          <w:tcPr>
            <w:tcW w:w="319" w:type="pct"/>
            <w:vMerge w:val="restart"/>
            <w:vAlign w:val="center"/>
          </w:tcPr>
          <w:p>
            <w:pPr>
              <w:pageBreakBefore w:val="0"/>
              <w:kinsoku/>
              <w:wordWrap/>
              <w:overflowPunct/>
              <w:topLinePunct w:val="0"/>
              <w:adjustRightInd/>
              <w:snapToGrid/>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97.1</w:t>
            </w:r>
          </w:p>
        </w:tc>
        <w:tc>
          <w:tcPr>
            <w:tcW w:w="341" w:type="pct"/>
            <w:vMerge w:val="restart"/>
            <w:vAlign w:val="center"/>
          </w:tcPr>
          <w:p>
            <w:pPr>
              <w:pageBreakBefore w:val="0"/>
              <w:widowControl/>
              <w:kinsoku/>
              <w:wordWrap/>
              <w:overflowPunct/>
              <w:topLinePunct w:val="0"/>
              <w:adjustRightInd/>
              <w:snapToGrid/>
              <w:spacing w:line="240" w:lineRule="auto"/>
              <w:ind w:firstLine="0" w:firstLineChars="0"/>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3" w:type="pct"/>
            <w:vMerge w:val="continue"/>
            <w:vAlign w:val="top"/>
          </w:tcPr>
          <w:p>
            <w:pPr>
              <w:pageBreakBefore w:val="0"/>
              <w:widowControl/>
              <w:kinsoku/>
              <w:wordWrap/>
              <w:overflowPunct/>
              <w:topLinePunct w:val="0"/>
              <w:adjustRightInd/>
              <w:snapToGrid/>
              <w:spacing w:line="240" w:lineRule="auto"/>
              <w:ind w:firstLine="0" w:firstLineChars="0"/>
              <w:jc w:val="left"/>
              <w:rPr>
                <w:rFonts w:hint="eastAsia" w:ascii="仿宋_GB2312" w:hAnsi="仿宋_GB2312" w:eastAsia="仿宋_GB2312" w:cs="仿宋_GB2312"/>
                <w:kern w:val="0"/>
                <w:sz w:val="18"/>
                <w:szCs w:val="18"/>
              </w:rPr>
            </w:pPr>
          </w:p>
        </w:tc>
        <w:tc>
          <w:tcPr>
            <w:tcW w:w="365" w:type="pct"/>
            <w:vMerge w:val="continue"/>
            <w:vAlign w:val="top"/>
          </w:tcPr>
          <w:p>
            <w:pPr>
              <w:pageBreakBefore w:val="0"/>
              <w:widowControl/>
              <w:kinsoku/>
              <w:wordWrap/>
              <w:overflowPunct/>
              <w:topLinePunct w:val="0"/>
              <w:adjustRightInd/>
              <w:snapToGrid/>
              <w:spacing w:line="240" w:lineRule="auto"/>
              <w:ind w:firstLine="0" w:firstLineChars="0"/>
              <w:jc w:val="left"/>
              <w:rPr>
                <w:rFonts w:hint="default" w:ascii="Times New Roman" w:hAnsi="Times New Roman" w:eastAsia="仿宋_GB2312" w:cs="Times New Roman"/>
                <w:sz w:val="18"/>
                <w:szCs w:val="18"/>
              </w:rPr>
            </w:pPr>
          </w:p>
        </w:tc>
        <w:tc>
          <w:tcPr>
            <w:tcW w:w="2403" w:type="pct"/>
            <w:vAlign w:val="center"/>
          </w:tcPr>
          <w:p>
            <w:pPr>
              <w:pageBreakBefore w:val="0"/>
              <w:widowControl/>
              <w:kinsoku/>
              <w:wordWrap/>
              <w:overflowPunct/>
              <w:topLinePunct w:val="0"/>
              <w:adjustRightInd/>
              <w:snapToGrid/>
              <w:spacing w:line="240" w:lineRule="auto"/>
              <w:ind w:left="-120" w:leftChars="-50" w:right="-120" w:rightChars="-50" w:firstLine="0" w:firstLineChars="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可恢复林草植被面积</w:t>
            </w:r>
          </w:p>
        </w:tc>
        <w:tc>
          <w:tcPr>
            <w:tcW w:w="486" w:type="pct"/>
            <w:vAlign w:val="center"/>
          </w:tcPr>
          <w:p>
            <w:pPr>
              <w:pageBreakBefore w:val="0"/>
              <w:widowControl/>
              <w:kinsoku/>
              <w:wordWrap/>
              <w:overflowPunct/>
              <w:topLinePunct w:val="0"/>
              <w:adjustRightInd/>
              <w:snapToGrid/>
              <w:spacing w:line="240" w:lineRule="auto"/>
              <w:ind w:firstLine="0" w:firstLineChars="0"/>
              <w:jc w:val="center"/>
              <w:rPr>
                <w:rFonts w:hint="default" w:ascii="Times New Roman" w:hAnsi="Times New Roman" w:eastAsia="仿宋_GB2312" w:cs="Times New Roman"/>
                <w:kern w:val="0"/>
                <w:sz w:val="18"/>
                <w:szCs w:val="18"/>
              </w:rPr>
            </w:pPr>
            <w:r>
              <w:rPr>
                <w:rFonts w:hint="default" w:ascii="Times New Roman" w:hAnsi="Times New Roman" w:eastAsia="仿宋_GB2312" w:cs="Times New Roman"/>
                <w:kern w:val="0"/>
                <w:sz w:val="18"/>
                <w:szCs w:val="18"/>
              </w:rPr>
              <w:t>h</w:t>
            </w:r>
            <w:r>
              <w:rPr>
                <w:rFonts w:hint="eastAsia" w:cs="Times New Roman"/>
                <w:kern w:val="0"/>
                <w:sz w:val="18"/>
                <w:szCs w:val="18"/>
                <w:lang w:eastAsia="zh-CN"/>
              </w:rPr>
              <w:t>m</w:t>
            </w:r>
            <w:r>
              <w:rPr>
                <w:rFonts w:hint="eastAsia" w:cs="Times New Roman"/>
                <w:kern w:val="0"/>
                <w:sz w:val="18"/>
                <w:szCs w:val="18"/>
                <w:vertAlign w:val="superscript"/>
                <w:lang w:eastAsia="zh-CN"/>
              </w:rPr>
              <w:t>2</w:t>
            </w:r>
          </w:p>
        </w:tc>
        <w:tc>
          <w:tcPr>
            <w:tcW w:w="371" w:type="pct"/>
            <w:vAlign w:val="center"/>
          </w:tcPr>
          <w:p>
            <w:pPr>
              <w:pageBreakBefore w:val="0"/>
              <w:kinsoku/>
              <w:wordWrap/>
              <w:overflowPunct/>
              <w:topLinePunct w:val="0"/>
              <w:adjustRightInd/>
              <w:snapToGrid/>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0.14</w:t>
            </w:r>
          </w:p>
        </w:tc>
        <w:tc>
          <w:tcPr>
            <w:tcW w:w="319" w:type="pct"/>
            <w:vMerge w:val="continue"/>
            <w:vAlign w:val="top"/>
          </w:tcPr>
          <w:p>
            <w:pPr>
              <w:pageBreakBefore w:val="0"/>
              <w:widowControl/>
              <w:kinsoku/>
              <w:wordWrap/>
              <w:overflowPunct/>
              <w:topLinePunct w:val="0"/>
              <w:adjustRightInd/>
              <w:snapToGrid/>
              <w:spacing w:line="240" w:lineRule="auto"/>
              <w:ind w:firstLine="0" w:firstLineChars="0"/>
              <w:jc w:val="left"/>
              <w:rPr>
                <w:rFonts w:hint="eastAsia" w:cs="Times New Roman"/>
                <w:color w:val="auto"/>
                <w:sz w:val="18"/>
                <w:szCs w:val="18"/>
                <w:lang w:val="en-US" w:eastAsia="zh-CN"/>
              </w:rPr>
            </w:pPr>
          </w:p>
        </w:tc>
        <w:tc>
          <w:tcPr>
            <w:tcW w:w="341" w:type="pct"/>
            <w:vMerge w:val="continue"/>
            <w:vAlign w:val="top"/>
          </w:tcPr>
          <w:p>
            <w:pPr>
              <w:pageBreakBefore w:val="0"/>
              <w:widowControl/>
              <w:kinsoku/>
              <w:wordWrap/>
              <w:overflowPunct/>
              <w:topLinePunct w:val="0"/>
              <w:adjustRightInd/>
              <w:snapToGrid/>
              <w:spacing w:line="240" w:lineRule="auto"/>
              <w:ind w:firstLine="0" w:firstLineChars="0"/>
              <w:jc w:val="left"/>
              <w:rPr>
                <w:rFonts w:hint="eastAsia" w:ascii="仿宋_GB2312" w:hAnsi="仿宋_GB2312" w:eastAsia="仿宋_GB2312" w:cs="仿宋_GB2312"/>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3" w:type="pct"/>
            <w:vMerge w:val="restart"/>
            <w:vAlign w:val="center"/>
          </w:tcPr>
          <w:p>
            <w:pPr>
              <w:pageBreakBefore w:val="0"/>
              <w:widowControl/>
              <w:kinsoku/>
              <w:wordWrap/>
              <w:overflowPunct/>
              <w:topLinePunct w:val="0"/>
              <w:adjustRightInd/>
              <w:snapToGrid/>
              <w:spacing w:line="240" w:lineRule="auto"/>
              <w:ind w:firstLine="0" w:firstLineChars="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林草覆盖率（％）</w:t>
            </w:r>
          </w:p>
        </w:tc>
        <w:tc>
          <w:tcPr>
            <w:tcW w:w="365" w:type="pct"/>
            <w:vMerge w:val="restart"/>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sz w:val="18"/>
                <w:szCs w:val="18"/>
                <w:lang w:val="en-US" w:eastAsia="zh-CN"/>
              </w:rPr>
            </w:pPr>
            <w:r>
              <w:rPr>
                <w:rFonts w:hint="eastAsia" w:cs="Times New Roman"/>
                <w:kern w:val="0"/>
                <w:sz w:val="21"/>
                <w:szCs w:val="21"/>
                <w:lang w:val="en-US" w:eastAsia="zh-CN"/>
              </w:rPr>
              <w:t>22</w:t>
            </w:r>
          </w:p>
        </w:tc>
        <w:tc>
          <w:tcPr>
            <w:tcW w:w="2403" w:type="pct"/>
            <w:vAlign w:val="center"/>
          </w:tcPr>
          <w:p>
            <w:pPr>
              <w:pageBreakBefore w:val="0"/>
              <w:widowControl/>
              <w:kinsoku/>
              <w:wordWrap/>
              <w:overflowPunct/>
              <w:topLinePunct w:val="0"/>
              <w:adjustRightInd/>
              <w:snapToGrid/>
              <w:spacing w:line="240" w:lineRule="auto"/>
              <w:ind w:left="-120" w:leftChars="-50" w:right="-120" w:rightChars="-50" w:firstLine="0" w:firstLineChars="0"/>
              <w:jc w:val="center"/>
              <w:rPr>
                <w:rFonts w:hint="eastAsia"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防治责任范围内林草类植被面积</w:t>
            </w:r>
          </w:p>
        </w:tc>
        <w:tc>
          <w:tcPr>
            <w:tcW w:w="486" w:type="pct"/>
            <w:vAlign w:val="center"/>
          </w:tcPr>
          <w:p>
            <w:pPr>
              <w:pageBreakBefore w:val="0"/>
              <w:widowControl/>
              <w:kinsoku/>
              <w:wordWrap/>
              <w:overflowPunct/>
              <w:topLinePunct w:val="0"/>
              <w:adjustRightInd/>
              <w:snapToGrid/>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h</w:t>
            </w:r>
            <w:r>
              <w:rPr>
                <w:rFonts w:hint="eastAsia" w:cs="Times New Roman"/>
                <w:color w:val="auto"/>
                <w:kern w:val="0"/>
                <w:sz w:val="18"/>
                <w:szCs w:val="18"/>
                <w:lang w:eastAsia="zh-CN"/>
              </w:rPr>
              <w:t>m</w:t>
            </w:r>
            <w:r>
              <w:rPr>
                <w:rFonts w:hint="eastAsia" w:cs="Times New Roman"/>
                <w:color w:val="auto"/>
                <w:kern w:val="0"/>
                <w:sz w:val="18"/>
                <w:szCs w:val="18"/>
                <w:vertAlign w:val="superscript"/>
                <w:lang w:eastAsia="zh-CN"/>
              </w:rPr>
              <w:t>2</w:t>
            </w:r>
          </w:p>
        </w:tc>
        <w:tc>
          <w:tcPr>
            <w:tcW w:w="371" w:type="pct"/>
            <w:vAlign w:val="center"/>
          </w:tcPr>
          <w:p>
            <w:pPr>
              <w:pageBreakBefore w:val="0"/>
              <w:kinsoku/>
              <w:wordWrap/>
              <w:overflowPunct/>
              <w:topLinePunct w:val="0"/>
              <w:adjustRightInd/>
              <w:snapToGrid/>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0.136</w:t>
            </w:r>
          </w:p>
        </w:tc>
        <w:tc>
          <w:tcPr>
            <w:tcW w:w="319" w:type="pct"/>
            <w:vMerge w:val="restart"/>
            <w:vAlign w:val="center"/>
          </w:tcPr>
          <w:p>
            <w:pPr>
              <w:pageBreakBefore w:val="0"/>
              <w:kinsoku/>
              <w:wordWrap/>
              <w:overflowPunct/>
              <w:topLinePunct w:val="0"/>
              <w:adjustRightInd/>
              <w:snapToGrid/>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76.5</w:t>
            </w:r>
          </w:p>
        </w:tc>
        <w:tc>
          <w:tcPr>
            <w:tcW w:w="341" w:type="pct"/>
            <w:vMerge w:val="restart"/>
            <w:vAlign w:val="center"/>
          </w:tcPr>
          <w:p>
            <w:pPr>
              <w:pageBreakBefore w:val="0"/>
              <w:widowControl/>
              <w:kinsoku/>
              <w:wordWrap/>
              <w:overflowPunct/>
              <w:topLinePunct w:val="0"/>
              <w:adjustRightInd/>
              <w:snapToGrid/>
              <w:spacing w:line="240" w:lineRule="auto"/>
              <w:ind w:firstLine="0" w:firstLineChars="0"/>
              <w:jc w:val="center"/>
              <w:rPr>
                <w:rFonts w:hint="eastAsia"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3" w:type="pct"/>
            <w:vMerge w:val="continue"/>
            <w:vAlign w:val="center"/>
          </w:tcPr>
          <w:p>
            <w:pPr>
              <w:pageBreakBefore w:val="0"/>
              <w:widowControl/>
              <w:kinsoku/>
              <w:wordWrap/>
              <w:overflowPunct/>
              <w:topLinePunct w:val="0"/>
              <w:adjustRightInd/>
              <w:snapToGrid/>
              <w:spacing w:line="240" w:lineRule="auto"/>
              <w:ind w:firstLine="0" w:firstLineChars="0"/>
              <w:jc w:val="center"/>
              <w:rPr>
                <w:rFonts w:hint="eastAsia" w:ascii="仿宋_GB2312" w:hAnsi="仿宋_GB2312" w:eastAsia="仿宋_GB2312" w:cs="仿宋_GB2312"/>
                <w:kern w:val="0"/>
                <w:sz w:val="18"/>
                <w:szCs w:val="18"/>
              </w:rPr>
            </w:pPr>
          </w:p>
        </w:tc>
        <w:tc>
          <w:tcPr>
            <w:tcW w:w="365" w:type="pct"/>
            <w:vMerge w:val="continue"/>
            <w:vAlign w:val="center"/>
          </w:tcPr>
          <w:p>
            <w:pPr>
              <w:pageBreakBefore w:val="0"/>
              <w:kinsoku/>
              <w:wordWrap/>
              <w:overflowPunct/>
              <w:topLinePunct w:val="0"/>
              <w:adjustRightInd/>
              <w:snapToGrid/>
              <w:spacing w:line="240" w:lineRule="auto"/>
              <w:ind w:firstLine="0" w:firstLineChars="0"/>
              <w:jc w:val="center"/>
              <w:rPr>
                <w:rFonts w:hint="default" w:ascii="Times New Roman" w:hAnsi="Times New Roman" w:eastAsia="仿宋_GB2312" w:cs="Times New Roman"/>
                <w:sz w:val="18"/>
                <w:szCs w:val="18"/>
              </w:rPr>
            </w:pPr>
          </w:p>
        </w:tc>
        <w:tc>
          <w:tcPr>
            <w:tcW w:w="2403" w:type="pct"/>
            <w:vAlign w:val="center"/>
          </w:tcPr>
          <w:p>
            <w:pPr>
              <w:pageBreakBefore w:val="0"/>
              <w:widowControl/>
              <w:kinsoku/>
              <w:wordWrap/>
              <w:overflowPunct/>
              <w:topLinePunct w:val="0"/>
              <w:adjustRightInd/>
              <w:snapToGrid/>
              <w:spacing w:line="240" w:lineRule="auto"/>
              <w:ind w:left="-120" w:leftChars="-50" w:right="-120" w:rightChars="-50" w:firstLine="0" w:firstLineChars="0"/>
              <w:jc w:val="center"/>
              <w:rPr>
                <w:rFonts w:hint="eastAsia" w:ascii="仿宋_GB2312" w:hAnsi="仿宋_GB2312" w:eastAsia="仿宋_GB2312" w:cs="仿宋_GB2312"/>
                <w:kern w:val="0"/>
                <w:sz w:val="18"/>
                <w:szCs w:val="18"/>
                <w:lang w:eastAsia="zh-CN"/>
              </w:rPr>
            </w:pPr>
            <w:r>
              <w:rPr>
                <w:rFonts w:hint="eastAsia" w:ascii="仿宋_GB2312" w:hAnsi="仿宋_GB2312" w:eastAsia="仿宋_GB2312" w:cs="仿宋_GB2312"/>
                <w:kern w:val="0"/>
                <w:sz w:val="18"/>
                <w:szCs w:val="18"/>
              </w:rPr>
              <w:t>防治责任范围总面积</w:t>
            </w:r>
            <w:r>
              <w:rPr>
                <w:rFonts w:hint="eastAsia" w:ascii="仿宋_GB2312" w:hAnsi="仿宋_GB2312" w:eastAsia="仿宋_GB2312" w:cs="仿宋_GB2312"/>
                <w:kern w:val="0"/>
                <w:sz w:val="18"/>
                <w:szCs w:val="18"/>
                <w:lang w:eastAsia="zh-CN"/>
              </w:rPr>
              <w:t>（复垦</w:t>
            </w:r>
            <w:r>
              <w:rPr>
                <w:rFonts w:hint="default" w:ascii="Times New Roman" w:hAnsi="Times New Roman" w:cs="Times New Roman"/>
                <w:kern w:val="0"/>
                <w:sz w:val="18"/>
                <w:szCs w:val="18"/>
                <w:lang w:val="en-US" w:eastAsia="zh-CN"/>
              </w:rPr>
              <w:t>3.46</w:t>
            </w:r>
            <w:r>
              <w:rPr>
                <w:rFonts w:hint="default" w:ascii="Times New Roman" w:hAnsi="Times New Roman" w:eastAsia="仿宋_GB2312" w:cs="Times New Roman"/>
                <w:kern w:val="0"/>
                <w:sz w:val="18"/>
                <w:szCs w:val="18"/>
                <w:lang w:val="en-US" w:eastAsia="zh-CN"/>
              </w:rPr>
              <w:t>hm</w:t>
            </w:r>
            <w:r>
              <w:rPr>
                <w:rFonts w:hint="default" w:ascii="Times New Roman" w:hAnsi="Times New Roman" w:eastAsia="仿宋_GB2312" w:cs="Times New Roman"/>
                <w:kern w:val="0"/>
                <w:sz w:val="18"/>
                <w:szCs w:val="18"/>
                <w:vertAlign w:val="superscript"/>
                <w:lang w:val="en-US" w:eastAsia="zh-CN"/>
              </w:rPr>
              <w:t>2</w:t>
            </w:r>
            <w:r>
              <w:rPr>
                <w:rFonts w:hint="eastAsia" w:ascii="仿宋_GB2312" w:hAnsi="仿宋_GB2312" w:eastAsia="仿宋_GB2312" w:cs="仿宋_GB2312"/>
                <w:kern w:val="0"/>
                <w:sz w:val="18"/>
                <w:szCs w:val="18"/>
                <w:lang w:eastAsia="zh-CN"/>
              </w:rPr>
              <w:t>面积已扣除）</w:t>
            </w:r>
          </w:p>
        </w:tc>
        <w:tc>
          <w:tcPr>
            <w:tcW w:w="486" w:type="pct"/>
            <w:vAlign w:val="center"/>
          </w:tcPr>
          <w:p>
            <w:pPr>
              <w:pageBreakBefore w:val="0"/>
              <w:widowControl/>
              <w:kinsoku/>
              <w:wordWrap/>
              <w:overflowPunct/>
              <w:topLinePunct w:val="0"/>
              <w:adjustRightInd/>
              <w:snapToGrid/>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h</w:t>
            </w:r>
            <w:r>
              <w:rPr>
                <w:rFonts w:hint="eastAsia" w:cs="Times New Roman"/>
                <w:color w:val="auto"/>
                <w:kern w:val="0"/>
                <w:sz w:val="18"/>
                <w:szCs w:val="18"/>
                <w:lang w:eastAsia="zh-CN"/>
              </w:rPr>
              <w:t>m</w:t>
            </w:r>
            <w:r>
              <w:rPr>
                <w:rFonts w:hint="eastAsia" w:cs="Times New Roman"/>
                <w:color w:val="auto"/>
                <w:kern w:val="0"/>
                <w:sz w:val="18"/>
                <w:szCs w:val="18"/>
                <w:vertAlign w:val="superscript"/>
                <w:lang w:eastAsia="zh-CN"/>
              </w:rPr>
              <w:t>2</w:t>
            </w:r>
          </w:p>
        </w:tc>
        <w:tc>
          <w:tcPr>
            <w:tcW w:w="371" w:type="pct"/>
            <w:vAlign w:val="center"/>
          </w:tcPr>
          <w:p>
            <w:pPr>
              <w:pageBreakBefore w:val="0"/>
              <w:kinsoku/>
              <w:wordWrap/>
              <w:overflowPunct/>
              <w:topLinePunct w:val="0"/>
              <w:adjustRightInd/>
              <w:snapToGrid/>
              <w:spacing w:line="240" w:lineRule="auto"/>
              <w:ind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0.17</w:t>
            </w:r>
          </w:p>
        </w:tc>
        <w:tc>
          <w:tcPr>
            <w:tcW w:w="319" w:type="pct"/>
            <w:vMerge w:val="continue"/>
            <w:vAlign w:val="center"/>
          </w:tcPr>
          <w:p>
            <w:pPr>
              <w:pageBreakBefore w:val="0"/>
              <w:kinsoku/>
              <w:wordWrap/>
              <w:overflowPunct/>
              <w:topLinePunct w:val="0"/>
              <w:adjustRightInd/>
              <w:snapToGrid/>
              <w:spacing w:line="240" w:lineRule="auto"/>
              <w:ind w:firstLine="0" w:firstLineChars="0"/>
              <w:jc w:val="center"/>
              <w:rPr>
                <w:rFonts w:hint="eastAsia" w:cs="Times New Roman"/>
                <w:sz w:val="18"/>
                <w:szCs w:val="18"/>
                <w:lang w:val="en-US" w:eastAsia="zh-CN"/>
              </w:rPr>
            </w:pPr>
          </w:p>
        </w:tc>
        <w:tc>
          <w:tcPr>
            <w:tcW w:w="341" w:type="pct"/>
            <w:vMerge w:val="continue"/>
            <w:vAlign w:val="center"/>
          </w:tcPr>
          <w:p>
            <w:pPr>
              <w:pageBreakBefore w:val="0"/>
              <w:widowControl/>
              <w:kinsoku/>
              <w:wordWrap/>
              <w:overflowPunct/>
              <w:topLinePunct w:val="0"/>
              <w:adjustRightInd/>
              <w:snapToGrid/>
              <w:spacing w:line="240" w:lineRule="auto"/>
              <w:ind w:firstLine="0" w:firstLineChars="0"/>
              <w:jc w:val="center"/>
              <w:rPr>
                <w:rFonts w:hint="eastAsia" w:ascii="仿宋_GB2312" w:hAnsi="仿宋_GB2312" w:eastAsia="仿宋_GB2312" w:cs="仿宋_GB2312"/>
                <w:kern w:val="0"/>
                <w:sz w:val="18"/>
                <w:szCs w:val="18"/>
              </w:rPr>
            </w:pPr>
          </w:p>
        </w:tc>
      </w:tr>
    </w:tbl>
    <w:p>
      <w:pPr>
        <w:pStyle w:val="8"/>
      </w:pPr>
    </w:p>
    <w:p>
      <w:pPr>
        <w:pStyle w:val="11"/>
        <w:rPr>
          <w:rFonts w:ascii="Times New Roman" w:hAnsi="Times New Roman" w:eastAsia="仿宋_GB2312" w:cs="Times New Roman"/>
          <w:sz w:val="24"/>
        </w:rPr>
      </w:pPr>
      <w:r>
        <w:rPr>
          <w:rFonts w:ascii="Times New Roman" w:hAnsi="Times New Roman" w:eastAsia="仿宋_GB2312" w:cs="Times New Roman"/>
          <w:sz w:val="24"/>
        </w:rPr>
        <w:t>本方案提出的各项水土保持措施实施之后，能够有效防治项目建设过程中造成的新增水土流失，各项水土流失防治目标得以实现，工程建设区域的水土流失得到有效防治</w:t>
      </w:r>
      <w:r>
        <w:rPr>
          <w:rFonts w:hint="eastAsia" w:ascii="Times New Roman" w:hAnsi="Times New Roman" w:eastAsia="仿宋_GB2312" w:cs="Times New Roman"/>
          <w:sz w:val="24"/>
        </w:rPr>
        <w:t>。至设计水平年，</w:t>
      </w:r>
      <w:r>
        <w:rPr>
          <w:rFonts w:ascii="Times New Roman" w:hAnsi="Times New Roman" w:eastAsia="仿宋_GB2312" w:cs="Times New Roman"/>
          <w:sz w:val="24"/>
        </w:rPr>
        <w:t>土壤侵蚀模数可降至</w:t>
      </w:r>
      <w:r>
        <w:rPr>
          <w:rFonts w:hint="eastAsia" w:ascii="Times New Roman" w:hAnsi="Times New Roman" w:eastAsia="仿宋_GB2312" w:cs="Times New Roman"/>
          <w:sz w:val="24"/>
        </w:rPr>
        <w:t>1</w:t>
      </w:r>
      <w:r>
        <w:rPr>
          <w:rFonts w:hint="eastAsia" w:ascii="Times New Roman" w:hAnsi="Times New Roman" w:cs="Times New Roman"/>
          <w:sz w:val="24"/>
          <w:lang w:val="en-US" w:eastAsia="zh-CN"/>
        </w:rPr>
        <w:t>8</w:t>
      </w:r>
      <w:r>
        <w:rPr>
          <w:rFonts w:hint="eastAsia" w:ascii="Times New Roman" w:hAnsi="Times New Roman" w:eastAsia="仿宋_GB2312" w:cs="Times New Roman"/>
          <w:sz w:val="24"/>
        </w:rPr>
        <w:t>0</w:t>
      </w:r>
      <w:r>
        <w:rPr>
          <w:rFonts w:ascii="Times New Roman" w:hAnsi="Times New Roman" w:eastAsia="仿宋_GB2312" w:cs="Times New Roman"/>
          <w:sz w:val="24"/>
        </w:rPr>
        <w:t>t/</w:t>
      </w:r>
      <w:r>
        <w:rPr>
          <w:rFonts w:hint="eastAsia" w:ascii="Times New Roman" w:hAnsi="Times New Roman" w:eastAsia="仿宋_GB2312" w:cs="Times New Roman"/>
          <w:sz w:val="24"/>
        </w:rPr>
        <w:t>（</w:t>
      </w:r>
      <w:r>
        <w:rPr>
          <w:rFonts w:ascii="Times New Roman" w:hAnsi="Times New Roman" w:eastAsia="仿宋_GB2312" w:cs="Times New Roman"/>
          <w:sz w:val="24"/>
        </w:rPr>
        <w:t>km</w:t>
      </w:r>
      <w:r>
        <w:rPr>
          <w:rFonts w:ascii="Times New Roman" w:hAnsi="Times New Roman" w:eastAsia="仿宋_GB2312" w:cs="Times New Roman"/>
          <w:sz w:val="24"/>
          <w:vertAlign w:val="superscript"/>
        </w:rPr>
        <w:t>2</w:t>
      </w:r>
      <w:r>
        <w:rPr>
          <w:rFonts w:ascii="Times New Roman" w:hAnsi="Times New Roman" w:eastAsia="仿宋_GB2312" w:cs="Times New Roman"/>
          <w:sz w:val="24"/>
        </w:rPr>
        <w:t>.a</w:t>
      </w:r>
      <w:r>
        <w:rPr>
          <w:rFonts w:hint="eastAsia" w:ascii="Times New Roman" w:hAnsi="Times New Roman" w:eastAsia="仿宋_GB2312" w:cs="Times New Roman"/>
          <w:sz w:val="24"/>
        </w:rPr>
        <w:t>）</w:t>
      </w:r>
      <w:r>
        <w:rPr>
          <w:rFonts w:ascii="Times New Roman" w:hAnsi="Times New Roman" w:eastAsia="仿宋_GB2312" w:cs="Times New Roman"/>
          <w:sz w:val="24"/>
        </w:rPr>
        <w:t>以下，项目区林草覆盖率提高，可改善项目区生态自然环境；水土流失治理面积可达到</w:t>
      </w:r>
      <w:r>
        <w:rPr>
          <w:rFonts w:hint="eastAsia" w:ascii="Times New Roman" w:hAnsi="Times New Roman" w:cs="Times New Roman"/>
          <w:sz w:val="24"/>
          <w:lang w:val="en-US" w:eastAsia="zh-CN"/>
        </w:rPr>
        <w:t>3.62</w:t>
      </w:r>
      <w:r>
        <w:rPr>
          <w:rFonts w:ascii="Times New Roman" w:hAnsi="Times New Roman" w:eastAsia="仿宋_GB2312" w:cs="Times New Roman"/>
          <w:sz w:val="24"/>
        </w:rPr>
        <w:t>hm</w:t>
      </w:r>
      <w:r>
        <w:rPr>
          <w:rFonts w:hint="eastAsia" w:ascii="Times New Roman" w:hAnsi="Times New Roman" w:eastAsia="仿宋_GB2312" w:cs="Times New Roman"/>
          <w:sz w:val="24"/>
          <w:vertAlign w:val="superscript"/>
        </w:rPr>
        <w:t>2</w:t>
      </w:r>
      <w:r>
        <w:rPr>
          <w:rFonts w:ascii="Times New Roman" w:hAnsi="Times New Roman" w:eastAsia="仿宋_GB2312" w:cs="Times New Roman"/>
          <w:sz w:val="24"/>
        </w:rPr>
        <w:t>，林草植被建设面积可达到</w:t>
      </w:r>
      <w:r>
        <w:rPr>
          <w:rFonts w:hint="eastAsia" w:ascii="Times New Roman" w:hAnsi="Times New Roman" w:cs="Times New Roman"/>
          <w:sz w:val="24"/>
          <w:lang w:val="en-US" w:eastAsia="zh-CN"/>
        </w:rPr>
        <w:t>0.136</w:t>
      </w:r>
      <w:r>
        <w:rPr>
          <w:rFonts w:ascii="Times New Roman" w:hAnsi="Times New Roman" w:eastAsia="仿宋_GB2312" w:cs="Times New Roman"/>
          <w:sz w:val="24"/>
        </w:rPr>
        <w:t>hm</w:t>
      </w:r>
      <w:r>
        <w:rPr>
          <w:rFonts w:ascii="Times New Roman" w:hAnsi="Times New Roman" w:eastAsia="仿宋_GB2312" w:cs="Times New Roman"/>
          <w:sz w:val="24"/>
          <w:vertAlign w:val="superscript"/>
        </w:rPr>
        <w:t>2</w:t>
      </w:r>
      <w:r>
        <w:rPr>
          <w:rFonts w:ascii="Times New Roman" w:hAnsi="Times New Roman" w:eastAsia="仿宋_GB2312" w:cs="Times New Roman"/>
          <w:sz w:val="24"/>
        </w:rPr>
        <w:t>，可减少水土流失</w:t>
      </w:r>
      <w:r>
        <w:rPr>
          <w:rFonts w:hint="eastAsia" w:ascii="Times New Roman" w:hAnsi="Times New Roman" w:eastAsia="仿宋_GB2312" w:cs="Times New Roman"/>
          <w:sz w:val="24"/>
        </w:rPr>
        <w:t>量</w:t>
      </w:r>
      <w:r>
        <w:rPr>
          <w:rFonts w:hint="eastAsia" w:ascii="Times New Roman" w:hAnsi="Times New Roman" w:cs="Times New Roman"/>
          <w:sz w:val="24"/>
          <w:lang w:val="en-US" w:eastAsia="zh-CN"/>
        </w:rPr>
        <w:t>2.5</w:t>
      </w:r>
      <w:r>
        <w:rPr>
          <w:rFonts w:ascii="Times New Roman" w:hAnsi="Times New Roman" w:eastAsia="仿宋_GB2312" w:cs="Times New Roman"/>
          <w:sz w:val="24"/>
        </w:rPr>
        <w:t>t。</w:t>
      </w:r>
    </w:p>
    <w:p>
      <w:pPr>
        <w:pStyle w:val="3"/>
        <w:rPr>
          <w:rFonts w:hint="eastAsia"/>
          <w:lang w:val="en-US" w:eastAsia="zh-CN"/>
        </w:rPr>
      </w:pPr>
      <w:r>
        <w:rPr>
          <w:rFonts w:hint="eastAsia"/>
          <w:lang w:val="en-US" w:eastAsia="zh-CN"/>
        </w:rPr>
        <w:t>10.水土保持管理</w:t>
      </w:r>
    </w:p>
    <w:p>
      <w:pPr>
        <w:pStyle w:val="4"/>
        <w:rPr>
          <w:rFonts w:hint="eastAsia"/>
          <w:lang w:val="en-US" w:eastAsia="zh-CN"/>
        </w:rPr>
      </w:pPr>
      <w:r>
        <w:rPr>
          <w:rFonts w:hint="eastAsia"/>
          <w:lang w:val="en-US" w:eastAsia="zh-CN"/>
        </w:rPr>
        <w:t>10.1 组织管理</w:t>
      </w:r>
    </w:p>
    <w:p>
      <w:pPr>
        <w:pStyle w:val="17"/>
        <w:spacing w:line="360" w:lineRule="auto"/>
        <w:ind w:left="0" w:leftChars="0" w:firstLine="480"/>
        <w:rPr>
          <w:sz w:val="24"/>
          <w:szCs w:val="24"/>
        </w:rPr>
      </w:pPr>
      <w:r>
        <w:rPr>
          <w:rFonts w:hint="eastAsia"/>
          <w:sz w:val="24"/>
          <w:szCs w:val="24"/>
        </w:rPr>
        <w:t>根据有关国家法律法规，本项目实行承诺制管理，建设单位已组织成立水土保持方案实施管理机构，建立健全了水土保持管理的有关规章制度，建立了水土保持工程档案。并设专人负责水土保持工作，协调水土保持方案与主体工程的关系，负责水土保持工程的组织实施和检查指导工作，全力保证该项目的水土保持工作按年度、按计划进行，并主动与当地水行政主管部门密切配合，自觉接受地方水行政主管部门的监督检查。</w:t>
      </w:r>
    </w:p>
    <w:p>
      <w:pPr>
        <w:pStyle w:val="4"/>
        <w:rPr>
          <w:rFonts w:hint="eastAsia"/>
          <w:lang w:val="en-US" w:eastAsia="zh-CN"/>
        </w:rPr>
      </w:pPr>
      <w:r>
        <w:rPr>
          <w:rFonts w:hint="eastAsia"/>
          <w:lang w:val="en-US" w:eastAsia="zh-CN"/>
        </w:rPr>
        <w:t>10.2 水土保持监测</w:t>
      </w:r>
    </w:p>
    <w:p>
      <w:pPr>
        <w:pStyle w:val="17"/>
        <w:spacing w:line="360" w:lineRule="auto"/>
        <w:ind w:left="0" w:leftChars="0" w:firstLine="480"/>
        <w:rPr>
          <w:sz w:val="24"/>
          <w:szCs w:val="24"/>
        </w:rPr>
      </w:pPr>
      <w:r>
        <w:rPr>
          <w:rFonts w:hint="eastAsia"/>
          <w:sz w:val="24"/>
          <w:szCs w:val="24"/>
        </w:rPr>
        <w:t>根据《水利部关于进一步深化“放管服”改革全面加强水土保持监管的意见》（水保﹝2019﹞160号）要求，对方案报告表项目实行承诺制管理，建设单位在施工过程中自行做好监测工作，监测数据作为验收依据，不需提供水土保持监测总结报告。</w:t>
      </w:r>
    </w:p>
    <w:p>
      <w:pPr>
        <w:pStyle w:val="4"/>
        <w:rPr>
          <w:rFonts w:hint="eastAsia"/>
          <w:lang w:val="en-US" w:eastAsia="zh-CN"/>
        </w:rPr>
      </w:pPr>
      <w:r>
        <w:rPr>
          <w:rFonts w:hint="eastAsia"/>
          <w:lang w:val="en-US" w:eastAsia="zh-CN"/>
        </w:rPr>
        <w:t>10.3 水土保持工程监理</w:t>
      </w:r>
    </w:p>
    <w:p>
      <w:pPr>
        <w:pStyle w:val="17"/>
        <w:spacing w:line="360" w:lineRule="auto"/>
        <w:ind w:left="0" w:leftChars="0" w:firstLine="480"/>
        <w:rPr>
          <w:sz w:val="24"/>
          <w:szCs w:val="24"/>
        </w:rPr>
      </w:pPr>
      <w:r>
        <w:rPr>
          <w:rFonts w:hint="eastAsia"/>
          <w:sz w:val="24"/>
          <w:szCs w:val="24"/>
        </w:rPr>
        <w:t>可委托主体工程监理代为水土保持监理。</w:t>
      </w:r>
    </w:p>
    <w:p>
      <w:pPr>
        <w:pStyle w:val="4"/>
        <w:rPr>
          <w:rFonts w:hint="eastAsia"/>
          <w:lang w:val="en-US" w:eastAsia="zh-CN"/>
        </w:rPr>
      </w:pPr>
      <w:r>
        <w:rPr>
          <w:rFonts w:hint="eastAsia"/>
          <w:lang w:val="en-US" w:eastAsia="zh-CN"/>
        </w:rPr>
        <w:t>10.4 水土保持施工</w:t>
      </w:r>
    </w:p>
    <w:p>
      <w:pPr>
        <w:pStyle w:val="17"/>
        <w:spacing w:line="360" w:lineRule="auto"/>
        <w:ind w:left="0" w:leftChars="0" w:firstLine="480"/>
        <w:rPr>
          <w:sz w:val="24"/>
          <w:szCs w:val="24"/>
        </w:rPr>
      </w:pPr>
      <w:r>
        <w:rPr>
          <w:rFonts w:hint="eastAsia"/>
          <w:sz w:val="24"/>
          <w:szCs w:val="24"/>
        </w:rPr>
        <w:t>在工程建设中应严格按照批准的水土保持工程方案施工，严格执行《生产建设项目水土流失防治标准》。工程中的水土保持方案，应视同主体工程一样，按照现行的要求执行。在工程的招标书中应针对不同的标段提出水土保持的要求，将其写入招标合同文本，明确承包商应承担的防治水土流失的责任。当工程必须外购土石料时，在与供料商签订的合同中，必须明确连带的水土流失防治责任。</w:t>
      </w:r>
    </w:p>
    <w:p>
      <w:pPr>
        <w:pStyle w:val="4"/>
        <w:rPr>
          <w:rFonts w:hint="eastAsia"/>
          <w:lang w:val="en-US" w:eastAsia="zh-CN"/>
        </w:rPr>
      </w:pPr>
      <w:r>
        <w:rPr>
          <w:rFonts w:hint="eastAsia"/>
          <w:lang w:val="en-US" w:eastAsia="zh-CN"/>
        </w:rPr>
        <w:t>10.5水土保持设施验收</w:t>
      </w:r>
    </w:p>
    <w:p>
      <w:pPr>
        <w:pStyle w:val="17"/>
        <w:spacing w:line="360" w:lineRule="auto"/>
        <w:ind w:left="0" w:leftChars="0" w:firstLine="480"/>
      </w:pPr>
      <w:r>
        <w:rPr>
          <w:rFonts w:hint="eastAsia"/>
          <w:sz w:val="24"/>
          <w:szCs w:val="24"/>
        </w:rPr>
        <w:t>根据《国务院关于取消一批行政许可事项的决定》（国发〔2017〕46 号）及《水利部关于加强事中事后监管规范生产建设项目水土保持设施自主验收的通知》（水保〔2017〕365 号），取消了各级水行政主管部门实施的生产建设项目水土保持设施验收审批行政许可事项，转为生产建设单位按照有关要求自主开展水土保持设施验收，验收组成员中至少由一名省级水土保持专家库中的专家参加。依据《水利部关于进一步深化“放管服”改革全面加强水土保持监管的意见》(水保[2019]160号）文规定，报告表项目在工程竣工后建设单位应及时向水行政主管部门报送验收鉴定书。项目水土保持设施没有验收，不能投入使用。</w:t>
      </w:r>
    </w:p>
    <w:p>
      <w:pPr>
        <w:rPr>
          <w:rFonts w:ascii="Times New Roman" w:hAnsi="Times New Roman" w:eastAsia="仿宋_GB2312" w:cs="Times New Roman"/>
          <w:sz w:val="24"/>
        </w:rPr>
      </w:pPr>
      <w:r>
        <w:rPr>
          <w:rFonts w:ascii="Times New Roman" w:hAnsi="Times New Roman" w:eastAsia="仿宋_GB2312" w:cs="Times New Roman"/>
          <w:sz w:val="24"/>
        </w:rPr>
        <w:br w:type="page"/>
      </w:r>
    </w:p>
    <w:p>
      <w:pPr>
        <w:spacing w:line="360" w:lineRule="auto"/>
        <w:ind w:left="0" w:leftChars="0" w:firstLine="0" w:firstLineChars="0"/>
        <w:jc w:val="both"/>
        <w:rPr>
          <w:rFonts w:hint="default" w:ascii="Times New Roman" w:hAnsi="Times New Roman" w:cs="Times New Roman"/>
          <w:sz w:val="24"/>
          <w:szCs w:val="22"/>
          <w:lang w:eastAsia="zh-CN"/>
        </w:rPr>
      </w:pPr>
      <w:r>
        <w:drawing>
          <wp:inline distT="0" distB="0" distL="114300" distR="114300">
            <wp:extent cx="5300980" cy="2598420"/>
            <wp:effectExtent l="0" t="0" r="13970" b="1143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3"/>
                    <a:stretch>
                      <a:fillRect/>
                    </a:stretch>
                  </pic:blipFill>
                  <pic:spPr>
                    <a:xfrm>
                      <a:off x="0" y="0"/>
                      <a:ext cx="5300980" cy="25984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cs="Times New Roman"/>
          <w:color w:val="000000"/>
          <w:sz w:val="24"/>
          <w:szCs w:val="22"/>
          <w:lang w:val="en-US" w:eastAsia="zh-CN"/>
        </w:rPr>
      </w:pPr>
      <w:r>
        <w:rPr>
          <w:rFonts w:hint="eastAsia" w:ascii="Times New Roman" w:hAnsi="Times New Roman" w:cs="Times New Roman"/>
          <w:color w:val="000000"/>
          <w:sz w:val="24"/>
          <w:szCs w:val="22"/>
          <w:lang w:val="en-US" w:eastAsia="zh-CN"/>
        </w:rPr>
        <w:t>图1</w:t>
      </w:r>
      <w:r>
        <w:rPr>
          <w:rFonts w:hint="default"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val="en-US" w:eastAsia="zh-CN"/>
        </w:rPr>
        <w:t>已建110kV晏路变</w:t>
      </w:r>
      <w:r>
        <w:rPr>
          <w:rFonts w:hint="default" w:ascii="Times New Roman" w:hAnsi="Times New Roman" w:cs="Times New Roman"/>
          <w:color w:val="000000"/>
          <w:sz w:val="24"/>
          <w:szCs w:val="22"/>
          <w:lang w:val="en-US" w:eastAsia="zh-CN"/>
        </w:rPr>
        <w:t>站址</w:t>
      </w:r>
      <w:r>
        <w:rPr>
          <w:rFonts w:hint="eastAsia" w:ascii="Times New Roman" w:hAnsi="Times New Roman" w:cs="Times New Roman"/>
          <w:color w:val="000000"/>
          <w:sz w:val="24"/>
          <w:szCs w:val="22"/>
          <w:lang w:val="en-US" w:eastAsia="zh-CN"/>
        </w:rPr>
        <w:t>现状</w:t>
      </w:r>
      <w:r>
        <w:rPr>
          <w:rFonts w:hint="default" w:ascii="Times New Roman" w:hAnsi="Times New Roman" w:cs="Times New Roman"/>
          <w:color w:val="000000"/>
          <w:sz w:val="24"/>
          <w:szCs w:val="22"/>
          <w:lang w:val="en-US" w:eastAsia="zh-CN"/>
        </w:rPr>
        <w:t>照片</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000000"/>
          <w:sz w:val="24"/>
          <w:szCs w:val="22"/>
          <w:lang w:val="en-US" w:eastAsia="zh-CN"/>
        </w:rPr>
      </w:pPr>
      <w:r>
        <w:drawing>
          <wp:inline distT="0" distB="0" distL="114300" distR="114300">
            <wp:extent cx="5330190" cy="2282825"/>
            <wp:effectExtent l="0" t="0" r="3810" b="317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4"/>
                    <a:stretch>
                      <a:fillRect/>
                    </a:stretch>
                  </pic:blipFill>
                  <pic:spPr>
                    <a:xfrm>
                      <a:off x="0" y="0"/>
                      <a:ext cx="5330190" cy="2282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sz w:val="24"/>
          <w:szCs w:val="22"/>
          <w:highlight w:val="none"/>
          <w:lang w:val="en-US" w:eastAsia="zh-CN"/>
        </w:rPr>
      </w:pPr>
      <w:r>
        <w:rPr>
          <w:rFonts w:hint="default" w:ascii="Times New Roman" w:hAnsi="Times New Roman" w:cs="Times New Roman"/>
          <w:color w:val="000000"/>
          <w:sz w:val="24"/>
          <w:szCs w:val="22"/>
          <w:highlight w:val="none"/>
          <w:lang w:val="en-US" w:eastAsia="zh-CN"/>
        </w:rPr>
        <w:t>图</w:t>
      </w:r>
      <w:r>
        <w:rPr>
          <w:rFonts w:hint="eastAsia" w:ascii="Times New Roman" w:hAnsi="Times New Roman" w:cs="Times New Roman"/>
          <w:color w:val="000000"/>
          <w:sz w:val="24"/>
          <w:szCs w:val="22"/>
          <w:highlight w:val="none"/>
          <w:lang w:val="en-US" w:eastAsia="zh-CN"/>
        </w:rPr>
        <w:t>2</w:t>
      </w:r>
      <w:r>
        <w:rPr>
          <w:rFonts w:hint="default" w:ascii="Times New Roman" w:hAnsi="Times New Roman" w:cs="Times New Roman"/>
          <w:color w:val="000000"/>
          <w:sz w:val="24"/>
          <w:szCs w:val="22"/>
          <w:highlight w:val="none"/>
          <w:lang w:val="en-US" w:eastAsia="zh-CN"/>
        </w:rPr>
        <w:t xml:space="preserve">  </w:t>
      </w:r>
      <w:r>
        <w:rPr>
          <w:rFonts w:hint="eastAsia" w:ascii="Times New Roman" w:hAnsi="Times New Roman" w:cs="Times New Roman"/>
          <w:color w:val="000000"/>
          <w:sz w:val="24"/>
          <w:szCs w:val="22"/>
          <w:highlight w:val="none"/>
          <w:lang w:val="en-US" w:eastAsia="zh-CN"/>
        </w:rPr>
        <w:t>35kV娄庄变</w:t>
      </w:r>
      <w:r>
        <w:rPr>
          <w:rFonts w:hint="eastAsia" w:ascii="Times New Roman" w:hAnsi="Times New Roman" w:cs="Times New Roman"/>
          <w:sz w:val="24"/>
          <w:szCs w:val="22"/>
          <w:lang w:val="en-US" w:eastAsia="zh-CN"/>
        </w:rPr>
        <w:t>进出线</w:t>
      </w:r>
      <w:r>
        <w:rPr>
          <w:rFonts w:hint="default" w:ascii="Times New Roman" w:hAnsi="Times New Roman" w:cs="Times New Roman"/>
          <w:color w:val="000000"/>
          <w:sz w:val="24"/>
          <w:szCs w:val="22"/>
          <w:highlight w:val="none"/>
          <w:lang w:val="en-US" w:eastAsia="zh-CN"/>
        </w:rPr>
        <w:t>现场照片</w:t>
      </w:r>
      <w:r>
        <w:drawing>
          <wp:inline distT="0" distB="0" distL="114300" distR="114300">
            <wp:extent cx="5360035" cy="2698115"/>
            <wp:effectExtent l="0" t="0" r="12065" b="698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5"/>
                    <a:stretch>
                      <a:fillRect/>
                    </a:stretch>
                  </pic:blipFill>
                  <pic:spPr>
                    <a:xfrm>
                      <a:off x="0" y="0"/>
                      <a:ext cx="5360035" cy="2698115"/>
                    </a:xfrm>
                    <a:prstGeom prst="rect">
                      <a:avLst/>
                    </a:prstGeom>
                    <a:noFill/>
                    <a:ln>
                      <a:noFill/>
                    </a:ln>
                  </pic:spPr>
                </pic:pic>
              </a:graphicData>
            </a:graphic>
          </wp:inline>
        </w:drawing>
      </w:r>
    </w:p>
    <w:p>
      <w:pPr>
        <w:spacing w:line="360" w:lineRule="auto"/>
        <w:ind w:firstLine="480" w:firstLineChars="200"/>
        <w:jc w:val="center"/>
        <w:rPr>
          <w:rFonts w:hint="default"/>
          <w:lang w:val="en-US" w:eastAsia="zh-CN"/>
        </w:rPr>
      </w:pPr>
      <w:r>
        <w:rPr>
          <w:rFonts w:hint="default" w:ascii="Times New Roman" w:hAnsi="Times New Roman" w:cs="Times New Roman"/>
          <w:color w:val="000000"/>
          <w:sz w:val="24"/>
          <w:szCs w:val="22"/>
          <w:highlight w:val="none"/>
          <w:lang w:val="en-US" w:eastAsia="zh-CN"/>
        </w:rPr>
        <w:t>图</w:t>
      </w:r>
      <w:r>
        <w:rPr>
          <w:rFonts w:hint="eastAsia" w:ascii="Times New Roman" w:hAnsi="Times New Roman" w:cs="Times New Roman"/>
          <w:color w:val="000000"/>
          <w:sz w:val="24"/>
          <w:szCs w:val="22"/>
          <w:highlight w:val="none"/>
          <w:lang w:val="en-US" w:eastAsia="zh-CN"/>
        </w:rPr>
        <w:t>3</w:t>
      </w:r>
      <w:r>
        <w:rPr>
          <w:rFonts w:hint="default" w:ascii="Times New Roman" w:hAnsi="Times New Roman" w:cs="Times New Roman"/>
          <w:color w:val="000000"/>
          <w:sz w:val="24"/>
          <w:szCs w:val="22"/>
          <w:highlight w:val="none"/>
          <w:lang w:val="en-US" w:eastAsia="zh-CN"/>
        </w:rPr>
        <w:t xml:space="preserve">  </w:t>
      </w:r>
      <w:r>
        <w:rPr>
          <w:rFonts w:hint="eastAsia" w:ascii="Times New Roman" w:hAnsi="Times New Roman" w:cs="Times New Roman"/>
          <w:color w:val="000000"/>
          <w:sz w:val="24"/>
          <w:szCs w:val="22"/>
          <w:highlight w:val="none"/>
          <w:lang w:val="en-US" w:eastAsia="zh-CN"/>
        </w:rPr>
        <w:t>线路现场</w:t>
      </w:r>
      <w:r>
        <w:rPr>
          <w:rFonts w:hint="eastAsia" w:ascii="Times New Roman" w:hAnsi="Times New Roman" w:cs="Times New Roman"/>
          <w:sz w:val="24"/>
          <w:szCs w:val="24"/>
          <w:highlight w:val="none"/>
          <w:lang w:val="en-US" w:eastAsia="zh-CN"/>
        </w:rPr>
        <w:t>照片</w:t>
      </w:r>
    </w:p>
    <w:p>
      <w:pPr>
        <w:spacing w:line="360" w:lineRule="auto"/>
        <w:ind w:left="0" w:leftChars="0" w:firstLine="0" w:firstLineChars="0"/>
        <w:jc w:val="both"/>
        <w:rPr>
          <w:rFonts w:hint="default" w:ascii="Times New Roman" w:hAnsi="Times New Roman" w:cs="Times New Roman"/>
          <w:sz w:val="21"/>
          <w:szCs w:val="21"/>
          <w:highlight w:val="none"/>
          <w:lang w:val="en-US" w:eastAsia="zh-CN"/>
        </w:rPr>
      </w:pPr>
      <w:r>
        <w:drawing>
          <wp:inline distT="0" distB="0" distL="114300" distR="114300">
            <wp:extent cx="5313680" cy="2630805"/>
            <wp:effectExtent l="0" t="0" r="1270" b="1714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6"/>
                    <a:stretch>
                      <a:fillRect/>
                    </a:stretch>
                  </pic:blipFill>
                  <pic:spPr>
                    <a:xfrm>
                      <a:off x="0" y="0"/>
                      <a:ext cx="5313680" cy="2630805"/>
                    </a:xfrm>
                    <a:prstGeom prst="rect">
                      <a:avLst/>
                    </a:prstGeom>
                    <a:noFill/>
                    <a:ln>
                      <a:noFill/>
                    </a:ln>
                  </pic:spPr>
                </pic:pic>
              </a:graphicData>
            </a:graphic>
          </wp:inline>
        </w:drawing>
      </w:r>
    </w:p>
    <w:p>
      <w:pPr>
        <w:spacing w:line="240" w:lineRule="auto"/>
        <w:ind w:firstLine="0" w:firstLineChars="0"/>
        <w:jc w:val="center"/>
        <w:rPr>
          <w:rFonts w:hint="default" w:ascii="Times New Roman" w:hAnsi="Times New Roman" w:cs="Times New Roman"/>
          <w:sz w:val="24"/>
          <w:szCs w:val="22"/>
          <w:lang w:val="en-US" w:eastAsia="zh-CN"/>
        </w:rPr>
      </w:pPr>
      <w:r>
        <w:rPr>
          <w:rFonts w:hint="default" w:ascii="Times New Roman" w:hAnsi="Times New Roman" w:cs="Times New Roman"/>
          <w:sz w:val="24"/>
          <w:szCs w:val="22"/>
          <w:lang w:val="en-US" w:eastAsia="zh-CN"/>
        </w:rPr>
        <w:t>图</w:t>
      </w:r>
      <w:r>
        <w:rPr>
          <w:rFonts w:hint="eastAsia" w:ascii="Times New Roman" w:hAnsi="Times New Roman" w:cs="Times New Roman"/>
          <w:sz w:val="24"/>
          <w:szCs w:val="22"/>
          <w:lang w:val="en-US" w:eastAsia="zh-CN"/>
        </w:rPr>
        <w:t>4</w:t>
      </w:r>
      <w:r>
        <w:rPr>
          <w:rFonts w:hint="default" w:ascii="Times New Roman" w:hAnsi="Times New Roman" w:cs="Times New Roman"/>
          <w:sz w:val="24"/>
          <w:szCs w:val="22"/>
          <w:lang w:val="en-US" w:eastAsia="zh-CN"/>
        </w:rPr>
        <w:t xml:space="preserve">  </w:t>
      </w:r>
      <w:r>
        <w:rPr>
          <w:rFonts w:hint="eastAsia" w:ascii="Times New Roman" w:hAnsi="Times New Roman" w:cs="Times New Roman"/>
          <w:sz w:val="24"/>
          <w:szCs w:val="22"/>
          <w:lang w:val="en-US" w:eastAsia="zh-CN"/>
        </w:rPr>
        <w:t>线路现场照片</w:t>
      </w:r>
    </w:p>
    <w:p>
      <w:pPr>
        <w:ind w:left="0" w:leftChars="0" w:firstLine="0" w:firstLineChars="0"/>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NLPDJF+XB2991068">
    <w:altName w:val="Arial"/>
    <w:panose1 w:val="00000000000000000000"/>
    <w:charset w:val="00"/>
    <w:family w:val="swiss"/>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989954"/>
    <w:multiLevelType w:val="singleLevel"/>
    <w:tmpl w:val="B6989954"/>
    <w:lvl w:ilvl="0" w:tentative="0">
      <w:start w:val="2"/>
      <w:numFmt w:val="decimal"/>
      <w:suff w:val="nothing"/>
      <w:lvlText w:val="（%1）"/>
      <w:lvlJc w:val="left"/>
    </w:lvl>
  </w:abstractNum>
  <w:abstractNum w:abstractNumId="1">
    <w:nsid w:val="C3C4F660"/>
    <w:multiLevelType w:val="multilevel"/>
    <w:tmpl w:val="C3C4F660"/>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D818571D"/>
    <w:multiLevelType w:val="singleLevel"/>
    <w:tmpl w:val="D818571D"/>
    <w:lvl w:ilvl="0" w:tentative="0">
      <w:start w:val="1"/>
      <w:numFmt w:val="decimal"/>
      <w:suff w:val="nothing"/>
      <w:lvlText w:val="%1）"/>
      <w:lvlJc w:val="left"/>
    </w:lvl>
  </w:abstractNum>
  <w:abstractNum w:abstractNumId="3">
    <w:nsid w:val="FF9425A9"/>
    <w:multiLevelType w:val="singleLevel"/>
    <w:tmpl w:val="FF9425A9"/>
    <w:lvl w:ilvl="0" w:tentative="0">
      <w:start w:val="1"/>
      <w:numFmt w:val="chineseCounting"/>
      <w:suff w:val="nothing"/>
      <w:lvlText w:val="%1、"/>
      <w:lvlJc w:val="left"/>
      <w:rPr>
        <w:rFonts w:hint="eastAsia"/>
      </w:rPr>
    </w:lvl>
  </w:abstractNum>
  <w:abstractNum w:abstractNumId="4">
    <w:nsid w:val="185AB06E"/>
    <w:multiLevelType w:val="singleLevel"/>
    <w:tmpl w:val="185AB06E"/>
    <w:lvl w:ilvl="0" w:tentative="0">
      <w:start w:val="2"/>
      <w:numFmt w:val="decimal"/>
      <w:suff w:val="nothing"/>
      <w:lvlText w:val="（%1）"/>
      <w:lvlJc w:val="left"/>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056F62"/>
    <w:rsid w:val="14850F3C"/>
    <w:rsid w:val="238A2E71"/>
    <w:rsid w:val="26F12321"/>
    <w:rsid w:val="3E537254"/>
    <w:rsid w:val="42965577"/>
    <w:rsid w:val="48281A41"/>
    <w:rsid w:val="4BE51E15"/>
    <w:rsid w:val="4C056F62"/>
    <w:rsid w:val="57A033C4"/>
    <w:rsid w:val="62B96F89"/>
    <w:rsid w:val="69EB3D9E"/>
    <w:rsid w:val="6ABB710D"/>
    <w:rsid w:val="7304351A"/>
    <w:rsid w:val="78C0520D"/>
    <w:rsid w:val="79436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仿宋_GB2312" w:cstheme="minorBidi"/>
      <w:kern w:val="2"/>
      <w:sz w:val="24"/>
      <w:szCs w:val="22"/>
      <w:lang w:val="en-US" w:eastAsia="zh-CN" w:bidi="ar-SA"/>
    </w:rPr>
  </w:style>
  <w:style w:type="paragraph" w:styleId="3">
    <w:name w:val="heading 1"/>
    <w:basedOn w:val="1"/>
    <w:next w:val="1"/>
    <w:qFormat/>
    <w:uiPriority w:val="9"/>
    <w:pPr>
      <w:keepNext/>
      <w:keepLines/>
      <w:spacing w:before="40" w:after="40" w:line="240" w:lineRule="auto"/>
      <w:ind w:firstLine="0" w:firstLineChars="0"/>
      <w:outlineLvl w:val="0"/>
    </w:pPr>
    <w:rPr>
      <w:b/>
      <w:bCs/>
      <w:kern w:val="44"/>
      <w:sz w:val="30"/>
      <w:szCs w:val="44"/>
    </w:rPr>
  </w:style>
  <w:style w:type="paragraph" w:styleId="4">
    <w:name w:val="heading 2"/>
    <w:basedOn w:val="1"/>
    <w:next w:val="1"/>
    <w:unhideWhenUsed/>
    <w:qFormat/>
    <w:uiPriority w:val="9"/>
    <w:pPr>
      <w:keepNext/>
      <w:keepLines/>
      <w:ind w:firstLine="0" w:firstLineChars="0"/>
      <w:outlineLvl w:val="1"/>
    </w:pPr>
    <w:rPr>
      <w:rFonts w:cstheme="majorBidi"/>
      <w:b/>
      <w:bCs/>
      <w:sz w:val="28"/>
      <w:szCs w:val="32"/>
    </w:rPr>
  </w:style>
  <w:style w:type="paragraph" w:styleId="5">
    <w:name w:val="heading 3"/>
    <w:basedOn w:val="1"/>
    <w:next w:val="1"/>
    <w:unhideWhenUsed/>
    <w:qFormat/>
    <w:uiPriority w:val="9"/>
    <w:pPr>
      <w:keepNext/>
      <w:keepLines/>
      <w:numPr>
        <w:ilvl w:val="2"/>
        <w:numId w:val="1"/>
      </w:numPr>
      <w:spacing w:after="50" w:afterLines="50" w:line="360" w:lineRule="auto"/>
      <w:ind w:left="0" w:firstLine="0"/>
      <w:outlineLvl w:val="2"/>
    </w:pPr>
    <w:rPr>
      <w:b/>
      <w:bCs/>
      <w:sz w:val="24"/>
      <w:szCs w:val="32"/>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Arial" w:hAnsi="Arial" w:eastAsia="黑体" w:cs="Arial"/>
      <w:bCs/>
      <w:kern w:val="2"/>
      <w:sz w:val="36"/>
      <w:szCs w:val="32"/>
    </w:rPr>
  </w:style>
  <w:style w:type="paragraph" w:styleId="6">
    <w:name w:val="Normal Indent"/>
    <w:basedOn w:val="1"/>
    <w:semiHidden/>
    <w:unhideWhenUsed/>
    <w:qFormat/>
    <w:uiPriority w:val="99"/>
    <w:pPr>
      <w:ind w:firstLine="420" w:firstLineChars="200"/>
    </w:pPr>
  </w:style>
  <w:style w:type="paragraph" w:styleId="7">
    <w:name w:val="annotation text"/>
    <w:basedOn w:val="1"/>
    <w:qFormat/>
    <w:uiPriority w:val="0"/>
    <w:pPr>
      <w:jc w:val="left"/>
    </w:pPr>
  </w:style>
  <w:style w:type="paragraph" w:styleId="8">
    <w:name w:val="Body Text"/>
    <w:basedOn w:val="1"/>
    <w:qFormat/>
    <w:uiPriority w:val="0"/>
    <w:pPr>
      <w:spacing w:after="120" w:afterLines="0" w:afterAutospacing="0"/>
    </w:pPr>
  </w:style>
  <w:style w:type="paragraph" w:styleId="9">
    <w:name w:val="Body Text Indent"/>
    <w:basedOn w:val="1"/>
    <w:next w:val="10"/>
    <w:semiHidden/>
    <w:unhideWhenUsed/>
    <w:qFormat/>
    <w:uiPriority w:val="99"/>
    <w:pPr>
      <w:ind w:left="420" w:leftChars="200"/>
    </w:pPr>
  </w:style>
  <w:style w:type="paragraph" w:styleId="10">
    <w:name w:val="Body Text Indent 2"/>
    <w:basedOn w:val="1"/>
    <w:qFormat/>
    <w:uiPriority w:val="0"/>
    <w:pPr>
      <w:spacing w:after="120" w:line="480" w:lineRule="auto"/>
      <w:ind w:left="420" w:leftChars="200"/>
    </w:pPr>
  </w:style>
  <w:style w:type="paragraph" w:styleId="11">
    <w:name w:val="Plain Text"/>
    <w:basedOn w:val="1"/>
    <w:qFormat/>
    <w:uiPriority w:val="0"/>
    <w:rPr>
      <w:rFonts w:ascii="宋体" w:hAnsi="Courier New"/>
    </w:rPr>
  </w:style>
  <w:style w:type="paragraph" w:styleId="12">
    <w:name w:val="footer"/>
    <w:basedOn w:val="1"/>
    <w:qFormat/>
    <w:uiPriority w:val="0"/>
    <w:pPr>
      <w:tabs>
        <w:tab w:val="center" w:pos="4153"/>
        <w:tab w:val="right" w:pos="8306"/>
      </w:tabs>
      <w:snapToGrid w:val="0"/>
      <w:jc w:val="left"/>
    </w:pPr>
    <w:rPr>
      <w:sz w:val="18"/>
    </w:rPr>
  </w:style>
  <w:style w:type="paragraph" w:styleId="13">
    <w:name w:val="toc 1"/>
    <w:basedOn w:val="14"/>
    <w:next w:val="14"/>
    <w:unhideWhenUsed/>
    <w:qFormat/>
    <w:uiPriority w:val="39"/>
  </w:style>
  <w:style w:type="paragraph" w:customStyle="1" w:styleId="14">
    <w:name w:val="Default"/>
    <w:qFormat/>
    <w:uiPriority w:val="99"/>
    <w:pPr>
      <w:widowControl w:val="0"/>
      <w:autoSpaceDE w:val="0"/>
      <w:autoSpaceDN w:val="0"/>
      <w:adjustRightInd w:val="0"/>
    </w:pPr>
    <w:rPr>
      <w:rFonts w:ascii="NLPDJF+XB2991068" w:hAnsi="NLPDJF+XB2991068" w:eastAsiaTheme="minorEastAsia" w:cstheme="minorBidi"/>
      <w:color w:val="000000"/>
      <w:kern w:val="2"/>
      <w:sz w:val="24"/>
      <w:szCs w:val="24"/>
      <w:lang w:val="en-US" w:eastAsia="zh-CN" w:bidi="ar-SA"/>
    </w:rPr>
  </w:style>
  <w:style w:type="paragraph" w:styleId="15">
    <w:name w:val="Subtitle"/>
    <w:basedOn w:val="1"/>
    <w:next w:val="1"/>
    <w:qFormat/>
    <w:uiPriority w:val="0"/>
    <w:pPr>
      <w:ind w:firstLine="0" w:firstLineChars="0"/>
      <w:jc w:val="center"/>
    </w:pPr>
    <w:rPr>
      <w:b/>
      <w:bCs/>
      <w:kern w:val="28"/>
      <w:sz w:val="21"/>
      <w:szCs w:val="32"/>
    </w:rPr>
  </w:style>
  <w:style w:type="paragraph" w:styleId="16">
    <w:name w:val="Normal (Web)"/>
    <w:basedOn w:val="1"/>
    <w:unhideWhenUsed/>
    <w:qFormat/>
    <w:uiPriority w:val="99"/>
    <w:rPr>
      <w:rFonts w:ascii="Times New Roman" w:hAnsi="Times New Roman" w:eastAsia="宋体" w:cs="Times New Roman"/>
      <w:sz w:val="24"/>
      <w:szCs w:val="20"/>
    </w:rPr>
  </w:style>
  <w:style w:type="paragraph" w:styleId="17">
    <w:name w:val="Body Text First Indent 2"/>
    <w:basedOn w:val="9"/>
    <w:semiHidden/>
    <w:unhideWhenUsed/>
    <w:qFormat/>
    <w:uiPriority w:val="99"/>
    <w:pPr>
      <w:ind w:firstLine="420" w:firstLineChars="2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
    <w:name w:val="表格"/>
    <w:basedOn w:val="11"/>
    <w:qFormat/>
    <w:uiPriority w:val="0"/>
    <w:pPr>
      <w:spacing w:line="240" w:lineRule="auto"/>
      <w:ind w:firstLine="0" w:firstLineChars="0"/>
      <w:jc w:val="center"/>
    </w:pPr>
    <w:rPr>
      <w:rFonts w:ascii="Times New Roman" w:hAnsi="Times New Roman" w:eastAsia="仿宋_GB2312" w:cs="Times New Roman"/>
      <w:sz w:val="21"/>
      <w:szCs w:val="21"/>
    </w:rPr>
  </w:style>
  <w:style w:type="paragraph" w:customStyle="1" w:styleId="22">
    <w:name w:val="表头"/>
    <w:basedOn w:val="1"/>
    <w:next w:val="1"/>
    <w:qFormat/>
    <w:uiPriority w:val="0"/>
    <w:pPr>
      <w:ind w:firstLine="0" w:firstLineChars="0"/>
      <w:jc w:val="center"/>
    </w:pPr>
    <w:rPr>
      <w:b/>
      <w:sz w:val="21"/>
    </w:rPr>
  </w:style>
  <w:style w:type="paragraph" w:customStyle="1" w:styleId="23">
    <w:name w:val="Table Paragraph"/>
    <w:basedOn w:val="1"/>
    <w:qFormat/>
    <w:uiPriority w:val="1"/>
    <w:pPr>
      <w:jc w:val="center"/>
    </w:pPr>
    <w:rPr>
      <w:rFonts w:ascii="仿宋_GB2312" w:hAnsi="仿宋_GB2312" w:eastAsia="仿宋_GB2312" w:cs="仿宋_GB2312"/>
      <w:lang w:val="zh-CN" w:eastAsia="zh-CN" w:bidi="zh-CN"/>
    </w:rPr>
  </w:style>
  <w:style w:type="paragraph" w:customStyle="1" w:styleId="24">
    <w:name w:val="表文"/>
    <w:basedOn w:val="1"/>
    <w:next w:val="1"/>
    <w:qFormat/>
    <w:uiPriority w:val="0"/>
    <w:pPr>
      <w:ind w:firstLine="0" w:firstLineChars="0"/>
      <w:jc w:val="center"/>
    </w:pPr>
    <w:rPr>
      <w:sz w:val="21"/>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wmf"/><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wmf"/><Relationship Id="rId11" Type="http://schemas.openxmlformats.org/officeDocument/2006/relationships/oleObject" Target="embeddings/oleObject3.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2021-05-31T06:20:00Z</dcterms:created>
  <dc:creator>程炯</dc:creator>
  <cp:lastModifiedBy>程炯</cp:lastModifiedBy>
  <dcterms:modified xsi:type="dcterms:W3CDTF">2021-08-10T03:32:57Z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DE2490D469724BC885A5BD1CE2DB30CC</vt:lpwstr>
  </property>
</Properties>
</file>